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F7" w:rsidRPr="00A8079F" w:rsidRDefault="005044E6" w:rsidP="000712BB">
      <w:pPr>
        <w:spacing w:line="240" w:lineRule="auto"/>
        <w:jc w:val="left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C72F7" w:rsidRPr="00A8079F">
        <w:rPr>
          <w:b/>
          <w:bCs/>
          <w:szCs w:val="28"/>
        </w:rPr>
        <w:t>ИНФОРМАЦИЯ</w:t>
      </w:r>
    </w:p>
    <w:p w:rsidR="00A8079F" w:rsidRDefault="00A8079F" w:rsidP="00A8079F">
      <w:pPr>
        <w:spacing w:line="240" w:lineRule="auto"/>
        <w:jc w:val="center"/>
        <w:rPr>
          <w:b/>
          <w:szCs w:val="28"/>
        </w:rPr>
      </w:pPr>
      <w:r w:rsidRPr="00A8079F">
        <w:rPr>
          <w:b/>
          <w:szCs w:val="28"/>
        </w:rPr>
        <w:t>заместителя ректора по международной деятельности</w:t>
      </w:r>
    </w:p>
    <w:p w:rsidR="00A7322E" w:rsidRDefault="00A8079F" w:rsidP="00A8079F">
      <w:pPr>
        <w:spacing w:line="240" w:lineRule="auto"/>
        <w:jc w:val="center"/>
        <w:rPr>
          <w:b/>
          <w:szCs w:val="28"/>
        </w:rPr>
      </w:pPr>
      <w:r w:rsidRPr="00A8079F">
        <w:rPr>
          <w:b/>
          <w:szCs w:val="28"/>
        </w:rPr>
        <w:t>Санкт-Петербургск</w:t>
      </w:r>
      <w:r>
        <w:rPr>
          <w:b/>
          <w:szCs w:val="28"/>
        </w:rPr>
        <w:t>ого</w:t>
      </w:r>
      <w:r w:rsidRPr="00A8079F">
        <w:rPr>
          <w:b/>
          <w:szCs w:val="28"/>
        </w:rPr>
        <w:t xml:space="preserve"> государственн</w:t>
      </w:r>
      <w:r>
        <w:rPr>
          <w:b/>
          <w:szCs w:val="28"/>
        </w:rPr>
        <w:t>ого</w:t>
      </w:r>
      <w:r w:rsidRPr="00A8079F">
        <w:rPr>
          <w:b/>
          <w:szCs w:val="28"/>
        </w:rPr>
        <w:t xml:space="preserve"> университет</w:t>
      </w:r>
      <w:r>
        <w:rPr>
          <w:b/>
          <w:szCs w:val="28"/>
        </w:rPr>
        <w:t>а</w:t>
      </w:r>
      <w:r w:rsidRPr="00A8079F">
        <w:rPr>
          <w:b/>
          <w:szCs w:val="28"/>
        </w:rPr>
        <w:t xml:space="preserve">, базовой организации </w:t>
      </w:r>
      <w:r>
        <w:rPr>
          <w:b/>
          <w:szCs w:val="28"/>
        </w:rPr>
        <w:t>г</w:t>
      </w:r>
      <w:r w:rsidRPr="00A8079F">
        <w:rPr>
          <w:b/>
          <w:szCs w:val="28"/>
        </w:rPr>
        <w:t xml:space="preserve">осударств – участников СНГ по подготовке кадров </w:t>
      </w:r>
    </w:p>
    <w:p w:rsidR="00A8079F" w:rsidRDefault="00A8079F" w:rsidP="00A8079F">
      <w:pPr>
        <w:spacing w:line="240" w:lineRule="auto"/>
        <w:jc w:val="center"/>
        <w:rPr>
          <w:b/>
          <w:szCs w:val="28"/>
        </w:rPr>
      </w:pPr>
      <w:r w:rsidRPr="00A8079F">
        <w:rPr>
          <w:b/>
          <w:szCs w:val="28"/>
        </w:rPr>
        <w:t xml:space="preserve">в области гуманитарных и социально-экономических наук, </w:t>
      </w:r>
    </w:p>
    <w:p w:rsidR="00914C89" w:rsidRPr="00A8079F" w:rsidRDefault="00A8079F" w:rsidP="00A8079F">
      <w:pPr>
        <w:spacing w:line="240" w:lineRule="auto"/>
        <w:jc w:val="center"/>
        <w:rPr>
          <w:b/>
          <w:szCs w:val="28"/>
        </w:rPr>
      </w:pPr>
      <w:r w:rsidRPr="00A8079F">
        <w:rPr>
          <w:b/>
          <w:szCs w:val="28"/>
        </w:rPr>
        <w:t>Андрюшина С.В.</w:t>
      </w:r>
      <w:r>
        <w:rPr>
          <w:b/>
          <w:szCs w:val="28"/>
        </w:rPr>
        <w:t xml:space="preserve"> </w:t>
      </w:r>
      <w:r w:rsidR="00914C89" w:rsidRPr="00A8079F">
        <w:rPr>
          <w:b/>
          <w:bCs/>
          <w:szCs w:val="28"/>
        </w:rPr>
        <w:t>о</w:t>
      </w:r>
      <w:r w:rsidR="005044E6" w:rsidRPr="005044E6">
        <w:rPr>
          <w:b/>
          <w:szCs w:val="28"/>
        </w:rPr>
        <w:t xml:space="preserve"> состоянии и перспективах развития деятельности </w:t>
      </w:r>
      <w:r w:rsidR="005044E6" w:rsidRPr="005044E6">
        <w:rPr>
          <w:b/>
          <w:szCs w:val="28"/>
        </w:rPr>
        <w:br/>
        <w:t xml:space="preserve">базовых организаций государств </w:t>
      </w:r>
      <w:r w:rsidR="00914C89" w:rsidRPr="00A8079F">
        <w:rPr>
          <w:b/>
          <w:szCs w:val="28"/>
        </w:rPr>
        <w:t>–</w:t>
      </w:r>
      <w:r w:rsidR="005044E6" w:rsidRPr="005044E6">
        <w:rPr>
          <w:b/>
          <w:szCs w:val="28"/>
        </w:rPr>
        <w:t xml:space="preserve"> участников СНГ по подготовке кадров в области гуманитарных и социально-экономических наук</w:t>
      </w:r>
    </w:p>
    <w:p w:rsidR="00A8079F" w:rsidRDefault="00A8079F" w:rsidP="00A8079F">
      <w:pPr>
        <w:spacing w:line="240" w:lineRule="auto"/>
        <w:rPr>
          <w:szCs w:val="28"/>
        </w:rPr>
      </w:pPr>
    </w:p>
    <w:p w:rsidR="00362393" w:rsidRDefault="005044E6" w:rsidP="00A8079F">
      <w:pPr>
        <w:spacing w:line="240" w:lineRule="auto"/>
        <w:rPr>
          <w:szCs w:val="28"/>
        </w:rPr>
      </w:pPr>
      <w:r w:rsidRPr="005044E6">
        <w:rPr>
          <w:szCs w:val="28"/>
        </w:rPr>
        <w:t xml:space="preserve">Вклад базовых организаций </w:t>
      </w:r>
      <w:r w:rsidR="009763DA" w:rsidRPr="009763DA">
        <w:rPr>
          <w:szCs w:val="28"/>
        </w:rPr>
        <w:t>государств – участников</w:t>
      </w:r>
      <w:r w:rsidR="009763DA" w:rsidRPr="00A8079F">
        <w:rPr>
          <w:b/>
          <w:szCs w:val="28"/>
        </w:rPr>
        <w:t xml:space="preserve"> </w:t>
      </w:r>
      <w:r w:rsidRPr="005044E6">
        <w:rPr>
          <w:szCs w:val="28"/>
        </w:rPr>
        <w:t>СНГ в совершенствование и развитие учебно-научного потенциала университетов Содружества осуществляется как в рамках двусторонних соглашений об академическом сотрудничестве, так и в рамках многосторонних договоров о сетевой форме реализации образовательных программ. В настоящее время СПбГУ имеет 50 соглашений с организациями стран СНГ.</w:t>
      </w:r>
    </w:p>
    <w:p w:rsidR="00C04E24" w:rsidRDefault="005044E6" w:rsidP="00A8079F">
      <w:pPr>
        <w:spacing w:line="240" w:lineRule="auto"/>
        <w:rPr>
          <w:szCs w:val="28"/>
        </w:rPr>
      </w:pPr>
      <w:r w:rsidRPr="005044E6">
        <w:rPr>
          <w:szCs w:val="28"/>
        </w:rPr>
        <w:t xml:space="preserve">Среди основных направлений сотрудничества можно выделить обмены обучающимися и научно-педагогическими работниками, проведение совместных исследований и подготовку публикаций, реализацию </w:t>
      </w:r>
      <w:r w:rsidR="00C04E24">
        <w:rPr>
          <w:szCs w:val="28"/>
        </w:rPr>
        <w:t>об</w:t>
      </w:r>
      <w:r w:rsidRPr="005044E6">
        <w:rPr>
          <w:szCs w:val="28"/>
        </w:rPr>
        <w:t xml:space="preserve">разовательных программ по модели «два диплома», проведение </w:t>
      </w:r>
      <w:r w:rsidR="000563A9">
        <w:rPr>
          <w:szCs w:val="28"/>
        </w:rPr>
        <w:t>п</w:t>
      </w:r>
      <w:r w:rsidRPr="005044E6">
        <w:rPr>
          <w:szCs w:val="28"/>
        </w:rPr>
        <w:t xml:space="preserve">рофориентационных мероприятий и тестирования по русскому языку как иностранному языку на площадках университетов, организацию совместных научных мероприятий (конференций, семинаров, симпозиумов) и другое. </w:t>
      </w:r>
    </w:p>
    <w:p w:rsidR="00A8079F" w:rsidRDefault="00C04E24" w:rsidP="00A8079F">
      <w:pPr>
        <w:spacing w:line="240" w:lineRule="auto"/>
        <w:rPr>
          <w:szCs w:val="28"/>
        </w:rPr>
      </w:pPr>
      <w:r>
        <w:rPr>
          <w:szCs w:val="28"/>
        </w:rPr>
        <w:t>Н</w:t>
      </w:r>
      <w:r w:rsidR="005044E6" w:rsidRPr="005044E6">
        <w:rPr>
          <w:szCs w:val="28"/>
        </w:rPr>
        <w:t xml:space="preserve">аиболее активно академическая мобильность обучающихся реализуется СПбГУ с вузами Республики Казахстан и Республики Узбекистан. Совместно с экспертами университетов-партнеров из стран СНГ вырабатываются подходы по гармонизации стандартов создания образовательных программ по модели «два диплома». Одним из наиболее успешных примеров стала разработка и запуск совместной образовательной программы магистратуры между СПбГУ </w:t>
      </w:r>
      <w:r w:rsidR="005044E6" w:rsidRPr="005044E6">
        <w:rPr>
          <w:szCs w:val="28"/>
        </w:rPr>
        <w:br/>
        <w:t xml:space="preserve">и Ташкентским государственным университетом востоковедения </w:t>
      </w:r>
      <w:r w:rsidR="002A14D9">
        <w:rPr>
          <w:szCs w:val="28"/>
        </w:rPr>
        <w:t>«</w:t>
      </w:r>
      <w:r w:rsidR="005044E6" w:rsidRPr="005044E6">
        <w:rPr>
          <w:szCs w:val="28"/>
        </w:rPr>
        <w:t>Международные отношения на постсоветском пространстве». В настоящее время ведется разработка аналогичной программы в области экономики восточных стран. В январе 2021</w:t>
      </w:r>
      <w:r w:rsidR="007C3D0F">
        <w:rPr>
          <w:szCs w:val="28"/>
        </w:rPr>
        <w:t> </w:t>
      </w:r>
      <w:r w:rsidR="005044E6" w:rsidRPr="005044E6">
        <w:rPr>
          <w:szCs w:val="28"/>
        </w:rPr>
        <w:t>года издано Постановлени</w:t>
      </w:r>
      <w:r w:rsidR="007C3D0F">
        <w:rPr>
          <w:szCs w:val="28"/>
        </w:rPr>
        <w:t>е</w:t>
      </w:r>
      <w:r w:rsidR="005044E6" w:rsidRPr="005044E6">
        <w:rPr>
          <w:szCs w:val="28"/>
        </w:rPr>
        <w:t xml:space="preserve"> Пр</w:t>
      </w:r>
      <w:r w:rsidR="007C3D0F">
        <w:rPr>
          <w:szCs w:val="28"/>
        </w:rPr>
        <w:t>езидента Республики Узбекистан № </w:t>
      </w:r>
      <w:r w:rsidR="005044E6" w:rsidRPr="005044E6">
        <w:rPr>
          <w:szCs w:val="28"/>
        </w:rPr>
        <w:t>ПП-4942 об организации деятельности филиала СПбГУ в г. Ташкент</w:t>
      </w:r>
      <w:r w:rsidR="00B2616E">
        <w:rPr>
          <w:szCs w:val="28"/>
        </w:rPr>
        <w:t>е</w:t>
      </w:r>
      <w:r w:rsidR="005044E6" w:rsidRPr="005044E6">
        <w:rPr>
          <w:szCs w:val="28"/>
        </w:rPr>
        <w:t xml:space="preserve">. На базе филиала планируется реализация программ, в том числе в партнерстве с узбекскими ведущими университетами по модели </w:t>
      </w:r>
      <w:r w:rsidR="005044E6" w:rsidRPr="005044E6">
        <w:rPr>
          <w:szCs w:val="28"/>
        </w:rPr>
        <w:br/>
        <w:t xml:space="preserve">«два диплома», повышение квалификации узбекских преподавателей, привлечение их к преподавательской деятельности и разработке учебно-методической документации. Ученые СПбГУ регулярно принимают участие в конференциях и иных научных мероприятиях, проходящих в университетах </w:t>
      </w:r>
      <w:r w:rsidR="00656FC8">
        <w:rPr>
          <w:szCs w:val="28"/>
        </w:rPr>
        <w:t>с</w:t>
      </w:r>
      <w:r w:rsidR="005044E6" w:rsidRPr="005044E6">
        <w:rPr>
          <w:szCs w:val="28"/>
        </w:rPr>
        <w:t>тран СНГ.</w:t>
      </w:r>
      <w:r w:rsidR="00A8079F">
        <w:rPr>
          <w:szCs w:val="28"/>
        </w:rPr>
        <w:t xml:space="preserve"> </w:t>
      </w:r>
    </w:p>
    <w:p w:rsidR="00A8079F" w:rsidRDefault="005044E6" w:rsidP="00A8079F">
      <w:pPr>
        <w:spacing w:line="240" w:lineRule="auto"/>
        <w:rPr>
          <w:szCs w:val="28"/>
        </w:rPr>
      </w:pPr>
      <w:r w:rsidRPr="005044E6">
        <w:rPr>
          <w:szCs w:val="28"/>
        </w:rPr>
        <w:t>Среди проблем, препятствующих осуществлению межвузовского взаимодействия на пространстве СНГ</w:t>
      </w:r>
      <w:r w:rsidR="00B2616E">
        <w:rPr>
          <w:szCs w:val="28"/>
        </w:rPr>
        <w:t>,</w:t>
      </w:r>
      <w:r w:rsidRPr="005044E6">
        <w:rPr>
          <w:szCs w:val="28"/>
        </w:rPr>
        <w:t xml:space="preserve"> можно выделить недостаток финансирования в ряде </w:t>
      </w:r>
      <w:r w:rsidR="00B2616E">
        <w:rPr>
          <w:szCs w:val="28"/>
        </w:rPr>
        <w:t xml:space="preserve">государств – участников </w:t>
      </w:r>
      <w:r w:rsidRPr="005044E6">
        <w:rPr>
          <w:szCs w:val="28"/>
        </w:rPr>
        <w:t xml:space="preserve">СНГ и дефицит высококвалифицированных специалистов для проведения перспективных </w:t>
      </w:r>
      <w:r w:rsidRPr="005044E6">
        <w:rPr>
          <w:szCs w:val="28"/>
        </w:rPr>
        <w:lastRenderedPageBreak/>
        <w:t>научных исследований, создания совместных лабораторий и нау</w:t>
      </w:r>
      <w:r w:rsidR="00C04E24">
        <w:rPr>
          <w:szCs w:val="28"/>
        </w:rPr>
        <w:t>ч</w:t>
      </w:r>
      <w:r w:rsidRPr="005044E6">
        <w:rPr>
          <w:szCs w:val="28"/>
        </w:rPr>
        <w:t>но-исследовательских центров.</w:t>
      </w:r>
    </w:p>
    <w:p w:rsidR="00A8079F" w:rsidRDefault="005044E6" w:rsidP="00A8079F">
      <w:pPr>
        <w:spacing w:line="240" w:lineRule="auto"/>
        <w:rPr>
          <w:szCs w:val="28"/>
        </w:rPr>
      </w:pPr>
      <w:r w:rsidRPr="005044E6">
        <w:rPr>
          <w:szCs w:val="28"/>
        </w:rPr>
        <w:t>В целях развити</w:t>
      </w:r>
      <w:r w:rsidR="00000EF7">
        <w:rPr>
          <w:szCs w:val="28"/>
        </w:rPr>
        <w:t>я</w:t>
      </w:r>
      <w:r w:rsidRPr="005044E6">
        <w:rPr>
          <w:szCs w:val="28"/>
        </w:rPr>
        <w:t xml:space="preserve"> сотрудничества с университетами стран СНГ целесообразно рассматривать усиление следующих направлений:</w:t>
      </w:r>
    </w:p>
    <w:p w:rsidR="00B2616E" w:rsidRDefault="00C04E24" w:rsidP="00B2616E">
      <w:pPr>
        <w:spacing w:line="240" w:lineRule="auto"/>
        <w:rPr>
          <w:szCs w:val="28"/>
        </w:rPr>
      </w:pPr>
      <w:r w:rsidRPr="00C04E24">
        <w:rPr>
          <w:szCs w:val="28"/>
        </w:rPr>
        <w:t>1. </w:t>
      </w:r>
      <w:r w:rsidR="005044E6" w:rsidRPr="00C04E24">
        <w:rPr>
          <w:szCs w:val="28"/>
        </w:rPr>
        <w:t>совместная организация студенческих олимпиад и конкурсов, как в области физико-математических и естественных, так и в области социально-гуманитарных наук;</w:t>
      </w:r>
      <w:r w:rsidR="000563A9" w:rsidRPr="00C04E24">
        <w:rPr>
          <w:szCs w:val="28"/>
        </w:rPr>
        <w:t xml:space="preserve"> </w:t>
      </w:r>
    </w:p>
    <w:p w:rsidR="00B2616E" w:rsidRDefault="005044E6" w:rsidP="00B2616E">
      <w:pPr>
        <w:spacing w:line="240" w:lineRule="auto"/>
        <w:rPr>
          <w:szCs w:val="28"/>
        </w:rPr>
      </w:pPr>
      <w:r w:rsidRPr="000563A9">
        <w:rPr>
          <w:szCs w:val="28"/>
        </w:rPr>
        <w:t>2.</w:t>
      </w:r>
      <w:r w:rsidR="00B2616E">
        <w:rPr>
          <w:szCs w:val="28"/>
        </w:rPr>
        <w:t> </w:t>
      </w:r>
      <w:r w:rsidRPr="000563A9">
        <w:rPr>
          <w:szCs w:val="28"/>
        </w:rPr>
        <w:t xml:space="preserve">проведение совместных мероприятий по продвижению образовательных программ, в частности дней открытых дверей в онлайн-формате, направленных на презентацию образовательных программ, реализуемых по модели </w:t>
      </w:r>
      <w:r w:rsidR="00B2616E">
        <w:rPr>
          <w:szCs w:val="28"/>
        </w:rPr>
        <w:t>«</w:t>
      </w:r>
      <w:r w:rsidRPr="000563A9">
        <w:rPr>
          <w:szCs w:val="28"/>
        </w:rPr>
        <w:t>два диплома</w:t>
      </w:r>
      <w:r w:rsidR="00B2616E">
        <w:rPr>
          <w:szCs w:val="28"/>
        </w:rPr>
        <w:t>»</w:t>
      </w:r>
      <w:r w:rsidRPr="000563A9">
        <w:rPr>
          <w:szCs w:val="28"/>
        </w:rPr>
        <w:t>, программ в рамках Сетевого университета СНГ, а также других реализуемых университетами образовательных программ;</w:t>
      </w:r>
    </w:p>
    <w:p w:rsidR="005E16DB" w:rsidRDefault="005044E6" w:rsidP="00B2616E">
      <w:pPr>
        <w:spacing w:line="240" w:lineRule="auto"/>
        <w:rPr>
          <w:szCs w:val="28"/>
        </w:rPr>
      </w:pPr>
      <w:r w:rsidRPr="000563A9">
        <w:rPr>
          <w:szCs w:val="28"/>
        </w:rPr>
        <w:t>3.</w:t>
      </w:r>
      <w:r w:rsidR="00B2616E">
        <w:rPr>
          <w:szCs w:val="28"/>
        </w:rPr>
        <w:t> </w:t>
      </w:r>
      <w:r w:rsidRPr="000563A9">
        <w:rPr>
          <w:szCs w:val="28"/>
        </w:rPr>
        <w:t>интенсификации обменов обучающимися и научно-педагогическими работниками на пространстве СНГ посредством заключения соответствующих соглашений об академическом обмене и поиска дополнительных источников финансирования таких программ. В частности</w:t>
      </w:r>
      <w:r w:rsidR="00B2616E">
        <w:rPr>
          <w:szCs w:val="28"/>
        </w:rPr>
        <w:t>,</w:t>
      </w:r>
      <w:r w:rsidRPr="000563A9">
        <w:rPr>
          <w:szCs w:val="28"/>
        </w:rPr>
        <w:t xml:space="preserve"> целесообразно активизировать и расширить партнерств</w:t>
      </w:r>
      <w:r w:rsidR="00B2616E">
        <w:rPr>
          <w:szCs w:val="28"/>
        </w:rPr>
        <w:t>о</w:t>
      </w:r>
      <w:r w:rsidRPr="000563A9">
        <w:rPr>
          <w:szCs w:val="28"/>
        </w:rPr>
        <w:t xml:space="preserve"> с вузами Армении, Азербайджана, Бел</w:t>
      </w:r>
      <w:r w:rsidR="00B2616E">
        <w:rPr>
          <w:szCs w:val="28"/>
        </w:rPr>
        <w:t>аруси</w:t>
      </w:r>
      <w:r w:rsidRPr="000563A9">
        <w:rPr>
          <w:szCs w:val="28"/>
        </w:rPr>
        <w:t>, К</w:t>
      </w:r>
      <w:r w:rsidR="00B2616E">
        <w:rPr>
          <w:szCs w:val="28"/>
        </w:rPr>
        <w:t>ы</w:t>
      </w:r>
      <w:r w:rsidRPr="000563A9">
        <w:rPr>
          <w:szCs w:val="28"/>
        </w:rPr>
        <w:t>рг</w:t>
      </w:r>
      <w:r w:rsidR="00B2616E">
        <w:rPr>
          <w:szCs w:val="28"/>
        </w:rPr>
        <w:t>ызстана</w:t>
      </w:r>
      <w:r w:rsidRPr="000563A9">
        <w:rPr>
          <w:szCs w:val="28"/>
        </w:rPr>
        <w:t xml:space="preserve">, Таджикистана, Туркменистана, Молдовы и Украины. Кроме того, одним из перспективных направлений сотрудничества между вузами представляется сотрудничество в области изучения русского языка и укрепления его статуса </w:t>
      </w:r>
      <w:r w:rsidR="00000EF7">
        <w:rPr>
          <w:szCs w:val="28"/>
        </w:rPr>
        <w:t xml:space="preserve">как </w:t>
      </w:r>
      <w:bookmarkStart w:id="0" w:name="_GoBack"/>
      <w:bookmarkEnd w:id="0"/>
      <w:r w:rsidRPr="000563A9">
        <w:rPr>
          <w:szCs w:val="28"/>
        </w:rPr>
        <w:t>языка межнационального общения на постсоветском пространстве;</w:t>
      </w:r>
      <w:r w:rsidR="00914C89" w:rsidRPr="000563A9">
        <w:rPr>
          <w:szCs w:val="28"/>
        </w:rPr>
        <w:t xml:space="preserve"> </w:t>
      </w:r>
    </w:p>
    <w:p w:rsidR="00940DB4" w:rsidRPr="000563A9" w:rsidRDefault="005044E6" w:rsidP="00B2616E">
      <w:pPr>
        <w:spacing w:line="240" w:lineRule="auto"/>
        <w:rPr>
          <w:szCs w:val="28"/>
        </w:rPr>
      </w:pPr>
      <w:r w:rsidRPr="000563A9">
        <w:rPr>
          <w:szCs w:val="28"/>
        </w:rPr>
        <w:t>4. расширение сети филиалов и представительств вузов России в странах СНГ в целях популяризации русского языка и культуры, продвижения образовательных и научных проектов, развития экспортного потенциала российского образования, обмена опытом и гармонизации образовательных стандарто</w:t>
      </w:r>
      <w:r w:rsidR="005E16DB">
        <w:rPr>
          <w:szCs w:val="28"/>
        </w:rPr>
        <w:t>в.</w:t>
      </w:r>
    </w:p>
    <w:sectPr w:rsidR="00940DB4" w:rsidRPr="000563A9" w:rsidSect="00150104">
      <w:headerReference w:type="default" r:id="rId7"/>
      <w:headerReference w:type="first" r:id="rId8"/>
      <w:pgSz w:w="11906" w:h="16838"/>
      <w:pgMar w:top="1134" w:right="737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0A" w:rsidRDefault="0034020A" w:rsidP="00364AD3">
      <w:pPr>
        <w:spacing w:line="240" w:lineRule="auto"/>
      </w:pPr>
      <w:r>
        <w:separator/>
      </w:r>
    </w:p>
  </w:endnote>
  <w:endnote w:type="continuationSeparator" w:id="0">
    <w:p w:rsidR="0034020A" w:rsidRDefault="0034020A" w:rsidP="0036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0A" w:rsidRDefault="0034020A" w:rsidP="00364AD3">
      <w:pPr>
        <w:spacing w:line="240" w:lineRule="auto"/>
      </w:pPr>
      <w:r>
        <w:separator/>
      </w:r>
    </w:p>
  </w:footnote>
  <w:footnote w:type="continuationSeparator" w:id="0">
    <w:p w:rsidR="0034020A" w:rsidRDefault="0034020A" w:rsidP="0036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704"/>
      <w:docPartObj>
        <w:docPartGallery w:val="Page Numbers (Top of Page)"/>
        <w:docPartUnique/>
      </w:docPartObj>
    </w:sdtPr>
    <w:sdtEndPr/>
    <w:sdtContent>
      <w:p w:rsidR="00733F65" w:rsidRDefault="00790F74">
        <w:pPr>
          <w:pStyle w:val="a3"/>
          <w:jc w:val="center"/>
        </w:pPr>
        <w:r>
          <w:rPr>
            <w:noProof/>
          </w:rPr>
          <w:fldChar w:fldCharType="begin"/>
        </w:r>
        <w:r w:rsidR="001501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0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AD3" w:rsidRDefault="00364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B" w:rsidRDefault="000712BB">
    <w:pPr>
      <w:pStyle w:val="a3"/>
    </w:pPr>
    <w:r>
      <w:tab/>
    </w:r>
    <w:r>
      <w:tab/>
      <w:t>Приложение 5</w:t>
    </w:r>
  </w:p>
  <w:p w:rsidR="0060452D" w:rsidRDefault="00604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93E"/>
    <w:multiLevelType w:val="hybridMultilevel"/>
    <w:tmpl w:val="5AD03E3E"/>
    <w:lvl w:ilvl="0" w:tplc="5AF4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31F31"/>
    <w:multiLevelType w:val="hybridMultilevel"/>
    <w:tmpl w:val="8CB4616E"/>
    <w:lvl w:ilvl="0" w:tplc="515EF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C39CA"/>
    <w:multiLevelType w:val="hybridMultilevel"/>
    <w:tmpl w:val="B850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F0E49"/>
    <w:multiLevelType w:val="singleLevel"/>
    <w:tmpl w:val="CAD036B2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9835C4"/>
    <w:multiLevelType w:val="hybridMultilevel"/>
    <w:tmpl w:val="1CD0BAA0"/>
    <w:lvl w:ilvl="0" w:tplc="C478DF04">
      <w:start w:val="1"/>
      <w:numFmt w:val="decimal"/>
      <w:lvlText w:val="%1."/>
      <w:lvlJc w:val="left"/>
      <w:pPr>
        <w:ind w:left="9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6" w:hanging="360"/>
      </w:pPr>
    </w:lvl>
    <w:lvl w:ilvl="2" w:tplc="0419001B" w:tentative="1">
      <w:start w:val="1"/>
      <w:numFmt w:val="lowerRoman"/>
      <w:lvlText w:val="%3."/>
      <w:lvlJc w:val="right"/>
      <w:pPr>
        <w:ind w:left="10446" w:hanging="180"/>
      </w:pPr>
    </w:lvl>
    <w:lvl w:ilvl="3" w:tplc="0419000F" w:tentative="1">
      <w:start w:val="1"/>
      <w:numFmt w:val="decimal"/>
      <w:lvlText w:val="%4."/>
      <w:lvlJc w:val="left"/>
      <w:pPr>
        <w:ind w:left="11166" w:hanging="360"/>
      </w:pPr>
    </w:lvl>
    <w:lvl w:ilvl="4" w:tplc="04190019" w:tentative="1">
      <w:start w:val="1"/>
      <w:numFmt w:val="lowerLetter"/>
      <w:lvlText w:val="%5."/>
      <w:lvlJc w:val="left"/>
      <w:pPr>
        <w:ind w:left="11886" w:hanging="360"/>
      </w:pPr>
    </w:lvl>
    <w:lvl w:ilvl="5" w:tplc="0419001B" w:tentative="1">
      <w:start w:val="1"/>
      <w:numFmt w:val="lowerRoman"/>
      <w:lvlText w:val="%6."/>
      <w:lvlJc w:val="right"/>
      <w:pPr>
        <w:ind w:left="12606" w:hanging="180"/>
      </w:pPr>
    </w:lvl>
    <w:lvl w:ilvl="6" w:tplc="0419000F" w:tentative="1">
      <w:start w:val="1"/>
      <w:numFmt w:val="decimal"/>
      <w:lvlText w:val="%7."/>
      <w:lvlJc w:val="left"/>
      <w:pPr>
        <w:ind w:left="13326" w:hanging="360"/>
      </w:pPr>
    </w:lvl>
    <w:lvl w:ilvl="7" w:tplc="04190019" w:tentative="1">
      <w:start w:val="1"/>
      <w:numFmt w:val="lowerLetter"/>
      <w:lvlText w:val="%8."/>
      <w:lvlJc w:val="left"/>
      <w:pPr>
        <w:ind w:left="14046" w:hanging="360"/>
      </w:pPr>
    </w:lvl>
    <w:lvl w:ilvl="8" w:tplc="0419001B" w:tentative="1">
      <w:start w:val="1"/>
      <w:numFmt w:val="lowerRoman"/>
      <w:lvlText w:val="%9."/>
      <w:lvlJc w:val="right"/>
      <w:pPr>
        <w:ind w:left="147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AD3"/>
    <w:rsid w:val="00000EF7"/>
    <w:rsid w:val="0000263A"/>
    <w:rsid w:val="0002149E"/>
    <w:rsid w:val="000563A9"/>
    <w:rsid w:val="000712BB"/>
    <w:rsid w:val="00085D7D"/>
    <w:rsid w:val="00085F1D"/>
    <w:rsid w:val="00093CFE"/>
    <w:rsid w:val="00096108"/>
    <w:rsid w:val="000D0642"/>
    <w:rsid w:val="000E1BCD"/>
    <w:rsid w:val="000E2300"/>
    <w:rsid w:val="000E7FD8"/>
    <w:rsid w:val="00111A50"/>
    <w:rsid w:val="001143F3"/>
    <w:rsid w:val="00136783"/>
    <w:rsid w:val="00150104"/>
    <w:rsid w:val="0015286D"/>
    <w:rsid w:val="00157EF7"/>
    <w:rsid w:val="0017468B"/>
    <w:rsid w:val="00181179"/>
    <w:rsid w:val="001977ED"/>
    <w:rsid w:val="001C14B5"/>
    <w:rsid w:val="00262103"/>
    <w:rsid w:val="0028063D"/>
    <w:rsid w:val="002A14D9"/>
    <w:rsid w:val="002A6C76"/>
    <w:rsid w:val="002A6FB1"/>
    <w:rsid w:val="002B5F51"/>
    <w:rsid w:val="002D4309"/>
    <w:rsid w:val="002E56BC"/>
    <w:rsid w:val="002F1E15"/>
    <w:rsid w:val="003037A9"/>
    <w:rsid w:val="0030525D"/>
    <w:rsid w:val="0034020A"/>
    <w:rsid w:val="0034276D"/>
    <w:rsid w:val="00352801"/>
    <w:rsid w:val="00362393"/>
    <w:rsid w:val="00364AD3"/>
    <w:rsid w:val="00367769"/>
    <w:rsid w:val="00367EEA"/>
    <w:rsid w:val="003B270A"/>
    <w:rsid w:val="003C29D1"/>
    <w:rsid w:val="003E72DC"/>
    <w:rsid w:val="00400F86"/>
    <w:rsid w:val="00404290"/>
    <w:rsid w:val="00417ECB"/>
    <w:rsid w:val="00464568"/>
    <w:rsid w:val="00483CDE"/>
    <w:rsid w:val="00502865"/>
    <w:rsid w:val="00503A33"/>
    <w:rsid w:val="005044E6"/>
    <w:rsid w:val="005255AD"/>
    <w:rsid w:val="00535B67"/>
    <w:rsid w:val="00551946"/>
    <w:rsid w:val="005655AE"/>
    <w:rsid w:val="00574845"/>
    <w:rsid w:val="00584ECB"/>
    <w:rsid w:val="005870C1"/>
    <w:rsid w:val="005A4A51"/>
    <w:rsid w:val="005B7D67"/>
    <w:rsid w:val="005C599A"/>
    <w:rsid w:val="005D2B2E"/>
    <w:rsid w:val="005E16DB"/>
    <w:rsid w:val="0060452D"/>
    <w:rsid w:val="00656FC8"/>
    <w:rsid w:val="0066413B"/>
    <w:rsid w:val="006B52E9"/>
    <w:rsid w:val="006B679E"/>
    <w:rsid w:val="006E193A"/>
    <w:rsid w:val="006E1DDC"/>
    <w:rsid w:val="006F4B47"/>
    <w:rsid w:val="0070472C"/>
    <w:rsid w:val="00733F65"/>
    <w:rsid w:val="007554C2"/>
    <w:rsid w:val="00776C1C"/>
    <w:rsid w:val="00790F74"/>
    <w:rsid w:val="00792A05"/>
    <w:rsid w:val="00794AFC"/>
    <w:rsid w:val="007C02B0"/>
    <w:rsid w:val="007C3D0F"/>
    <w:rsid w:val="007C72F7"/>
    <w:rsid w:val="007F7B2D"/>
    <w:rsid w:val="00824DFC"/>
    <w:rsid w:val="00825A79"/>
    <w:rsid w:val="008405A9"/>
    <w:rsid w:val="008936D7"/>
    <w:rsid w:val="008C04F5"/>
    <w:rsid w:val="0091058D"/>
    <w:rsid w:val="00914C89"/>
    <w:rsid w:val="00933D2E"/>
    <w:rsid w:val="00940DB4"/>
    <w:rsid w:val="009763DA"/>
    <w:rsid w:val="009846C1"/>
    <w:rsid w:val="00984BFE"/>
    <w:rsid w:val="009A2CBF"/>
    <w:rsid w:val="00A140BB"/>
    <w:rsid w:val="00A7322E"/>
    <w:rsid w:val="00A769FA"/>
    <w:rsid w:val="00A77274"/>
    <w:rsid w:val="00A8079F"/>
    <w:rsid w:val="00A85143"/>
    <w:rsid w:val="00A97B0D"/>
    <w:rsid w:val="00AA7ACC"/>
    <w:rsid w:val="00AB37AB"/>
    <w:rsid w:val="00AC5A99"/>
    <w:rsid w:val="00AC6A5A"/>
    <w:rsid w:val="00AE3E45"/>
    <w:rsid w:val="00AE6E0C"/>
    <w:rsid w:val="00B2616E"/>
    <w:rsid w:val="00B41916"/>
    <w:rsid w:val="00B46CF2"/>
    <w:rsid w:val="00B971AF"/>
    <w:rsid w:val="00BE5AF4"/>
    <w:rsid w:val="00C04E24"/>
    <w:rsid w:val="00C32E1E"/>
    <w:rsid w:val="00C40885"/>
    <w:rsid w:val="00C41D65"/>
    <w:rsid w:val="00C446C1"/>
    <w:rsid w:val="00C605FF"/>
    <w:rsid w:val="00CA1F28"/>
    <w:rsid w:val="00CA7B9D"/>
    <w:rsid w:val="00CC7BC5"/>
    <w:rsid w:val="00CD60EE"/>
    <w:rsid w:val="00CE5028"/>
    <w:rsid w:val="00CE5AA9"/>
    <w:rsid w:val="00D05328"/>
    <w:rsid w:val="00D07D67"/>
    <w:rsid w:val="00D64596"/>
    <w:rsid w:val="00D8339D"/>
    <w:rsid w:val="00D849FF"/>
    <w:rsid w:val="00D953AB"/>
    <w:rsid w:val="00DC2102"/>
    <w:rsid w:val="00DC6F6E"/>
    <w:rsid w:val="00DC72D9"/>
    <w:rsid w:val="00DD6569"/>
    <w:rsid w:val="00DE761D"/>
    <w:rsid w:val="00DF30A7"/>
    <w:rsid w:val="00E3042F"/>
    <w:rsid w:val="00E32140"/>
    <w:rsid w:val="00E41130"/>
    <w:rsid w:val="00E60A4C"/>
    <w:rsid w:val="00EC1E9A"/>
    <w:rsid w:val="00F01AD0"/>
    <w:rsid w:val="00F3023F"/>
    <w:rsid w:val="00F33367"/>
    <w:rsid w:val="00F61775"/>
    <w:rsid w:val="00FC168A"/>
    <w:rsid w:val="00FC633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91E23-E3CB-43DF-A079-B74A446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D3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0A7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 Знак"/>
    <w:basedOn w:val="a"/>
    <w:rsid w:val="00DF30A7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List Paragraph"/>
    <w:aliases w:val="МОЙ Абзац списку,ПАРАГРАФ,Bullet List,FooterText,numbered,ПС - Нумерованный,List_Paragraph,Multilevel para_II,ааа,Надпись к иллюстрации,маркированный,Bullets,List Paragraph (numbered (a)),NUMBERED PARAGRAPH,List Paragraph 1"/>
    <w:basedOn w:val="a"/>
    <w:link w:val="a8"/>
    <w:uiPriority w:val="34"/>
    <w:qFormat/>
    <w:rsid w:val="005255AD"/>
    <w:pPr>
      <w:ind w:left="720"/>
      <w:contextualSpacing/>
    </w:pPr>
  </w:style>
  <w:style w:type="paragraph" w:customStyle="1" w:styleId="FR1">
    <w:name w:val="FR1"/>
    <w:rsid w:val="00157EF7"/>
    <w:pPr>
      <w:widowControl w:val="0"/>
      <w:snapToGrid w:val="0"/>
      <w:spacing w:before="40" w:after="0" w:line="240" w:lineRule="auto"/>
      <w:ind w:left="640" w:right="10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2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aliases w:val="МОЙ Абзац списку Знак,ПАРАГРАФ Знак,Bullet List Знак,FooterText Знак,numbered Знак,ПС - Нумерованный Знак,List_Paragraph Знак,Multilevel para_II Знак,ааа Знак,Надпись к иллюстрации Знак,маркированный Знак,Bullets Знак"/>
    <w:link w:val="a7"/>
    <w:uiPriority w:val="34"/>
    <w:locked/>
    <w:rsid w:val="007C72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gumkgn</dc:creator>
  <cp:lastModifiedBy>Г. Казак</cp:lastModifiedBy>
  <cp:revision>44</cp:revision>
  <cp:lastPrinted>2021-09-14T12:23:00Z</cp:lastPrinted>
  <dcterms:created xsi:type="dcterms:W3CDTF">2020-09-08T11:12:00Z</dcterms:created>
  <dcterms:modified xsi:type="dcterms:W3CDTF">2021-10-01T06:35:00Z</dcterms:modified>
</cp:coreProperties>
</file>