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D0" w:rsidRPr="00231A60" w:rsidRDefault="00231A60" w:rsidP="004E7E54">
      <w:pPr>
        <w:suppressAutoHyphens/>
        <w:spacing w:line="276" w:lineRule="auto"/>
        <w:jc w:val="center"/>
        <w:rPr>
          <w:b/>
          <w:caps/>
          <w:smallCaps/>
          <w:spacing w:val="20"/>
          <w:sz w:val="32"/>
          <w:szCs w:val="32"/>
        </w:rPr>
      </w:pPr>
      <w:bookmarkStart w:id="0" w:name="_GoBack"/>
      <w:bookmarkEnd w:id="0"/>
      <w:r w:rsidRPr="00231A60">
        <w:rPr>
          <w:b/>
          <w:smallCaps/>
          <w:spacing w:val="20"/>
          <w:sz w:val="32"/>
          <w:szCs w:val="32"/>
        </w:rPr>
        <w:t>ИСПОЛНИТЕЛЬНЫЙ КОМИТЕТ</w:t>
      </w:r>
      <w:r w:rsidR="004E7E54">
        <w:rPr>
          <w:b/>
          <w:smallCaps/>
          <w:spacing w:val="20"/>
          <w:sz w:val="32"/>
          <w:szCs w:val="32"/>
        </w:rPr>
        <w:t xml:space="preserve"> СНГ</w:t>
      </w: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Default="00952ED0" w:rsidP="004E7E54">
      <w:pPr>
        <w:suppressAutoHyphens/>
        <w:jc w:val="center"/>
        <w:rPr>
          <w:b/>
          <w:caps/>
          <w:sz w:val="32"/>
          <w:szCs w:val="32"/>
        </w:rPr>
      </w:pPr>
    </w:p>
    <w:p w:rsidR="00FD0DBA" w:rsidRPr="00231A60" w:rsidRDefault="00FD0DBA" w:rsidP="004E7E54">
      <w:pPr>
        <w:suppressAutoHyphens/>
        <w:jc w:val="center"/>
        <w:rPr>
          <w:b/>
          <w:caps/>
          <w:sz w:val="32"/>
          <w:szCs w:val="32"/>
        </w:rPr>
      </w:pPr>
    </w:p>
    <w:p w:rsidR="00952ED0" w:rsidRPr="00231A60" w:rsidRDefault="00952ED0" w:rsidP="004E7E54">
      <w:pPr>
        <w:suppressAutoHyphens/>
        <w:jc w:val="center"/>
        <w:rPr>
          <w:b/>
          <w:caps/>
          <w:sz w:val="32"/>
          <w:szCs w:val="32"/>
        </w:rPr>
      </w:pPr>
    </w:p>
    <w:p w:rsidR="00952ED0" w:rsidRPr="00231A60" w:rsidRDefault="00952ED0" w:rsidP="004E7E54">
      <w:pPr>
        <w:suppressAutoHyphens/>
        <w:spacing w:after="60" w:line="276" w:lineRule="auto"/>
        <w:jc w:val="center"/>
        <w:rPr>
          <w:b/>
          <w:caps/>
          <w:sz w:val="32"/>
          <w:szCs w:val="32"/>
        </w:rPr>
      </w:pPr>
      <w:r w:rsidRPr="00231A60">
        <w:rPr>
          <w:b/>
          <w:caps/>
          <w:sz w:val="32"/>
          <w:szCs w:val="32"/>
        </w:rPr>
        <w:t>ОБЗОР</w:t>
      </w:r>
    </w:p>
    <w:p w:rsidR="00952ED0" w:rsidRPr="00231A60" w:rsidRDefault="00952ED0" w:rsidP="004E7E54">
      <w:pPr>
        <w:suppressAutoHyphens/>
        <w:spacing w:before="240" w:line="276" w:lineRule="auto"/>
        <w:jc w:val="center"/>
        <w:rPr>
          <w:b/>
          <w:smallCaps/>
          <w:sz w:val="32"/>
          <w:szCs w:val="32"/>
        </w:rPr>
      </w:pPr>
      <w:r w:rsidRPr="00231A60">
        <w:rPr>
          <w:b/>
          <w:smallCaps/>
          <w:sz w:val="32"/>
          <w:szCs w:val="32"/>
        </w:rPr>
        <w:t>торговой политики Р</w:t>
      </w:r>
      <w:r w:rsidR="00BB5544">
        <w:rPr>
          <w:b/>
          <w:smallCaps/>
          <w:sz w:val="32"/>
          <w:szCs w:val="32"/>
        </w:rPr>
        <w:t>еспублики Таджикистан</w:t>
      </w: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Default="00952ED0" w:rsidP="004E7E54">
      <w:pPr>
        <w:suppressAutoHyphens/>
        <w:jc w:val="center"/>
        <w:rPr>
          <w:b/>
          <w:smallCaps/>
          <w:sz w:val="32"/>
          <w:szCs w:val="32"/>
        </w:rPr>
      </w:pPr>
    </w:p>
    <w:p w:rsidR="00231A60" w:rsidRDefault="00231A60" w:rsidP="004E7E54">
      <w:pPr>
        <w:suppressAutoHyphens/>
        <w:jc w:val="center"/>
        <w:rPr>
          <w:b/>
          <w:smallCaps/>
          <w:sz w:val="32"/>
          <w:szCs w:val="32"/>
        </w:rPr>
      </w:pPr>
    </w:p>
    <w:p w:rsidR="00FD0DBA" w:rsidRPr="00231A60" w:rsidRDefault="00FD0DBA"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Default="00952ED0" w:rsidP="004E7E54">
      <w:pPr>
        <w:suppressAutoHyphens/>
        <w:jc w:val="center"/>
        <w:rPr>
          <w:b/>
          <w:smallCaps/>
          <w:sz w:val="32"/>
          <w:szCs w:val="32"/>
        </w:rPr>
      </w:pPr>
    </w:p>
    <w:p w:rsidR="004E7E54" w:rsidRDefault="004E7E54" w:rsidP="004E7E54">
      <w:pPr>
        <w:suppressAutoHyphens/>
        <w:jc w:val="center"/>
        <w:rPr>
          <w:b/>
          <w:smallCaps/>
          <w:sz w:val="32"/>
          <w:szCs w:val="32"/>
        </w:rPr>
      </w:pPr>
    </w:p>
    <w:p w:rsidR="004E7E54" w:rsidRPr="00231A60" w:rsidRDefault="004E7E54"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Default="00952ED0" w:rsidP="004E7E54">
      <w:pPr>
        <w:suppressAutoHyphens/>
        <w:jc w:val="center"/>
        <w:rPr>
          <w:b/>
          <w:smallCaps/>
          <w:sz w:val="32"/>
          <w:szCs w:val="32"/>
        </w:rPr>
      </w:pPr>
    </w:p>
    <w:p w:rsidR="00231A60" w:rsidRPr="00231A60" w:rsidRDefault="00231A6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b/>
          <w:smallCaps/>
          <w:sz w:val="32"/>
          <w:szCs w:val="32"/>
        </w:rPr>
      </w:pPr>
    </w:p>
    <w:p w:rsidR="00952ED0" w:rsidRPr="00231A60" w:rsidRDefault="00952ED0" w:rsidP="004E7E54">
      <w:pPr>
        <w:suppressAutoHyphens/>
        <w:jc w:val="center"/>
        <w:rPr>
          <w:smallCaps/>
        </w:rPr>
      </w:pPr>
      <w:r w:rsidRPr="00231A60">
        <w:t>Москва, 201</w:t>
      </w:r>
      <w:r w:rsidR="00E744A9">
        <w:t>9</w:t>
      </w:r>
      <w:r w:rsidRPr="00231A60">
        <w:t xml:space="preserve"> год</w:t>
      </w:r>
    </w:p>
    <w:p w:rsidR="00952ED0" w:rsidRDefault="00952ED0" w:rsidP="004E7E54">
      <w:pPr>
        <w:suppressAutoHyphens/>
        <w:spacing w:before="120"/>
        <w:jc w:val="center"/>
        <w:rPr>
          <w:b/>
        </w:rPr>
      </w:pPr>
      <w:r w:rsidRPr="00ED40E9">
        <w:rPr>
          <w:b/>
        </w:rPr>
        <w:br w:type="page"/>
      </w:r>
      <w:r w:rsidRPr="00ED40E9">
        <w:rPr>
          <w:b/>
        </w:rPr>
        <w:lastRenderedPageBreak/>
        <w:t>ОГЛАВЛЕНИЕ</w:t>
      </w:r>
    </w:p>
    <w:p w:rsidR="00EC2A73" w:rsidRDefault="00EC2A73" w:rsidP="004E7E54">
      <w:pPr>
        <w:spacing w:before="120"/>
        <w:jc w:val="right"/>
      </w:pPr>
    </w:p>
    <w:p w:rsidR="00584F9A" w:rsidRPr="007344A7" w:rsidRDefault="00584F9A" w:rsidP="004E7E54">
      <w:pPr>
        <w:pStyle w:val="15"/>
        <w:rPr>
          <w:rFonts w:ascii="Calibri" w:hAnsi="Calibri"/>
          <w:noProof/>
          <w:sz w:val="22"/>
          <w:szCs w:val="22"/>
        </w:rPr>
      </w:pPr>
      <w:r>
        <w:rPr>
          <w:b/>
        </w:rPr>
        <w:fldChar w:fldCharType="begin"/>
      </w:r>
      <w:r>
        <w:rPr>
          <w:b/>
        </w:rPr>
        <w:instrText xml:space="preserve"> TOC \o "1-2" \h \z \u </w:instrText>
      </w:r>
      <w:r>
        <w:rPr>
          <w:b/>
        </w:rPr>
        <w:fldChar w:fldCharType="separate"/>
      </w:r>
      <w:hyperlink w:anchor="_Toc528327876" w:history="1">
        <w:r w:rsidRPr="00D67E38">
          <w:rPr>
            <w:rStyle w:val="a4"/>
            <w:noProof/>
          </w:rPr>
          <w:t>Введение</w:t>
        </w:r>
        <w:r>
          <w:rPr>
            <w:noProof/>
            <w:webHidden/>
          </w:rPr>
          <w:tab/>
        </w:r>
        <w:r>
          <w:rPr>
            <w:noProof/>
            <w:webHidden/>
          </w:rPr>
          <w:fldChar w:fldCharType="begin"/>
        </w:r>
        <w:r>
          <w:rPr>
            <w:noProof/>
            <w:webHidden/>
          </w:rPr>
          <w:instrText xml:space="preserve"> PAGEREF _Toc528327876 \h </w:instrText>
        </w:r>
        <w:r>
          <w:rPr>
            <w:noProof/>
            <w:webHidden/>
          </w:rPr>
        </w:r>
        <w:r>
          <w:rPr>
            <w:noProof/>
            <w:webHidden/>
          </w:rPr>
          <w:fldChar w:fldCharType="separate"/>
        </w:r>
        <w:r w:rsidR="00E236A9">
          <w:rPr>
            <w:noProof/>
            <w:webHidden/>
          </w:rPr>
          <w:t>3</w:t>
        </w:r>
        <w:r>
          <w:rPr>
            <w:noProof/>
            <w:webHidden/>
          </w:rPr>
          <w:fldChar w:fldCharType="end"/>
        </w:r>
      </w:hyperlink>
    </w:p>
    <w:p w:rsidR="00584F9A" w:rsidRPr="007344A7" w:rsidRDefault="00584F9A" w:rsidP="004E7E54">
      <w:pPr>
        <w:pStyle w:val="15"/>
        <w:rPr>
          <w:rFonts w:ascii="Calibri" w:hAnsi="Calibri"/>
          <w:noProof/>
          <w:sz w:val="22"/>
          <w:szCs w:val="22"/>
        </w:rPr>
      </w:pPr>
      <w:hyperlink w:anchor="_Toc528327877" w:history="1">
        <w:r w:rsidRPr="00D67E38">
          <w:rPr>
            <w:rStyle w:val="a4"/>
            <w:noProof/>
          </w:rPr>
          <w:t>1.</w:t>
        </w:r>
        <w:r w:rsidR="00FD0DBA">
          <w:rPr>
            <w:rStyle w:val="a4"/>
            <w:noProof/>
          </w:rPr>
          <w:tab/>
        </w:r>
        <w:r w:rsidRPr="00D67E38">
          <w:rPr>
            <w:rStyle w:val="a4"/>
            <w:noProof/>
          </w:rPr>
          <w:t>Режим торговой политики</w:t>
        </w:r>
        <w:r>
          <w:rPr>
            <w:noProof/>
            <w:webHidden/>
          </w:rPr>
          <w:tab/>
        </w:r>
        <w:r>
          <w:rPr>
            <w:noProof/>
            <w:webHidden/>
          </w:rPr>
          <w:fldChar w:fldCharType="begin"/>
        </w:r>
        <w:r>
          <w:rPr>
            <w:noProof/>
            <w:webHidden/>
          </w:rPr>
          <w:instrText xml:space="preserve"> PAGEREF _Toc528327877 \h </w:instrText>
        </w:r>
        <w:r>
          <w:rPr>
            <w:noProof/>
            <w:webHidden/>
          </w:rPr>
        </w:r>
        <w:r>
          <w:rPr>
            <w:noProof/>
            <w:webHidden/>
          </w:rPr>
          <w:fldChar w:fldCharType="separate"/>
        </w:r>
        <w:r w:rsidR="00E236A9">
          <w:rPr>
            <w:noProof/>
            <w:webHidden/>
          </w:rPr>
          <w:t>6</w:t>
        </w:r>
        <w:r>
          <w:rPr>
            <w:noProof/>
            <w:webHidden/>
          </w:rPr>
          <w:fldChar w:fldCharType="end"/>
        </w:r>
      </w:hyperlink>
    </w:p>
    <w:p w:rsidR="00584F9A" w:rsidRPr="007344A7" w:rsidRDefault="00584F9A" w:rsidP="004E7E54">
      <w:pPr>
        <w:pStyle w:val="26"/>
        <w:ind w:left="426"/>
        <w:rPr>
          <w:rFonts w:ascii="Calibri" w:hAnsi="Calibri"/>
          <w:noProof/>
          <w:sz w:val="22"/>
          <w:szCs w:val="22"/>
        </w:rPr>
      </w:pPr>
      <w:hyperlink w:anchor="_Toc528327878" w:history="1">
        <w:r w:rsidRPr="00D67E38">
          <w:rPr>
            <w:rStyle w:val="a4"/>
            <w:noProof/>
          </w:rPr>
          <w:t>1.1. Институциональные рамки</w:t>
        </w:r>
        <w:r>
          <w:rPr>
            <w:noProof/>
            <w:webHidden/>
          </w:rPr>
          <w:tab/>
        </w:r>
        <w:r>
          <w:rPr>
            <w:noProof/>
            <w:webHidden/>
          </w:rPr>
          <w:fldChar w:fldCharType="begin"/>
        </w:r>
        <w:r>
          <w:rPr>
            <w:noProof/>
            <w:webHidden/>
          </w:rPr>
          <w:instrText xml:space="preserve"> PAGEREF _Toc528327878 \h </w:instrText>
        </w:r>
        <w:r>
          <w:rPr>
            <w:noProof/>
            <w:webHidden/>
          </w:rPr>
        </w:r>
        <w:r>
          <w:rPr>
            <w:noProof/>
            <w:webHidden/>
          </w:rPr>
          <w:fldChar w:fldCharType="separate"/>
        </w:r>
        <w:r w:rsidR="00E236A9">
          <w:rPr>
            <w:noProof/>
            <w:webHidden/>
          </w:rPr>
          <w:t>6</w:t>
        </w:r>
        <w:r>
          <w:rPr>
            <w:noProof/>
            <w:webHidden/>
          </w:rPr>
          <w:fldChar w:fldCharType="end"/>
        </w:r>
      </w:hyperlink>
    </w:p>
    <w:p w:rsidR="00584F9A" w:rsidRPr="007344A7" w:rsidRDefault="00584F9A" w:rsidP="004E7E54">
      <w:pPr>
        <w:pStyle w:val="26"/>
        <w:ind w:left="426"/>
        <w:rPr>
          <w:rFonts w:ascii="Calibri" w:hAnsi="Calibri"/>
          <w:noProof/>
          <w:sz w:val="22"/>
          <w:szCs w:val="22"/>
        </w:rPr>
      </w:pPr>
      <w:hyperlink w:anchor="_Toc528327879" w:history="1">
        <w:r w:rsidRPr="00D67E38">
          <w:rPr>
            <w:rStyle w:val="a4"/>
            <w:noProof/>
          </w:rPr>
          <w:t>1.2. Цели торговой политики</w:t>
        </w:r>
        <w:r>
          <w:rPr>
            <w:noProof/>
            <w:webHidden/>
          </w:rPr>
          <w:tab/>
        </w:r>
        <w:r>
          <w:rPr>
            <w:noProof/>
            <w:webHidden/>
          </w:rPr>
          <w:fldChar w:fldCharType="begin"/>
        </w:r>
        <w:r>
          <w:rPr>
            <w:noProof/>
            <w:webHidden/>
          </w:rPr>
          <w:instrText xml:space="preserve"> PAGEREF _Toc528327879 \h </w:instrText>
        </w:r>
        <w:r>
          <w:rPr>
            <w:noProof/>
            <w:webHidden/>
          </w:rPr>
        </w:r>
        <w:r>
          <w:rPr>
            <w:noProof/>
            <w:webHidden/>
          </w:rPr>
          <w:fldChar w:fldCharType="separate"/>
        </w:r>
        <w:r w:rsidR="00E236A9">
          <w:rPr>
            <w:noProof/>
            <w:webHidden/>
          </w:rPr>
          <w:t>6</w:t>
        </w:r>
        <w:r>
          <w:rPr>
            <w:noProof/>
            <w:webHidden/>
          </w:rPr>
          <w:fldChar w:fldCharType="end"/>
        </w:r>
      </w:hyperlink>
    </w:p>
    <w:p w:rsidR="00584F9A" w:rsidRPr="007344A7" w:rsidRDefault="00584F9A" w:rsidP="004E7E54">
      <w:pPr>
        <w:pStyle w:val="26"/>
        <w:ind w:left="426"/>
        <w:rPr>
          <w:rFonts w:ascii="Calibri" w:hAnsi="Calibri"/>
          <w:noProof/>
          <w:sz w:val="22"/>
          <w:szCs w:val="22"/>
        </w:rPr>
      </w:pPr>
      <w:hyperlink w:anchor="_Toc528327880" w:history="1">
        <w:r w:rsidRPr="00D67E38">
          <w:rPr>
            <w:rStyle w:val="a4"/>
            <w:noProof/>
          </w:rPr>
          <w:t>1.3. Нормативно-правовая база</w:t>
        </w:r>
        <w:r>
          <w:rPr>
            <w:noProof/>
            <w:webHidden/>
          </w:rPr>
          <w:tab/>
        </w:r>
        <w:r>
          <w:rPr>
            <w:noProof/>
            <w:webHidden/>
          </w:rPr>
          <w:fldChar w:fldCharType="begin"/>
        </w:r>
        <w:r>
          <w:rPr>
            <w:noProof/>
            <w:webHidden/>
          </w:rPr>
          <w:instrText xml:space="preserve"> PAGEREF _Toc528327880 \h </w:instrText>
        </w:r>
        <w:r>
          <w:rPr>
            <w:noProof/>
            <w:webHidden/>
          </w:rPr>
        </w:r>
        <w:r>
          <w:rPr>
            <w:noProof/>
            <w:webHidden/>
          </w:rPr>
          <w:fldChar w:fldCharType="separate"/>
        </w:r>
        <w:r w:rsidR="00E236A9">
          <w:rPr>
            <w:noProof/>
            <w:webHidden/>
          </w:rPr>
          <w:t>7</w:t>
        </w:r>
        <w:r>
          <w:rPr>
            <w:noProof/>
            <w:webHidden/>
          </w:rPr>
          <w:fldChar w:fldCharType="end"/>
        </w:r>
      </w:hyperlink>
    </w:p>
    <w:p w:rsidR="00584F9A" w:rsidRPr="007344A7" w:rsidRDefault="00584F9A" w:rsidP="004E7E54">
      <w:pPr>
        <w:pStyle w:val="26"/>
        <w:ind w:left="426"/>
        <w:rPr>
          <w:rFonts w:ascii="Calibri" w:hAnsi="Calibri"/>
          <w:noProof/>
          <w:sz w:val="22"/>
          <w:szCs w:val="22"/>
        </w:rPr>
      </w:pPr>
      <w:hyperlink w:anchor="_Toc528327881" w:history="1">
        <w:r w:rsidRPr="00D67E38">
          <w:rPr>
            <w:rStyle w:val="a4"/>
            <w:noProof/>
          </w:rPr>
          <w:t>1.3. Соглашения</w:t>
        </w:r>
        <w:r>
          <w:rPr>
            <w:noProof/>
            <w:webHidden/>
          </w:rPr>
          <w:tab/>
        </w:r>
        <w:r>
          <w:rPr>
            <w:noProof/>
            <w:webHidden/>
          </w:rPr>
          <w:fldChar w:fldCharType="begin"/>
        </w:r>
        <w:r>
          <w:rPr>
            <w:noProof/>
            <w:webHidden/>
          </w:rPr>
          <w:instrText xml:space="preserve"> PAGEREF _Toc528327881 \h </w:instrText>
        </w:r>
        <w:r>
          <w:rPr>
            <w:noProof/>
            <w:webHidden/>
          </w:rPr>
        </w:r>
        <w:r>
          <w:rPr>
            <w:noProof/>
            <w:webHidden/>
          </w:rPr>
          <w:fldChar w:fldCharType="separate"/>
        </w:r>
        <w:r w:rsidR="00E236A9">
          <w:rPr>
            <w:noProof/>
            <w:webHidden/>
          </w:rPr>
          <w:t>13</w:t>
        </w:r>
        <w:r>
          <w:rPr>
            <w:noProof/>
            <w:webHidden/>
          </w:rPr>
          <w:fldChar w:fldCharType="end"/>
        </w:r>
      </w:hyperlink>
    </w:p>
    <w:p w:rsidR="00584F9A" w:rsidRPr="007344A7" w:rsidRDefault="00584F9A" w:rsidP="004E7E54">
      <w:pPr>
        <w:pStyle w:val="15"/>
        <w:rPr>
          <w:rFonts w:ascii="Calibri" w:hAnsi="Calibri"/>
          <w:noProof/>
          <w:sz w:val="22"/>
          <w:szCs w:val="22"/>
        </w:rPr>
      </w:pPr>
      <w:hyperlink w:anchor="_Toc528327882" w:history="1">
        <w:r w:rsidRPr="00D67E38">
          <w:rPr>
            <w:rStyle w:val="a4"/>
            <w:noProof/>
          </w:rPr>
          <w:t>2.</w:t>
        </w:r>
        <w:r w:rsidR="00FD0DBA">
          <w:rPr>
            <w:rStyle w:val="a4"/>
            <w:noProof/>
          </w:rPr>
          <w:tab/>
        </w:r>
        <w:r w:rsidRPr="00D67E38">
          <w:rPr>
            <w:rStyle w:val="a4"/>
            <w:noProof/>
          </w:rPr>
          <w:t>Меры торговой политики и  практика ее применения</w:t>
        </w:r>
        <w:r>
          <w:rPr>
            <w:noProof/>
            <w:webHidden/>
          </w:rPr>
          <w:tab/>
        </w:r>
        <w:r>
          <w:rPr>
            <w:noProof/>
            <w:webHidden/>
          </w:rPr>
          <w:fldChar w:fldCharType="begin"/>
        </w:r>
        <w:r>
          <w:rPr>
            <w:noProof/>
            <w:webHidden/>
          </w:rPr>
          <w:instrText xml:space="preserve"> PAGEREF _Toc528327882 \h </w:instrText>
        </w:r>
        <w:r>
          <w:rPr>
            <w:noProof/>
            <w:webHidden/>
          </w:rPr>
        </w:r>
        <w:r>
          <w:rPr>
            <w:noProof/>
            <w:webHidden/>
          </w:rPr>
          <w:fldChar w:fldCharType="separate"/>
        </w:r>
        <w:r w:rsidR="00E236A9">
          <w:rPr>
            <w:noProof/>
            <w:webHidden/>
          </w:rPr>
          <w:t>14</w:t>
        </w:r>
        <w:r>
          <w:rPr>
            <w:noProof/>
            <w:webHidden/>
          </w:rPr>
          <w:fldChar w:fldCharType="end"/>
        </w:r>
      </w:hyperlink>
    </w:p>
    <w:p w:rsidR="00584F9A" w:rsidRPr="007344A7" w:rsidRDefault="00584F9A" w:rsidP="004E7E54">
      <w:pPr>
        <w:pStyle w:val="26"/>
        <w:ind w:left="426"/>
        <w:rPr>
          <w:rFonts w:ascii="Calibri" w:hAnsi="Calibri"/>
          <w:noProof/>
          <w:sz w:val="22"/>
          <w:szCs w:val="22"/>
        </w:rPr>
      </w:pPr>
      <w:hyperlink w:anchor="_Toc528327883" w:history="1">
        <w:r w:rsidRPr="00D67E38">
          <w:rPr>
            <w:rStyle w:val="a4"/>
            <w:noProof/>
          </w:rPr>
          <w:t>2.1. Регулирование импорта</w:t>
        </w:r>
        <w:r>
          <w:rPr>
            <w:noProof/>
            <w:webHidden/>
          </w:rPr>
          <w:tab/>
        </w:r>
        <w:r>
          <w:rPr>
            <w:noProof/>
            <w:webHidden/>
          </w:rPr>
          <w:fldChar w:fldCharType="begin"/>
        </w:r>
        <w:r>
          <w:rPr>
            <w:noProof/>
            <w:webHidden/>
          </w:rPr>
          <w:instrText xml:space="preserve"> PAGEREF _Toc528327883 \h </w:instrText>
        </w:r>
        <w:r>
          <w:rPr>
            <w:noProof/>
            <w:webHidden/>
          </w:rPr>
        </w:r>
        <w:r>
          <w:rPr>
            <w:noProof/>
            <w:webHidden/>
          </w:rPr>
          <w:fldChar w:fldCharType="separate"/>
        </w:r>
        <w:r w:rsidR="00E236A9">
          <w:rPr>
            <w:noProof/>
            <w:webHidden/>
          </w:rPr>
          <w:t>14</w:t>
        </w:r>
        <w:r>
          <w:rPr>
            <w:noProof/>
            <w:webHidden/>
          </w:rPr>
          <w:fldChar w:fldCharType="end"/>
        </w:r>
      </w:hyperlink>
    </w:p>
    <w:p w:rsidR="00584F9A" w:rsidRPr="007344A7" w:rsidRDefault="00584F9A" w:rsidP="004E7E54">
      <w:pPr>
        <w:pStyle w:val="26"/>
        <w:ind w:left="426"/>
        <w:rPr>
          <w:rFonts w:ascii="Calibri" w:hAnsi="Calibri"/>
          <w:noProof/>
          <w:sz w:val="22"/>
          <w:szCs w:val="22"/>
        </w:rPr>
      </w:pPr>
      <w:hyperlink w:anchor="_Toc528327884" w:history="1">
        <w:r w:rsidRPr="00D67E38">
          <w:rPr>
            <w:rStyle w:val="a4"/>
            <w:noProof/>
          </w:rPr>
          <w:t>2.2. Регулирование экспорта</w:t>
        </w:r>
        <w:r>
          <w:rPr>
            <w:noProof/>
            <w:webHidden/>
          </w:rPr>
          <w:tab/>
        </w:r>
        <w:r>
          <w:rPr>
            <w:noProof/>
            <w:webHidden/>
          </w:rPr>
          <w:fldChar w:fldCharType="begin"/>
        </w:r>
        <w:r>
          <w:rPr>
            <w:noProof/>
            <w:webHidden/>
          </w:rPr>
          <w:instrText xml:space="preserve"> PAGEREF _Toc528327884 \h </w:instrText>
        </w:r>
        <w:r>
          <w:rPr>
            <w:noProof/>
            <w:webHidden/>
          </w:rPr>
        </w:r>
        <w:r>
          <w:rPr>
            <w:noProof/>
            <w:webHidden/>
          </w:rPr>
          <w:fldChar w:fldCharType="separate"/>
        </w:r>
        <w:r w:rsidR="00E236A9">
          <w:rPr>
            <w:noProof/>
            <w:webHidden/>
          </w:rPr>
          <w:t>28</w:t>
        </w:r>
        <w:r>
          <w:rPr>
            <w:noProof/>
            <w:webHidden/>
          </w:rPr>
          <w:fldChar w:fldCharType="end"/>
        </w:r>
      </w:hyperlink>
    </w:p>
    <w:p w:rsidR="00584F9A" w:rsidRDefault="00584F9A" w:rsidP="004E7E54">
      <w:pPr>
        <w:pStyle w:val="15"/>
        <w:rPr>
          <w:rStyle w:val="a4"/>
          <w:noProof/>
        </w:rPr>
      </w:pPr>
      <w:hyperlink w:anchor="_Toc528327885" w:history="1">
        <w:r w:rsidRPr="00D67E38">
          <w:rPr>
            <w:rStyle w:val="a4"/>
            <w:noProof/>
          </w:rPr>
          <w:t>3.</w:t>
        </w:r>
        <w:r w:rsidR="00FD0DBA">
          <w:rPr>
            <w:rStyle w:val="a4"/>
            <w:noProof/>
          </w:rPr>
          <w:tab/>
        </w:r>
        <w:r w:rsidRPr="00D67E38">
          <w:rPr>
            <w:rStyle w:val="a4"/>
            <w:noProof/>
          </w:rPr>
          <w:t>Сектора экономики</w:t>
        </w:r>
        <w:r>
          <w:rPr>
            <w:noProof/>
            <w:webHidden/>
          </w:rPr>
          <w:tab/>
        </w:r>
        <w:r>
          <w:rPr>
            <w:noProof/>
            <w:webHidden/>
          </w:rPr>
          <w:fldChar w:fldCharType="begin"/>
        </w:r>
        <w:r>
          <w:rPr>
            <w:noProof/>
            <w:webHidden/>
          </w:rPr>
          <w:instrText xml:space="preserve"> PAGEREF _Toc528327885 \h </w:instrText>
        </w:r>
        <w:r>
          <w:rPr>
            <w:noProof/>
            <w:webHidden/>
          </w:rPr>
        </w:r>
        <w:r>
          <w:rPr>
            <w:noProof/>
            <w:webHidden/>
          </w:rPr>
          <w:fldChar w:fldCharType="separate"/>
        </w:r>
        <w:r w:rsidR="00E236A9">
          <w:rPr>
            <w:noProof/>
            <w:webHidden/>
          </w:rPr>
          <w:t>31</w:t>
        </w:r>
        <w:r>
          <w:rPr>
            <w:noProof/>
            <w:webHidden/>
          </w:rPr>
          <w:fldChar w:fldCharType="end"/>
        </w:r>
      </w:hyperlink>
    </w:p>
    <w:p w:rsidR="00584F9A" w:rsidRPr="007344A7" w:rsidRDefault="00584F9A" w:rsidP="004E7E54">
      <w:pPr>
        <w:pStyle w:val="15"/>
        <w:rPr>
          <w:rFonts w:ascii="Calibri" w:hAnsi="Calibri"/>
          <w:noProof/>
          <w:sz w:val="22"/>
          <w:szCs w:val="22"/>
        </w:rPr>
      </w:pPr>
      <w:hyperlink w:anchor="_Toc528327887" w:history="1">
        <w:r w:rsidRPr="00D67E38">
          <w:rPr>
            <w:rStyle w:val="a4"/>
            <w:noProof/>
          </w:rPr>
          <w:t>4.</w:t>
        </w:r>
        <w:r w:rsidR="00FD0DBA">
          <w:rPr>
            <w:rStyle w:val="a4"/>
            <w:noProof/>
          </w:rPr>
          <w:tab/>
        </w:r>
        <w:r w:rsidRPr="00D67E38">
          <w:rPr>
            <w:rStyle w:val="a4"/>
            <w:noProof/>
          </w:rPr>
          <w:t>Меры товарно-денежной политики и  межбанковских кредитных взаимоотношений,  практика их применения</w:t>
        </w:r>
        <w:r>
          <w:rPr>
            <w:noProof/>
            <w:webHidden/>
          </w:rPr>
          <w:tab/>
        </w:r>
        <w:r>
          <w:rPr>
            <w:noProof/>
            <w:webHidden/>
          </w:rPr>
          <w:fldChar w:fldCharType="begin"/>
        </w:r>
        <w:r>
          <w:rPr>
            <w:noProof/>
            <w:webHidden/>
          </w:rPr>
          <w:instrText xml:space="preserve"> PAGEREF _Toc528327887 \h </w:instrText>
        </w:r>
        <w:r>
          <w:rPr>
            <w:noProof/>
            <w:webHidden/>
          </w:rPr>
        </w:r>
        <w:r>
          <w:rPr>
            <w:noProof/>
            <w:webHidden/>
          </w:rPr>
          <w:fldChar w:fldCharType="separate"/>
        </w:r>
        <w:r w:rsidR="00E236A9">
          <w:rPr>
            <w:noProof/>
            <w:webHidden/>
          </w:rPr>
          <w:t>34</w:t>
        </w:r>
        <w:r>
          <w:rPr>
            <w:noProof/>
            <w:webHidden/>
          </w:rPr>
          <w:fldChar w:fldCharType="end"/>
        </w:r>
      </w:hyperlink>
    </w:p>
    <w:p w:rsidR="00584F9A" w:rsidRPr="007344A7" w:rsidRDefault="00584F9A" w:rsidP="004E7E54">
      <w:pPr>
        <w:pStyle w:val="15"/>
        <w:rPr>
          <w:rFonts w:ascii="Calibri" w:hAnsi="Calibri"/>
          <w:noProof/>
          <w:sz w:val="22"/>
          <w:szCs w:val="22"/>
        </w:rPr>
      </w:pPr>
      <w:hyperlink w:anchor="_Toc528327888" w:history="1">
        <w:r w:rsidRPr="00D67E38">
          <w:rPr>
            <w:rStyle w:val="a4"/>
            <w:noProof/>
          </w:rPr>
          <w:t>5.</w:t>
        </w:r>
        <w:r w:rsidR="00FD0DBA">
          <w:rPr>
            <w:rStyle w:val="a4"/>
            <w:noProof/>
          </w:rPr>
          <w:tab/>
        </w:r>
        <w:r w:rsidRPr="00D67E38">
          <w:rPr>
            <w:rStyle w:val="a4"/>
            <w:noProof/>
          </w:rPr>
          <w:t>В</w:t>
        </w:r>
        <w:r w:rsidR="00313EF3" w:rsidRPr="00D67E38">
          <w:rPr>
            <w:rStyle w:val="a4"/>
            <w:noProof/>
          </w:rPr>
          <w:t>нешнеторговые отношения</w:t>
        </w:r>
        <w:r w:rsidRPr="00D67E38">
          <w:rPr>
            <w:rStyle w:val="a4"/>
            <w:noProof/>
          </w:rPr>
          <w:t xml:space="preserve">  Р</w:t>
        </w:r>
        <w:r w:rsidR="00313EF3" w:rsidRPr="00D67E38">
          <w:rPr>
            <w:rStyle w:val="a4"/>
            <w:noProof/>
          </w:rPr>
          <w:t>еспублики</w:t>
        </w:r>
        <w:r w:rsidRPr="00D67E38">
          <w:rPr>
            <w:rStyle w:val="a4"/>
            <w:noProof/>
          </w:rPr>
          <w:t xml:space="preserve"> Т</w:t>
        </w:r>
        <w:r w:rsidR="00313EF3" w:rsidRPr="00D67E38">
          <w:rPr>
            <w:rStyle w:val="a4"/>
            <w:noProof/>
          </w:rPr>
          <w:t>аджикистан</w:t>
        </w:r>
        <w:r>
          <w:rPr>
            <w:noProof/>
            <w:webHidden/>
          </w:rPr>
          <w:tab/>
        </w:r>
        <w:r>
          <w:rPr>
            <w:noProof/>
            <w:webHidden/>
          </w:rPr>
          <w:fldChar w:fldCharType="begin"/>
        </w:r>
        <w:r>
          <w:rPr>
            <w:noProof/>
            <w:webHidden/>
          </w:rPr>
          <w:instrText xml:space="preserve"> PAGEREF _Toc528327888 \h </w:instrText>
        </w:r>
        <w:r>
          <w:rPr>
            <w:noProof/>
            <w:webHidden/>
          </w:rPr>
        </w:r>
        <w:r>
          <w:rPr>
            <w:noProof/>
            <w:webHidden/>
          </w:rPr>
          <w:fldChar w:fldCharType="separate"/>
        </w:r>
        <w:r w:rsidR="00E236A9">
          <w:rPr>
            <w:noProof/>
            <w:webHidden/>
          </w:rPr>
          <w:t>38</w:t>
        </w:r>
        <w:r>
          <w:rPr>
            <w:noProof/>
            <w:webHidden/>
          </w:rPr>
          <w:fldChar w:fldCharType="end"/>
        </w:r>
      </w:hyperlink>
    </w:p>
    <w:p w:rsidR="00584F9A" w:rsidRPr="007344A7" w:rsidRDefault="00584F9A" w:rsidP="004E7E54">
      <w:pPr>
        <w:pStyle w:val="15"/>
        <w:rPr>
          <w:rFonts w:ascii="Calibri" w:hAnsi="Calibri"/>
          <w:noProof/>
          <w:sz w:val="22"/>
          <w:szCs w:val="22"/>
        </w:rPr>
      </w:pPr>
      <w:hyperlink w:anchor="_Toc528327889" w:history="1">
        <w:r w:rsidRPr="00D67E38">
          <w:rPr>
            <w:rStyle w:val="a4"/>
            <w:noProof/>
          </w:rPr>
          <w:t>6.</w:t>
        </w:r>
        <w:r w:rsidR="00FD0DBA">
          <w:rPr>
            <w:rStyle w:val="a4"/>
            <w:noProof/>
          </w:rPr>
          <w:tab/>
        </w:r>
        <w:r w:rsidRPr="00D67E38">
          <w:rPr>
            <w:rStyle w:val="a4"/>
            <w:noProof/>
          </w:rPr>
          <w:t>Т</w:t>
        </w:r>
        <w:r w:rsidR="00313EF3" w:rsidRPr="00D67E38">
          <w:rPr>
            <w:rStyle w:val="a4"/>
            <w:noProof/>
          </w:rPr>
          <w:t>абличная информация</w:t>
        </w:r>
        <w:r>
          <w:rPr>
            <w:noProof/>
            <w:webHidden/>
          </w:rPr>
          <w:tab/>
        </w:r>
        <w:r>
          <w:rPr>
            <w:noProof/>
            <w:webHidden/>
          </w:rPr>
          <w:fldChar w:fldCharType="begin"/>
        </w:r>
        <w:r>
          <w:rPr>
            <w:noProof/>
            <w:webHidden/>
          </w:rPr>
          <w:instrText xml:space="preserve"> PAGEREF _Toc528327889 \h </w:instrText>
        </w:r>
        <w:r>
          <w:rPr>
            <w:noProof/>
            <w:webHidden/>
          </w:rPr>
        </w:r>
        <w:r>
          <w:rPr>
            <w:noProof/>
            <w:webHidden/>
          </w:rPr>
          <w:fldChar w:fldCharType="separate"/>
        </w:r>
        <w:r w:rsidR="00E236A9">
          <w:rPr>
            <w:noProof/>
            <w:webHidden/>
          </w:rPr>
          <w:t>39</w:t>
        </w:r>
        <w:r>
          <w:rPr>
            <w:noProof/>
            <w:webHidden/>
          </w:rPr>
          <w:fldChar w:fldCharType="end"/>
        </w:r>
      </w:hyperlink>
    </w:p>
    <w:p w:rsidR="00231A60" w:rsidRPr="00ED40E9" w:rsidRDefault="00584F9A" w:rsidP="004E7E54">
      <w:pPr>
        <w:suppressAutoHyphens/>
        <w:spacing w:before="120"/>
        <w:jc w:val="center"/>
        <w:rPr>
          <w:b/>
        </w:rPr>
      </w:pPr>
      <w:r>
        <w:rPr>
          <w:b/>
        </w:rPr>
        <w:fldChar w:fldCharType="end"/>
      </w:r>
    </w:p>
    <w:p w:rsidR="00B355F9" w:rsidRDefault="00952ED0" w:rsidP="004E7E54">
      <w:pPr>
        <w:pStyle w:val="1"/>
        <w:spacing w:before="0"/>
      </w:pPr>
      <w:r w:rsidRPr="00ED40E9">
        <w:br w:type="page"/>
      </w:r>
      <w:bookmarkStart w:id="1" w:name="_Toc420419748"/>
      <w:bookmarkStart w:id="2" w:name="_Toc528327876"/>
      <w:r w:rsidR="00B355F9" w:rsidRPr="00B355F9">
        <w:lastRenderedPageBreak/>
        <w:t>ВВЕДЕНИЕ</w:t>
      </w:r>
      <w:bookmarkEnd w:id="1"/>
      <w:bookmarkEnd w:id="2"/>
    </w:p>
    <w:p w:rsidR="00C97D8F" w:rsidRPr="00ED40E9" w:rsidRDefault="00C97D8F" w:rsidP="004E7E54">
      <w:pPr>
        <w:ind w:firstLine="709"/>
        <w:jc w:val="both"/>
      </w:pPr>
      <w:r w:rsidRPr="00ED40E9">
        <w:t>Обзор торговой политики Р</w:t>
      </w:r>
      <w:r w:rsidR="00BB5544">
        <w:t xml:space="preserve">еспублики Таджикистан </w:t>
      </w:r>
      <w:r w:rsidRPr="00ED40E9">
        <w:t xml:space="preserve">составлен в соответствии с Порядком проведения обзоров торговой политики государств – участников СНГ, утвержденным Решением Экономического совета СНГ от 15 марта 2002 года. </w:t>
      </w:r>
    </w:p>
    <w:p w:rsidR="00B355F9" w:rsidRPr="00B847ED" w:rsidRDefault="00B355F9" w:rsidP="004E7E54">
      <w:pPr>
        <w:ind w:firstLine="709"/>
        <w:jc w:val="both"/>
      </w:pPr>
      <w:r w:rsidRPr="00255CF4">
        <w:t xml:space="preserve">Обзор подготовлен Исполнительным комитетом СНГ на основе национального доклада, представленного Правительством Республики Таджикистан (письмо Заместителя Премьер-министра Республики Таджикистан </w:t>
      </w:r>
      <w:r w:rsidR="00255CF4" w:rsidRPr="00255CF4">
        <w:t>Иброхима</w:t>
      </w:r>
      <w:r w:rsidR="00C051F9">
        <w:t> </w:t>
      </w:r>
      <w:r w:rsidR="00C051F9" w:rsidRPr="00255CF4">
        <w:t>А.</w:t>
      </w:r>
      <w:r w:rsidR="00C051F9">
        <w:t xml:space="preserve"> </w:t>
      </w:r>
      <w:r w:rsidR="00255CF4" w:rsidRPr="00255CF4">
        <w:t xml:space="preserve">от 15.09.2018 </w:t>
      </w:r>
      <w:r w:rsidR="00C051F9">
        <w:t>№ </w:t>
      </w:r>
      <w:r w:rsidRPr="00255CF4">
        <w:t>29/</w:t>
      </w:r>
      <w:r w:rsidR="00255CF4" w:rsidRPr="00255CF4">
        <w:t>6</w:t>
      </w:r>
      <w:r w:rsidRPr="00255CF4">
        <w:t>-</w:t>
      </w:r>
      <w:r w:rsidR="00255CF4" w:rsidRPr="00255CF4">
        <w:t>565</w:t>
      </w:r>
      <w:r w:rsidR="0096612F">
        <w:t>)</w:t>
      </w:r>
      <w:r w:rsidR="00930CD7">
        <w:t xml:space="preserve">, </w:t>
      </w:r>
      <w:r w:rsidRPr="001759AC">
        <w:t>и информации, имеющейся на официально</w:t>
      </w:r>
      <w:r w:rsidR="0096612F">
        <w:t>м</w:t>
      </w:r>
      <w:r w:rsidRPr="001759AC">
        <w:t xml:space="preserve"> </w:t>
      </w:r>
      <w:r w:rsidR="0096612F" w:rsidRPr="001759AC">
        <w:t xml:space="preserve">сайте </w:t>
      </w:r>
      <w:r w:rsidRPr="001759AC">
        <w:t>Агентства по</w:t>
      </w:r>
      <w:r w:rsidR="00930CD7" w:rsidRPr="001759AC">
        <w:t xml:space="preserve"> стандартизации, метрологии, </w:t>
      </w:r>
      <w:r w:rsidR="001759AC" w:rsidRPr="001759AC">
        <w:t>сертификации</w:t>
      </w:r>
      <w:r w:rsidR="00930CD7" w:rsidRPr="001759AC">
        <w:t xml:space="preserve"> и торговой инспекции при Правительстве </w:t>
      </w:r>
      <w:r w:rsidRPr="001759AC">
        <w:t>Республики Таджикистан</w:t>
      </w:r>
      <w:r w:rsidR="00930CD7" w:rsidRPr="001759AC">
        <w:t>, других министерств и ведомств государства и материал</w:t>
      </w:r>
      <w:r w:rsidR="00930CD7">
        <w:t>ов Межгосударственного статистического комитета СНГ.</w:t>
      </w:r>
    </w:p>
    <w:p w:rsidR="00B355F9" w:rsidRPr="00B847ED" w:rsidRDefault="00B355F9" w:rsidP="004E7E54">
      <w:pPr>
        <w:ind w:firstLine="709"/>
        <w:jc w:val="both"/>
      </w:pPr>
      <w:r w:rsidRPr="00B847ED">
        <w:t>Цел</w:t>
      </w:r>
      <w:r w:rsidR="0096612F">
        <w:t>ями</w:t>
      </w:r>
      <w:r w:rsidRPr="00B847ED">
        <w:t xml:space="preserve"> Обзора являются обеспечение транспарентности торговой политики, соблюдения правил, норм и обязательств, зафиксированных в международных договорах и документах по вопросам формирования и эффективного функционирования зоны свободной торговли, а также объективная оценка основных показателей торговой политики и практики.</w:t>
      </w:r>
    </w:p>
    <w:p w:rsidR="00B355F9" w:rsidRDefault="00B355F9" w:rsidP="004E7E54">
      <w:pPr>
        <w:ind w:firstLine="709"/>
        <w:jc w:val="both"/>
      </w:pPr>
      <w:r w:rsidRPr="00B847ED">
        <w:t>Торговая политика Республики Таджикистан строится на основе Конституции Республики Таджикистан, законов и иных нормативных правовых актов Республики Таджикистан, соблюдения общепризнанных принципов и норм международного права, а также обязательств, вытекающих из международных договоров, признанных Республикой Таджикистан.</w:t>
      </w:r>
    </w:p>
    <w:p w:rsidR="00B355F9" w:rsidRPr="001759AC" w:rsidRDefault="00B355F9" w:rsidP="004E7E54">
      <w:pPr>
        <w:ind w:firstLine="709"/>
        <w:jc w:val="both"/>
      </w:pPr>
      <w:r w:rsidRPr="001759AC">
        <w:t xml:space="preserve">В соответствии с Указом Президента Республики Таджикистан от 2 марта 2013 года </w:t>
      </w:r>
      <w:r w:rsidR="00C051F9">
        <w:t>№ </w:t>
      </w:r>
      <w:r w:rsidRPr="001759AC">
        <w:t>1469 Республика Таджикистан является членом Всемирной торговой организации (ВТО).</w:t>
      </w:r>
    </w:p>
    <w:p w:rsidR="00B355F9" w:rsidRDefault="00B355F9" w:rsidP="004E7E54">
      <w:pPr>
        <w:ind w:firstLine="709"/>
        <w:jc w:val="both"/>
      </w:pPr>
      <w:r w:rsidRPr="001759AC">
        <w:t>Следует отметить, что Республика Таджикистан также является участником Договора о зоне свободной торговли от 18 октября 2011 года.</w:t>
      </w:r>
    </w:p>
    <w:p w:rsidR="0061622E" w:rsidRDefault="0061622E" w:rsidP="004E7E54">
      <w:pPr>
        <w:suppressAutoHyphens/>
        <w:ind w:firstLine="709"/>
        <w:jc w:val="both"/>
        <w:rPr>
          <w:color w:val="000000"/>
        </w:rPr>
      </w:pPr>
      <w:r w:rsidRPr="0061622E">
        <w:t>Учитывая успешное председательство Республики Таджикистан в СНГ в 2018 году, в г. Душанбе проведены заседания Совета глав правительств СНГ – 1 июня и Совета глав государств СНГ – 28 сентября 2018 года, а также з</w:t>
      </w:r>
      <w:r w:rsidRPr="0061622E">
        <w:rPr>
          <w:color w:val="000000"/>
        </w:rPr>
        <w:t xml:space="preserve">аседания </w:t>
      </w:r>
      <w:r w:rsidR="005F21E9" w:rsidRPr="0061622E">
        <w:rPr>
          <w:color w:val="000000"/>
        </w:rPr>
        <w:t xml:space="preserve">органов </w:t>
      </w:r>
      <w:r w:rsidRPr="0061622E">
        <w:rPr>
          <w:color w:val="000000"/>
        </w:rPr>
        <w:t>отраслев</w:t>
      </w:r>
      <w:r w:rsidR="005F21E9">
        <w:rPr>
          <w:color w:val="000000"/>
        </w:rPr>
        <w:t>ого</w:t>
      </w:r>
      <w:r w:rsidRPr="0061622E">
        <w:rPr>
          <w:color w:val="000000"/>
        </w:rPr>
        <w:t xml:space="preserve"> </w:t>
      </w:r>
      <w:r w:rsidR="005F21E9">
        <w:rPr>
          <w:color w:val="000000"/>
        </w:rPr>
        <w:t>с</w:t>
      </w:r>
      <w:r w:rsidRPr="0061622E">
        <w:rPr>
          <w:color w:val="000000"/>
        </w:rPr>
        <w:t>о</w:t>
      </w:r>
      <w:r w:rsidR="005F21E9">
        <w:rPr>
          <w:color w:val="000000"/>
        </w:rPr>
        <w:t>трудничества СНГ</w:t>
      </w:r>
      <w:r w:rsidRPr="0061622E">
        <w:rPr>
          <w:color w:val="000000"/>
        </w:rPr>
        <w:t>.</w:t>
      </w:r>
    </w:p>
    <w:p w:rsidR="00B355F9" w:rsidRPr="00B847ED" w:rsidRDefault="00B355F9" w:rsidP="004E7E54">
      <w:pPr>
        <w:ind w:firstLine="709"/>
        <w:jc w:val="both"/>
      </w:pPr>
      <w:r w:rsidRPr="00B847ED">
        <w:t xml:space="preserve">В Республике Таджикистан действует Закон Республики Таджикистан от 3 июля 2012 года </w:t>
      </w:r>
      <w:r w:rsidR="00C051F9">
        <w:t>№ </w:t>
      </w:r>
      <w:r w:rsidRPr="00B847ED">
        <w:t xml:space="preserve">846 «О внешнеторговой деятельности», который регулирует правовые, организационные и экономические основы </w:t>
      </w:r>
      <w:r w:rsidR="00856A72" w:rsidRPr="00B847ED">
        <w:t xml:space="preserve">внешнеторговой деятельности </w:t>
      </w:r>
      <w:r w:rsidRPr="00B847ED">
        <w:t xml:space="preserve">и </w:t>
      </w:r>
      <w:r w:rsidR="00856A72">
        <w:t>основные</w:t>
      </w:r>
      <w:r w:rsidRPr="00B847ED">
        <w:t xml:space="preserve"> принципы, права и обязанности субъектов внешнеторговой деятельности</w:t>
      </w:r>
      <w:r>
        <w:t>,</w:t>
      </w:r>
      <w:r w:rsidRPr="00B847ED">
        <w:t xml:space="preserve"> направлен на создание благоприятных условий для внешнеторговой деятельности и ее эффективной интеграции в мировую экономику.</w:t>
      </w:r>
    </w:p>
    <w:p w:rsidR="0096612F" w:rsidRDefault="00B355F9" w:rsidP="004E7E54">
      <w:pPr>
        <w:ind w:firstLine="709"/>
        <w:jc w:val="both"/>
      </w:pPr>
      <w:r w:rsidRPr="00B847ED">
        <w:t>Данным Законом определены основные принципы государственного регулирования внешнеторговой деятельности</w:t>
      </w:r>
      <w:r w:rsidR="0096612F">
        <w:t>:</w:t>
      </w:r>
    </w:p>
    <w:p w:rsidR="00B355F9" w:rsidRPr="00B847ED" w:rsidRDefault="00B355F9" w:rsidP="004E7E54">
      <w:pPr>
        <w:ind w:firstLine="709"/>
        <w:jc w:val="both"/>
      </w:pPr>
      <w:r w:rsidRPr="00B847ED">
        <w:t>единство внешнеторговой политики как составной части внешнеэкономической политики Республики Таджикистан;</w:t>
      </w:r>
    </w:p>
    <w:p w:rsidR="00B355F9" w:rsidRPr="00B847ED" w:rsidRDefault="00B355F9" w:rsidP="004E7E54">
      <w:pPr>
        <w:ind w:firstLine="709"/>
        <w:jc w:val="both"/>
      </w:pPr>
      <w:r w:rsidRPr="00B847ED">
        <w:lastRenderedPageBreak/>
        <w:t>защита государством прав и законных интересов субъектов внешнеторговой деятельности;</w:t>
      </w:r>
    </w:p>
    <w:p w:rsidR="00B355F9" w:rsidRPr="00B847ED" w:rsidRDefault="00B355F9" w:rsidP="004E7E54">
      <w:pPr>
        <w:ind w:firstLine="709"/>
        <w:jc w:val="both"/>
      </w:pPr>
      <w:r w:rsidRPr="00B847ED">
        <w:t>равенство и предотвращение дискриминации прав субъектов внешнеторговой деятельности;</w:t>
      </w:r>
    </w:p>
    <w:p w:rsidR="00B355F9" w:rsidRPr="00B847ED" w:rsidRDefault="00B355F9" w:rsidP="004E7E54">
      <w:pPr>
        <w:ind w:firstLine="709"/>
        <w:jc w:val="both"/>
      </w:pPr>
      <w:r w:rsidRPr="00B847ED">
        <w:t>единство таможенной территории Республики Таджикистан и системы государственного регулирования внешнеторговой деятельности.</w:t>
      </w:r>
    </w:p>
    <w:p w:rsidR="00B355F9" w:rsidRPr="00B847ED" w:rsidRDefault="00B355F9" w:rsidP="004E7E54">
      <w:pPr>
        <w:ind w:firstLine="709"/>
        <w:jc w:val="both"/>
      </w:pPr>
      <w:r w:rsidRPr="00B847ED">
        <w:t xml:space="preserve">Министерство экономического развития и торговли Республики Таджикистан определяет порядок и методы тарифного и нетарифного государственного регулирования внешней торговли, </w:t>
      </w:r>
      <w:r w:rsidR="00444B3E">
        <w:t>представляет</w:t>
      </w:r>
      <w:r w:rsidRPr="00B847ED">
        <w:t xml:space="preserve"> предложения по установлению норм таможенных тарифов, уточнения перечня наименований товаров, работ и услуг, экспорт и импорт которых запрещен или ограничен, а также осуществляет организацию и общую координацию работ Республики Таджикистан в ВТО.</w:t>
      </w:r>
    </w:p>
    <w:p w:rsidR="00B355F9" w:rsidRPr="00B847ED" w:rsidRDefault="00B355F9" w:rsidP="004E7E54">
      <w:pPr>
        <w:ind w:firstLine="709"/>
        <w:jc w:val="both"/>
      </w:pPr>
      <w:r w:rsidRPr="00B847ED">
        <w:t>Таможенным кодексом Республики Таджикистан</w:t>
      </w:r>
      <w:r w:rsidR="00856A72">
        <w:t xml:space="preserve"> от 3 декабря 2004 года (с последующими изменениями и дополнениями)</w:t>
      </w:r>
      <w:r w:rsidRPr="00B847ED">
        <w:t xml:space="preserve"> определяются правовые, экономические и организационные основы таможенного регулирования, направленного на защиту суверенитета и экономической безопасности Республики Таджикистан, активизацию экономических связей Республики Таджикистан в системе мировых экономических отношений, обеспечени</w:t>
      </w:r>
      <w:r w:rsidR="0096612F">
        <w:t>е</w:t>
      </w:r>
      <w:r w:rsidRPr="00B847ED">
        <w:t xml:space="preserve"> защиты прав граждан, хозяйствующих субъектов, государственных органов и соблюдения ими обязанностей в области таможенного дела.</w:t>
      </w:r>
    </w:p>
    <w:p w:rsidR="00B355F9" w:rsidRPr="00B847ED" w:rsidRDefault="00B355F9" w:rsidP="004E7E54">
      <w:pPr>
        <w:ind w:firstLine="709"/>
        <w:jc w:val="both"/>
      </w:pPr>
      <w:r w:rsidRPr="00B847ED">
        <w:t>В соответствии со статьей 25 Таможенного кодекса в целях анализа состояния внешней торговли Республики Таджикистан, контроля за поступлением в государственный бюджет таможенных платежей, валютного контроля, анализа состояния, динамики и тенденций развития внешней торговли Республики Таджикистан, ее торгового и платежного балансов и экономики в целом таможенные органы ведут сбор и обработку сведений о перемещении товаров через таможенную границу и предоставляют данные таможенной статистики внешней торговли Республики Таджикистан Правительству Республики Таджикистан и иным органам, которые определяются законодательством Республики Таджикистан.</w:t>
      </w:r>
    </w:p>
    <w:p w:rsidR="00B355F9" w:rsidRPr="00B847ED" w:rsidRDefault="00B355F9" w:rsidP="004E7E54">
      <w:pPr>
        <w:ind w:firstLine="709"/>
        <w:jc w:val="both"/>
      </w:pPr>
      <w:r w:rsidRPr="00B847ED">
        <w:t>На территории Республики Таджикистан в соответствии со статьей 155 Таможенного кодекса в области таможенного регулирования в отношении товаров устанавливаются следующие виды таможенных режимов:</w:t>
      </w:r>
    </w:p>
    <w:p w:rsidR="00B355F9" w:rsidRPr="00B847ED" w:rsidRDefault="00B355F9" w:rsidP="004E7E54">
      <w:pPr>
        <w:ind w:firstLine="709"/>
        <w:jc w:val="both"/>
      </w:pPr>
      <w:r w:rsidRPr="00B847ED">
        <w:t>выпуск для свободного обращения;</w:t>
      </w:r>
    </w:p>
    <w:p w:rsidR="00B355F9" w:rsidRPr="00B847ED" w:rsidRDefault="00B355F9" w:rsidP="004E7E54">
      <w:pPr>
        <w:ind w:firstLine="709"/>
        <w:jc w:val="both"/>
      </w:pPr>
      <w:r w:rsidRPr="00B847ED">
        <w:t>экспорт;</w:t>
      </w:r>
    </w:p>
    <w:p w:rsidR="00B355F9" w:rsidRPr="00B847ED" w:rsidRDefault="00B355F9" w:rsidP="004E7E54">
      <w:pPr>
        <w:ind w:firstLine="709"/>
        <w:jc w:val="both"/>
      </w:pPr>
      <w:r w:rsidRPr="00B847ED">
        <w:t>международный таможенный транзит;</w:t>
      </w:r>
    </w:p>
    <w:p w:rsidR="00B355F9" w:rsidRPr="00B847ED" w:rsidRDefault="00B355F9" w:rsidP="004E7E54">
      <w:pPr>
        <w:ind w:firstLine="709"/>
        <w:jc w:val="both"/>
      </w:pPr>
      <w:r w:rsidRPr="00B847ED">
        <w:t>переработка на таможенной территории;</w:t>
      </w:r>
    </w:p>
    <w:p w:rsidR="00B355F9" w:rsidRPr="00B847ED" w:rsidRDefault="00B355F9" w:rsidP="004E7E54">
      <w:pPr>
        <w:ind w:firstLine="709"/>
        <w:jc w:val="both"/>
      </w:pPr>
      <w:r w:rsidRPr="00B847ED">
        <w:t>переработка для свободного обращения;</w:t>
      </w:r>
    </w:p>
    <w:p w:rsidR="00B355F9" w:rsidRPr="00B847ED" w:rsidRDefault="00B355F9" w:rsidP="004E7E54">
      <w:pPr>
        <w:ind w:firstLine="709"/>
        <w:jc w:val="both"/>
      </w:pPr>
      <w:r w:rsidRPr="00B847ED">
        <w:t>переработка вне таможенной территории;</w:t>
      </w:r>
    </w:p>
    <w:p w:rsidR="00B355F9" w:rsidRPr="00B847ED" w:rsidRDefault="00B355F9" w:rsidP="004E7E54">
      <w:pPr>
        <w:ind w:firstLine="709"/>
        <w:jc w:val="both"/>
      </w:pPr>
      <w:r w:rsidRPr="00B847ED">
        <w:t>временный ввоз;</w:t>
      </w:r>
    </w:p>
    <w:p w:rsidR="00B355F9" w:rsidRPr="00B847ED" w:rsidRDefault="00B355F9" w:rsidP="004E7E54">
      <w:pPr>
        <w:ind w:firstLine="709"/>
        <w:jc w:val="both"/>
      </w:pPr>
      <w:r w:rsidRPr="00B847ED">
        <w:t>таможенный склад;</w:t>
      </w:r>
    </w:p>
    <w:p w:rsidR="00B355F9" w:rsidRPr="00B847ED" w:rsidRDefault="00B355F9" w:rsidP="004E7E54">
      <w:pPr>
        <w:ind w:firstLine="709"/>
        <w:jc w:val="both"/>
      </w:pPr>
      <w:r w:rsidRPr="00B847ED">
        <w:t>реимпорт;</w:t>
      </w:r>
    </w:p>
    <w:p w:rsidR="00B355F9" w:rsidRPr="00B847ED" w:rsidRDefault="00B355F9" w:rsidP="004E7E54">
      <w:pPr>
        <w:ind w:firstLine="709"/>
        <w:jc w:val="both"/>
      </w:pPr>
      <w:r w:rsidRPr="00B847ED">
        <w:t>реэкспорт;</w:t>
      </w:r>
    </w:p>
    <w:p w:rsidR="00B355F9" w:rsidRPr="00B847ED" w:rsidRDefault="00B355F9" w:rsidP="004E7E54">
      <w:pPr>
        <w:ind w:firstLine="709"/>
        <w:jc w:val="both"/>
      </w:pPr>
      <w:r w:rsidRPr="00B847ED">
        <w:lastRenderedPageBreak/>
        <w:t>уничтожение;</w:t>
      </w:r>
    </w:p>
    <w:p w:rsidR="00B355F9" w:rsidRPr="00B847ED" w:rsidRDefault="00B355F9" w:rsidP="004E7E54">
      <w:pPr>
        <w:ind w:firstLine="709"/>
        <w:jc w:val="both"/>
      </w:pPr>
      <w:r w:rsidRPr="00B847ED">
        <w:t>отказ в пользу государства;</w:t>
      </w:r>
    </w:p>
    <w:p w:rsidR="00B355F9" w:rsidRPr="00B847ED" w:rsidRDefault="00B355F9" w:rsidP="004E7E54">
      <w:pPr>
        <w:ind w:firstLine="709"/>
        <w:jc w:val="both"/>
      </w:pPr>
      <w:r w:rsidRPr="00B847ED">
        <w:t>временный вывоз;</w:t>
      </w:r>
    </w:p>
    <w:p w:rsidR="00B355F9" w:rsidRPr="00B847ED" w:rsidRDefault="00B355F9" w:rsidP="004E7E54">
      <w:pPr>
        <w:ind w:firstLine="709"/>
        <w:jc w:val="both"/>
      </w:pPr>
      <w:r w:rsidRPr="00B847ED">
        <w:t>беспошлинная торговля;</w:t>
      </w:r>
    </w:p>
    <w:p w:rsidR="00B355F9" w:rsidRPr="00B847ED" w:rsidRDefault="00B355F9" w:rsidP="004E7E54">
      <w:pPr>
        <w:ind w:firstLine="709"/>
        <w:jc w:val="both"/>
      </w:pPr>
      <w:r w:rsidRPr="00B847ED">
        <w:t>свободная таможенная зона;</w:t>
      </w:r>
    </w:p>
    <w:p w:rsidR="00B355F9" w:rsidRPr="00B847ED" w:rsidRDefault="00B355F9" w:rsidP="004E7E54">
      <w:pPr>
        <w:ind w:firstLine="709"/>
        <w:jc w:val="both"/>
      </w:pPr>
      <w:r w:rsidRPr="00B847ED">
        <w:t>свободный склад;</w:t>
      </w:r>
    </w:p>
    <w:p w:rsidR="00B355F9" w:rsidRPr="00B847ED" w:rsidRDefault="00B355F9" w:rsidP="004E7E54">
      <w:pPr>
        <w:ind w:firstLine="709"/>
        <w:jc w:val="both"/>
      </w:pPr>
      <w:r w:rsidRPr="00B847ED">
        <w:t>перемещение припасов;</w:t>
      </w:r>
    </w:p>
    <w:p w:rsidR="00B355F9" w:rsidRPr="00B847ED" w:rsidRDefault="00B355F9" w:rsidP="004E7E54">
      <w:pPr>
        <w:ind w:firstLine="709"/>
        <w:jc w:val="both"/>
      </w:pPr>
      <w:r w:rsidRPr="00B847ED">
        <w:t>специальные таможенные режимы.</w:t>
      </w:r>
    </w:p>
    <w:p w:rsidR="00B355F9" w:rsidRPr="00B847ED" w:rsidRDefault="00B355F9" w:rsidP="004E7E54">
      <w:pPr>
        <w:ind w:firstLine="709"/>
        <w:jc w:val="both"/>
      </w:pPr>
      <w:r w:rsidRPr="00B847ED">
        <w:t>В республике также действует Закон Республики Таджикистан от 9</w:t>
      </w:r>
      <w:r>
        <w:t> </w:t>
      </w:r>
      <w:r w:rsidRPr="00B847ED">
        <w:t xml:space="preserve">декабря 2004 года </w:t>
      </w:r>
      <w:r w:rsidR="00C051F9">
        <w:t>№ </w:t>
      </w:r>
      <w:r w:rsidRPr="00B847ED">
        <w:t>72</w:t>
      </w:r>
      <w:r w:rsidR="004D4B02">
        <w:t xml:space="preserve"> </w:t>
      </w:r>
      <w:r w:rsidRPr="00B847ED">
        <w:t>«О защите прав потребителей»</w:t>
      </w:r>
      <w:r w:rsidR="005F21E9" w:rsidRPr="005F21E9">
        <w:t xml:space="preserve"> </w:t>
      </w:r>
      <w:r w:rsidR="005F21E9">
        <w:t>(с изменениями и дополнениями)</w:t>
      </w:r>
      <w:r w:rsidRPr="00B847ED">
        <w:t>. Данный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и здоровья, получение информации о товарах (работах, услугах) и об их изготовителях (исполнителях, продавцах), обеспечивает государственную и общественную защиту интересов потребителей, а также определя</w:t>
      </w:r>
      <w:r w:rsidR="0096612F">
        <w:t>ет</w:t>
      </w:r>
      <w:r w:rsidRPr="00B847ED">
        <w:t xml:space="preserve"> механизм реализации этих прав.</w:t>
      </w:r>
    </w:p>
    <w:p w:rsidR="00B355F9" w:rsidRDefault="00B355F9" w:rsidP="004E7E54">
      <w:pPr>
        <w:ind w:firstLine="709"/>
        <w:jc w:val="both"/>
      </w:pPr>
      <w:r w:rsidRPr="00B847ED">
        <w:t xml:space="preserve">Также необходимо отметить, что в соответствии с частью 2 статьи 341 Таможенного кодекса, а также в целях совершенствования таможенного тарифа </w:t>
      </w:r>
      <w:r w:rsidR="0096612F">
        <w:t>принято</w:t>
      </w:r>
      <w:r w:rsidRPr="00B847ED">
        <w:t xml:space="preserve"> постановление Правительства Республики Таджикистан от </w:t>
      </w:r>
      <w:r w:rsidR="0091419E">
        <w:t>8 августа</w:t>
      </w:r>
      <w:r w:rsidRPr="00B847ED">
        <w:t xml:space="preserve"> 20</w:t>
      </w:r>
      <w:r w:rsidR="0091419E">
        <w:t>18</w:t>
      </w:r>
      <w:r w:rsidRPr="00B847ED">
        <w:t xml:space="preserve"> года </w:t>
      </w:r>
      <w:r w:rsidR="00C051F9">
        <w:t>№ </w:t>
      </w:r>
      <w:r w:rsidR="0091419E">
        <w:t>399</w:t>
      </w:r>
      <w:r w:rsidRPr="00B847ED">
        <w:t xml:space="preserve"> «О </w:t>
      </w:r>
      <w:r w:rsidR="0091419E">
        <w:t xml:space="preserve">ставках ввозных </w:t>
      </w:r>
      <w:r w:rsidR="0091419E" w:rsidRPr="00B847ED">
        <w:t>таможенн</w:t>
      </w:r>
      <w:r w:rsidR="0091419E">
        <w:t>ых</w:t>
      </w:r>
      <w:r w:rsidRPr="00B847ED">
        <w:t xml:space="preserve"> </w:t>
      </w:r>
      <w:r w:rsidR="0091419E">
        <w:t>пошлин</w:t>
      </w:r>
      <w:r w:rsidRPr="00B847ED">
        <w:t xml:space="preserve"> Республики Таджикистан», в котором утверждены ставки ввозных таможенных пошлин</w:t>
      </w:r>
      <w:r w:rsidR="0091419E">
        <w:t>.</w:t>
      </w:r>
    </w:p>
    <w:p w:rsidR="00B355F9" w:rsidRPr="00B847ED" w:rsidRDefault="00B355F9" w:rsidP="004E7E54">
      <w:pPr>
        <w:ind w:firstLine="709"/>
        <w:jc w:val="both"/>
      </w:pPr>
      <w:r w:rsidRPr="00B847ED">
        <w:t>Торговая политика является составной частью экономической политики Республики Таджикистан. Цель торговой политики – создание благоприятных условий для таджикских экспортеров, импортеров, производителей и потребителей товаров и услуг.</w:t>
      </w:r>
    </w:p>
    <w:p w:rsidR="00B355F9" w:rsidRPr="0096612F" w:rsidRDefault="00B355F9" w:rsidP="004E7E54">
      <w:pPr>
        <w:ind w:firstLine="709"/>
        <w:jc w:val="both"/>
        <w:rPr>
          <w:i/>
        </w:rPr>
      </w:pPr>
      <w:r w:rsidRPr="0096612F">
        <w:rPr>
          <w:i/>
        </w:rPr>
        <w:t>К инструментам торговой политики относятся:</w:t>
      </w:r>
    </w:p>
    <w:p w:rsidR="00B355F9" w:rsidRPr="00B847ED" w:rsidRDefault="00B355F9" w:rsidP="004E7E54">
      <w:pPr>
        <w:ind w:firstLine="709"/>
        <w:jc w:val="both"/>
      </w:pPr>
      <w:r w:rsidRPr="00B847ED">
        <w:t>регулирование внешней торговли методами таможенно-тарифного и нетарифного регулирования, запретов и ограничений внешней торговли товарами, услугами и интеллектуальной собственностью с помощью мер экономического характера, способствующих развитию внешнеторговой деятельности и предусмотренных законодательством Республики Таджикистан;</w:t>
      </w:r>
    </w:p>
    <w:p w:rsidR="00B355F9" w:rsidRPr="00B847ED" w:rsidRDefault="00B355F9" w:rsidP="004E7E54">
      <w:pPr>
        <w:ind w:firstLine="709"/>
        <w:jc w:val="both"/>
      </w:pPr>
      <w:r w:rsidRPr="00B847ED">
        <w:t>торговые переговоры в двух- и многостороннем форматах для достижения международных договоренностей по созданию благоприятных условий торгово-экономического сотрудничества с зарубежными странами;</w:t>
      </w:r>
    </w:p>
    <w:p w:rsidR="00B355F9" w:rsidRPr="00B847ED" w:rsidRDefault="00B355F9" w:rsidP="004E7E54">
      <w:pPr>
        <w:ind w:firstLine="709"/>
        <w:jc w:val="both"/>
      </w:pPr>
      <w:r w:rsidRPr="00B847ED">
        <w:t>взаимодействие с деловыми кругами в целях обеспечения поддержки национальных производителей и защиты внутреннего рынка.</w:t>
      </w:r>
    </w:p>
    <w:p w:rsidR="00B355F9" w:rsidRPr="00B847ED" w:rsidRDefault="00B355F9" w:rsidP="004E7E54">
      <w:pPr>
        <w:ind w:firstLine="709"/>
        <w:jc w:val="both"/>
      </w:pPr>
      <w:r w:rsidRPr="00B847ED">
        <w:t xml:space="preserve">При выработке мер таможенно-тарифного и нетарифного регулирования основными задачами антимонопольного регулирования являются: </w:t>
      </w:r>
    </w:p>
    <w:p w:rsidR="00B355F9" w:rsidRPr="00B847ED" w:rsidRDefault="00B355F9" w:rsidP="004E7E54">
      <w:pPr>
        <w:ind w:firstLine="709"/>
        <w:jc w:val="both"/>
      </w:pPr>
      <w:r w:rsidRPr="00B847ED">
        <w:t xml:space="preserve">поддержание нормальной конкурентной среды на внутреннем рынке Республики Таджикистан; </w:t>
      </w:r>
    </w:p>
    <w:p w:rsidR="00B355F9" w:rsidRPr="00B847ED" w:rsidRDefault="00B355F9" w:rsidP="004E7E54">
      <w:pPr>
        <w:ind w:firstLine="709"/>
        <w:jc w:val="both"/>
      </w:pPr>
      <w:r w:rsidRPr="00B847ED">
        <w:t>обеспечение баланса интересов производителей и потребителей.</w:t>
      </w:r>
    </w:p>
    <w:p w:rsidR="00376BC5" w:rsidRDefault="00C97D8F" w:rsidP="004E7E54">
      <w:pPr>
        <w:pStyle w:val="1"/>
      </w:pPr>
      <w:bookmarkStart w:id="3" w:name="_Toc519703940"/>
      <w:bookmarkStart w:id="4" w:name="_Toc528327877"/>
      <w:r w:rsidRPr="00ED40E9">
        <w:lastRenderedPageBreak/>
        <w:t>1.</w:t>
      </w:r>
      <w:r w:rsidR="00376BC5">
        <w:t> </w:t>
      </w:r>
      <w:r w:rsidRPr="00ED40E9">
        <w:t xml:space="preserve">РЕЖИМ </w:t>
      </w:r>
      <w:r w:rsidRPr="00376BC5">
        <w:t>ТОРГОВОЙ</w:t>
      </w:r>
      <w:r w:rsidRPr="00ED40E9">
        <w:t xml:space="preserve"> ПОЛИТИКИ</w:t>
      </w:r>
      <w:bookmarkEnd w:id="3"/>
      <w:bookmarkEnd w:id="4"/>
    </w:p>
    <w:p w:rsidR="00C97D8F" w:rsidRPr="0091437F" w:rsidRDefault="00C97D8F" w:rsidP="004E7E54">
      <w:pPr>
        <w:pStyle w:val="2"/>
      </w:pPr>
      <w:bookmarkStart w:id="5" w:name="_Toc519703941"/>
      <w:bookmarkStart w:id="6" w:name="_Toc528327878"/>
      <w:r w:rsidRPr="0091437F">
        <w:t>1.1. Институциональные рамки</w:t>
      </w:r>
      <w:bookmarkEnd w:id="5"/>
      <w:bookmarkEnd w:id="6"/>
    </w:p>
    <w:p w:rsidR="00726A70" w:rsidRPr="00B847ED" w:rsidRDefault="00726A70" w:rsidP="004E7E54">
      <w:pPr>
        <w:ind w:firstLine="709"/>
        <w:jc w:val="both"/>
      </w:pPr>
      <w:r w:rsidRPr="00726A70">
        <w:t>Внешняя торговля Республики Таджикистан регламентируется</w:t>
      </w:r>
      <w:r w:rsidRPr="00B847ED">
        <w:t xml:space="preserve"> режимами, установленными законодательными и нормативными актами, двух- и многосторонними межгосударственными и межправительственными соглашениями Республики Таджикистан, а также общепризнанными международными режимами нераспространения.</w:t>
      </w:r>
    </w:p>
    <w:p w:rsidR="00726A70" w:rsidRPr="00B847ED" w:rsidRDefault="00726A70" w:rsidP="004E7E54">
      <w:pPr>
        <w:ind w:firstLine="709"/>
        <w:jc w:val="both"/>
      </w:pPr>
      <w:r w:rsidRPr="00B847ED">
        <w:t>Специальными нормативными актами, регламентирующим</w:t>
      </w:r>
      <w:r w:rsidR="005F21E9">
        <w:t>и</w:t>
      </w:r>
      <w:r w:rsidRPr="00B847ED">
        <w:t xml:space="preserve"> внешнюю торговлю Республики Таджикистан, являются законы Республики Таджикистан от 3 июля 2012 года </w:t>
      </w:r>
      <w:r w:rsidR="00C051F9">
        <w:t>№ </w:t>
      </w:r>
      <w:r w:rsidRPr="00B847ED">
        <w:t xml:space="preserve">846 «О внешнеторговой деятельности» и от 14 марта 2014 года </w:t>
      </w:r>
      <w:r w:rsidR="00C051F9">
        <w:t>№ </w:t>
      </w:r>
      <w:r w:rsidRPr="00B847ED">
        <w:t xml:space="preserve">1077 «О внешнеэкономической деятельности». Данные законодательные акты обеспечивают защиту прав, интересов и имущества участников внешнеэкономической деятельности, независимо от форм собственности, в соответствии с общепризнанными нормами международного права и создают правовую основу для интеграции экономики республики в мировую экономическую систему. </w:t>
      </w:r>
    </w:p>
    <w:p w:rsidR="00E4576C" w:rsidRDefault="007953EE" w:rsidP="004E7E54">
      <w:pPr>
        <w:pStyle w:val="2"/>
      </w:pPr>
      <w:bookmarkStart w:id="7" w:name="_Toc519703943"/>
      <w:bookmarkStart w:id="8" w:name="_Toc528327879"/>
      <w:r w:rsidRPr="007953EE">
        <w:t>1.2.</w:t>
      </w:r>
      <w:r w:rsidR="0015432A">
        <w:t> </w:t>
      </w:r>
      <w:r w:rsidR="00E4576C" w:rsidRPr="007953EE">
        <w:t>Цели торговой политики</w:t>
      </w:r>
      <w:bookmarkEnd w:id="7"/>
      <w:bookmarkEnd w:id="8"/>
    </w:p>
    <w:p w:rsidR="00171F7A" w:rsidRPr="00B847ED" w:rsidRDefault="00171F7A" w:rsidP="004E7E54">
      <w:pPr>
        <w:ind w:firstLine="709"/>
        <w:jc w:val="both"/>
      </w:pPr>
      <w:r w:rsidRPr="00B847ED">
        <w:t>Целями торговой политики Республики Таджикистан являются:</w:t>
      </w:r>
    </w:p>
    <w:p w:rsidR="00171F7A" w:rsidRPr="00B847ED" w:rsidRDefault="00171F7A" w:rsidP="004E7E54">
      <w:pPr>
        <w:ind w:firstLine="709"/>
        <w:jc w:val="both"/>
      </w:pPr>
      <w:r w:rsidRPr="00B847ED">
        <w:t>формирование условий для обеспечения устойчивого развития экономики;</w:t>
      </w:r>
    </w:p>
    <w:p w:rsidR="00171F7A" w:rsidRPr="00B847ED" w:rsidRDefault="00171F7A" w:rsidP="004E7E54">
      <w:pPr>
        <w:ind w:firstLine="709"/>
        <w:jc w:val="both"/>
      </w:pPr>
      <w:r w:rsidRPr="00B847ED">
        <w:t>защита интересов товаропроизводителей, содействие увеличению экспорта отечественной продукции, развитию внешних экономических связей;</w:t>
      </w:r>
    </w:p>
    <w:p w:rsidR="00171F7A" w:rsidRPr="00B847ED" w:rsidRDefault="00171F7A" w:rsidP="004E7E54">
      <w:pPr>
        <w:ind w:firstLine="709"/>
        <w:jc w:val="both"/>
      </w:pPr>
      <w:r w:rsidRPr="00B847ED">
        <w:t>обеспечение равной защиты интересов всех субъектов внешнеэкономической деятельности Республики Таджикистан, а также иностранных субъектов хозяйственной деятельности на ее территории в соответствии с законами Республики Таджикистан;</w:t>
      </w:r>
    </w:p>
    <w:p w:rsidR="00171F7A" w:rsidRPr="00B847ED" w:rsidRDefault="00171F7A" w:rsidP="004E7E54">
      <w:pPr>
        <w:ind w:firstLine="709"/>
        <w:jc w:val="both"/>
      </w:pPr>
      <w:r w:rsidRPr="00B847ED">
        <w:t>осуществление равной защиты всех субъектов внешнеэкономической деятельности Республики Таджикистан за пределами Республики Таджикистан в соответствии с нормами международного права;</w:t>
      </w:r>
    </w:p>
    <w:p w:rsidR="00171F7A" w:rsidRPr="00B847ED" w:rsidRDefault="00171F7A" w:rsidP="004E7E54">
      <w:pPr>
        <w:ind w:firstLine="709"/>
        <w:jc w:val="both"/>
      </w:pPr>
      <w:r w:rsidRPr="00B847ED">
        <w:t>либерализация внешней торговли, упрощение механизма экспорта и импорта, а также тарифного и нетарифного регулирования;</w:t>
      </w:r>
    </w:p>
    <w:p w:rsidR="00171F7A" w:rsidRPr="00B847ED" w:rsidRDefault="00171F7A" w:rsidP="004E7E54">
      <w:pPr>
        <w:ind w:firstLine="709"/>
        <w:jc w:val="both"/>
      </w:pPr>
      <w:r w:rsidRPr="00B847ED">
        <w:t>содействие мероприятиям по обеспечению качества импортируемой продукции</w:t>
      </w:r>
      <w:r>
        <w:t xml:space="preserve"> для защиты прав потребителей</w:t>
      </w:r>
      <w:r w:rsidRPr="00B847ED">
        <w:t>;</w:t>
      </w:r>
    </w:p>
    <w:p w:rsidR="00171F7A" w:rsidRPr="00B847ED" w:rsidRDefault="00171F7A" w:rsidP="004E7E54">
      <w:pPr>
        <w:ind w:firstLine="709"/>
        <w:jc w:val="both"/>
      </w:pPr>
      <w:r w:rsidRPr="00B847ED">
        <w:t>содействие предотвращению незаконного продвижения через таможенную границу наркотиков, вооружения, предметов исторического, этнографического и культурного значения, а также редких растений и животных</w:t>
      </w:r>
      <w:r>
        <w:t>;</w:t>
      </w:r>
    </w:p>
    <w:p w:rsidR="00171F7A" w:rsidRDefault="00171F7A" w:rsidP="004E7E54">
      <w:pPr>
        <w:ind w:firstLine="709"/>
        <w:jc w:val="both"/>
      </w:pPr>
      <w:r>
        <w:t>з</w:t>
      </w:r>
      <w:r w:rsidRPr="00B847ED">
        <w:t>ащита государственных интересов Республики Таджикистан как на всей территории, так и за ее пределами исключительно в соответствии с законами Республики Таджикистан, положениями подписанных ею международных договоров и нормами международного права.</w:t>
      </w:r>
    </w:p>
    <w:p w:rsidR="00BE747A" w:rsidRDefault="00BE747A" w:rsidP="004E7E54">
      <w:pPr>
        <w:pStyle w:val="2"/>
      </w:pPr>
      <w:bookmarkStart w:id="9" w:name="_Toc528327880"/>
      <w:r>
        <w:lastRenderedPageBreak/>
        <w:t>1.3. Нормативно-</w:t>
      </w:r>
      <w:r w:rsidRPr="00A75ACA">
        <w:t>правовая база</w:t>
      </w:r>
      <w:bookmarkEnd w:id="9"/>
    </w:p>
    <w:p w:rsidR="00DA34F3" w:rsidRDefault="00DA34F3" w:rsidP="004E7E54">
      <w:pPr>
        <w:ind w:firstLine="709"/>
        <w:jc w:val="both"/>
      </w:pPr>
      <w:r w:rsidRPr="0045246B">
        <w:rPr>
          <w:i/>
        </w:rPr>
        <w:t>Основными нормативными правовыми актами в</w:t>
      </w:r>
      <w:r w:rsidRPr="00B847ED">
        <w:t xml:space="preserve"> </w:t>
      </w:r>
      <w:r w:rsidRPr="0096612F">
        <w:rPr>
          <w:i/>
        </w:rPr>
        <w:t>области торговой политики</w:t>
      </w:r>
      <w:r w:rsidRPr="00B847ED">
        <w:t xml:space="preserve"> Республики Таджикистан являются:</w:t>
      </w:r>
    </w:p>
    <w:p w:rsidR="00987D8C" w:rsidRPr="00BA0174" w:rsidRDefault="00987D8C" w:rsidP="004E7E54">
      <w:pPr>
        <w:ind w:firstLine="709"/>
        <w:jc w:val="both"/>
      </w:pPr>
      <w:r w:rsidRPr="00BA0174">
        <w:t xml:space="preserve">Гражданский кодекс Республики Таджикистан от 30 июня 1999 года </w:t>
      </w:r>
      <w:r w:rsidR="00E6177A">
        <w:br/>
      </w:r>
      <w:r w:rsidRPr="00BA0174">
        <w:t xml:space="preserve">(с соответствующими внесенными изменениями по состоянию на 23 июля 2016 года); </w:t>
      </w:r>
    </w:p>
    <w:p w:rsidR="00DA34F3" w:rsidRPr="00BA0174" w:rsidRDefault="00DA34F3" w:rsidP="004E7E54">
      <w:pPr>
        <w:ind w:firstLine="709"/>
        <w:jc w:val="both"/>
      </w:pPr>
      <w:r w:rsidRPr="00BA0174">
        <w:t xml:space="preserve">Закон Республики Таджикистан от 12 мая 2001 года </w:t>
      </w:r>
      <w:r w:rsidR="00C051F9">
        <w:t>№ </w:t>
      </w:r>
      <w:r w:rsidRPr="00BA0174">
        <w:t>21 «О драгоценных металлах и драгоценных камнях»;</w:t>
      </w:r>
    </w:p>
    <w:p w:rsidR="00DA34F3" w:rsidRPr="00BA0174" w:rsidRDefault="00DA34F3" w:rsidP="004E7E54">
      <w:pPr>
        <w:ind w:firstLine="709"/>
        <w:jc w:val="both"/>
      </w:pPr>
      <w:r w:rsidRPr="00BA0174">
        <w:t xml:space="preserve">Закон Республики Таджикистан от 6 августа 2001 года </w:t>
      </w:r>
      <w:r w:rsidR="00C051F9">
        <w:t>№ </w:t>
      </w:r>
      <w:r w:rsidRPr="00BA0174">
        <w:t xml:space="preserve">42 «О вывозе и ввозе </w:t>
      </w:r>
      <w:r w:rsidR="005F164D" w:rsidRPr="00BA0174">
        <w:t>историко-</w:t>
      </w:r>
      <w:r w:rsidRPr="00BA0174">
        <w:t>культурных ценностей»</w:t>
      </w:r>
      <w:r w:rsidR="005F164D" w:rsidRPr="00BA0174">
        <w:t xml:space="preserve"> (с изменениями</w:t>
      </w:r>
      <w:r w:rsidR="00126FE9" w:rsidRPr="00BA0174">
        <w:t xml:space="preserve"> от 31 декабря 2014 года</w:t>
      </w:r>
      <w:r w:rsidR="005F164D" w:rsidRPr="00BA0174">
        <w:t>)</w:t>
      </w:r>
      <w:r w:rsidRPr="00BA0174">
        <w:t>;</w:t>
      </w:r>
    </w:p>
    <w:p w:rsidR="00DA34F3" w:rsidRPr="00BA0174" w:rsidRDefault="00DA34F3" w:rsidP="004E7E54">
      <w:pPr>
        <w:ind w:firstLine="709"/>
        <w:jc w:val="both"/>
      </w:pPr>
      <w:r w:rsidRPr="00BA0174">
        <w:t xml:space="preserve">Закон Республики Таджикистан от 10 мая 2002 года </w:t>
      </w:r>
      <w:r w:rsidR="00C051F9">
        <w:t>№ </w:t>
      </w:r>
      <w:r w:rsidRPr="00BA0174">
        <w:t>44 «Об отходах производства и потребления»;</w:t>
      </w:r>
    </w:p>
    <w:p w:rsidR="00DA34F3" w:rsidRPr="00BA0174" w:rsidRDefault="00DA34F3" w:rsidP="004E7E54">
      <w:pPr>
        <w:ind w:firstLine="709"/>
        <w:jc w:val="both"/>
      </w:pPr>
      <w:r w:rsidRPr="00BA0174">
        <w:t xml:space="preserve">Закон Республики Таджикистан от 17 мая 2004 года </w:t>
      </w:r>
      <w:r w:rsidR="00C051F9">
        <w:t>№ </w:t>
      </w:r>
      <w:r w:rsidRPr="00BA0174">
        <w:t>37 «О лицензировании отдельных видов деятельности»;</w:t>
      </w:r>
    </w:p>
    <w:p w:rsidR="00DA34F3" w:rsidRPr="00BA0174" w:rsidRDefault="00DA34F3" w:rsidP="004E7E54">
      <w:pPr>
        <w:ind w:firstLine="709"/>
        <w:jc w:val="both"/>
      </w:pPr>
      <w:r w:rsidRPr="00BA0174">
        <w:t>Конституция Республики Таджикистан от 6 ноября 2004 года;</w:t>
      </w:r>
    </w:p>
    <w:p w:rsidR="00DA34F3" w:rsidRPr="00BA0174" w:rsidRDefault="00DA34F3" w:rsidP="004E7E54">
      <w:pPr>
        <w:ind w:firstLine="709"/>
        <w:jc w:val="both"/>
      </w:pPr>
      <w:r w:rsidRPr="00BA0174">
        <w:t xml:space="preserve">Закон Республики Таджикистан от 9 декабря 2004 года </w:t>
      </w:r>
      <w:r w:rsidR="00C051F9">
        <w:t>№ </w:t>
      </w:r>
      <w:r w:rsidRPr="00BA0174">
        <w:t>72 «О защите прав потребителей»</w:t>
      </w:r>
      <w:r w:rsidR="005F164D" w:rsidRPr="00BA0174">
        <w:t xml:space="preserve"> (по состоянию на 2 января 2018 года)</w:t>
      </w:r>
      <w:r w:rsidRPr="00BA0174">
        <w:t>;</w:t>
      </w:r>
    </w:p>
    <w:p w:rsidR="00EB3212" w:rsidRPr="00BA0174" w:rsidRDefault="00EB3212" w:rsidP="004E7E54">
      <w:pPr>
        <w:ind w:firstLine="709"/>
        <w:jc w:val="both"/>
      </w:pPr>
      <w:r w:rsidRPr="00BA0174">
        <w:t xml:space="preserve">Таможенный кодекс Республики Таджикистан от 3 декабря 2004 года </w:t>
      </w:r>
      <w:r w:rsidR="00E6177A">
        <w:br/>
      </w:r>
      <w:r w:rsidRPr="00BA0174">
        <w:t>(</w:t>
      </w:r>
      <w:r w:rsidR="00BA0174" w:rsidRPr="00BA0174">
        <w:t>с изменениями и дополнениями по состоянию на 3 августа 2018 года);</w:t>
      </w:r>
    </w:p>
    <w:p w:rsidR="00DA34F3" w:rsidRPr="00BA0174" w:rsidRDefault="00DA34F3" w:rsidP="004E7E54">
      <w:pPr>
        <w:ind w:firstLine="709"/>
        <w:jc w:val="both"/>
      </w:pPr>
      <w:r w:rsidRPr="00BA0174">
        <w:t xml:space="preserve">Закон Республики Таджикистан от 28 июля 2006 года </w:t>
      </w:r>
      <w:r w:rsidR="00C051F9">
        <w:t>№ </w:t>
      </w:r>
      <w:r w:rsidRPr="00BA0174">
        <w:t>198 «О конкуренции и ограничении монополистической деятельности на товарных рынках»;</w:t>
      </w:r>
    </w:p>
    <w:p w:rsidR="00DA34F3" w:rsidRPr="00BA0174" w:rsidRDefault="00DA34F3" w:rsidP="004E7E54">
      <w:pPr>
        <w:ind w:firstLine="709"/>
        <w:jc w:val="both"/>
      </w:pPr>
      <w:r w:rsidRPr="00BA0174">
        <w:t>Кодекс Республики Таджикистан об административных правонарушениях от 31 декабря 2008 года</w:t>
      </w:r>
      <w:r w:rsidR="00591008" w:rsidRPr="00BA0174">
        <w:t xml:space="preserve"> (с изменениями и дополнениями)</w:t>
      </w:r>
      <w:r w:rsidRPr="00BA0174">
        <w:t>;</w:t>
      </w:r>
    </w:p>
    <w:p w:rsidR="00DA34F3" w:rsidRPr="00BA0174" w:rsidRDefault="00DA34F3" w:rsidP="004E7E54">
      <w:pPr>
        <w:ind w:firstLine="709"/>
        <w:jc w:val="both"/>
      </w:pPr>
      <w:r w:rsidRPr="00BA0174">
        <w:t xml:space="preserve">Закон Республики Таджикистан от 3 июля 2012 года </w:t>
      </w:r>
      <w:r w:rsidR="00C051F9">
        <w:t>№ </w:t>
      </w:r>
      <w:r w:rsidRPr="00BA0174">
        <w:t>846 «О внешнеторговой деятельности»;</w:t>
      </w:r>
    </w:p>
    <w:p w:rsidR="00DA34F3" w:rsidRPr="00BA0174" w:rsidRDefault="00DA34F3" w:rsidP="004E7E54">
      <w:pPr>
        <w:ind w:firstLine="709"/>
        <w:jc w:val="both"/>
      </w:pPr>
      <w:r w:rsidRPr="00BA0174">
        <w:t xml:space="preserve">Закон Республики Таджикистан от 1 августа 2012 года </w:t>
      </w:r>
      <w:r w:rsidR="00C051F9">
        <w:t>№ </w:t>
      </w:r>
      <w:r w:rsidRPr="00BA0174">
        <w:t>890 «О безопасности пищевых продуктов»;</w:t>
      </w:r>
    </w:p>
    <w:p w:rsidR="00591008" w:rsidRPr="00BA0174" w:rsidRDefault="00591008" w:rsidP="004E7E54">
      <w:pPr>
        <w:ind w:firstLine="709"/>
        <w:jc w:val="both"/>
      </w:pPr>
      <w:r w:rsidRPr="00BA0174">
        <w:t xml:space="preserve">Налоговый кодекс Республики Таджикистан от 17 сентября 2012 года </w:t>
      </w:r>
      <w:r w:rsidR="00C051F9">
        <w:t>№ </w:t>
      </w:r>
      <w:r w:rsidRPr="00BA0174">
        <w:t>901</w:t>
      </w:r>
      <w:r w:rsidR="00987D8C" w:rsidRPr="00BA0174">
        <w:t>;</w:t>
      </w:r>
    </w:p>
    <w:p w:rsidR="00987D8C" w:rsidRPr="00BA0174" w:rsidRDefault="00987D8C" w:rsidP="004E7E54">
      <w:pPr>
        <w:ind w:firstLine="709"/>
        <w:jc w:val="both"/>
      </w:pPr>
      <w:r w:rsidRPr="00BA0174">
        <w:t xml:space="preserve">Закон Республики Таджикистан от 23 июля 2016 года </w:t>
      </w:r>
      <w:r w:rsidR="00C051F9">
        <w:t>№ </w:t>
      </w:r>
      <w:r w:rsidRPr="00BA0174">
        <w:t>1326 «О международных договорах Республики Таджикистан»;</w:t>
      </w:r>
    </w:p>
    <w:p w:rsidR="00987D8C" w:rsidRPr="00BA0174" w:rsidRDefault="00987D8C" w:rsidP="004E7E54">
      <w:pPr>
        <w:ind w:firstLine="709"/>
        <w:jc w:val="both"/>
      </w:pPr>
      <w:r w:rsidRPr="00BA0174">
        <w:t xml:space="preserve">постановление Правительства Республики Таджикистан от 8 августа 2018 года </w:t>
      </w:r>
      <w:r w:rsidR="00C051F9">
        <w:t>№ </w:t>
      </w:r>
      <w:r w:rsidRPr="00BA0174">
        <w:t>399 «О ставках ввозных таможенных пошлин Республики Таджикистан»;</w:t>
      </w:r>
    </w:p>
    <w:p w:rsidR="00DA34F3" w:rsidRDefault="00DA34F3" w:rsidP="004E7E54">
      <w:pPr>
        <w:ind w:firstLine="709"/>
        <w:jc w:val="both"/>
      </w:pPr>
      <w:r w:rsidRPr="00BA0174">
        <w:t>нормативно-правовая база ВТО, в том числе Марракешское соглашение о создании ВТО, торговые соглашения, пакет документов о присоединении Республики Таджикистан к ВТО.</w:t>
      </w:r>
    </w:p>
    <w:p w:rsidR="00DA34F3" w:rsidRPr="00B847ED" w:rsidRDefault="00DA34F3" w:rsidP="004E7E54">
      <w:pPr>
        <w:ind w:firstLine="709"/>
        <w:jc w:val="both"/>
      </w:pPr>
      <w:r w:rsidRPr="0045246B">
        <w:rPr>
          <w:i/>
        </w:rPr>
        <w:t>Базовыми законодательными актами в</w:t>
      </w:r>
      <w:r w:rsidRPr="00B847ED">
        <w:t xml:space="preserve"> </w:t>
      </w:r>
      <w:r w:rsidRPr="0096612F">
        <w:rPr>
          <w:i/>
        </w:rPr>
        <w:t>области таможенного дела</w:t>
      </w:r>
      <w:r w:rsidRPr="00B847ED">
        <w:t xml:space="preserve"> в Республике Таджикистан являются Таможенный кодекс Республики Таджикистан, действующий с 1 января 2005 года, Налоговый кодекс Республики Таджикистан, действующий с 1 января 2013 года, а также нормативные правовые </w:t>
      </w:r>
      <w:r w:rsidRPr="00B847ED">
        <w:lastRenderedPageBreak/>
        <w:t>акты, принятые Правительством Республики Таджикистан в сфере таможенной деятельности.</w:t>
      </w:r>
    </w:p>
    <w:p w:rsidR="00DA34F3" w:rsidRPr="001759AC" w:rsidRDefault="00DA34F3" w:rsidP="004E7E54">
      <w:pPr>
        <w:ind w:firstLine="709"/>
        <w:jc w:val="both"/>
      </w:pPr>
      <w:r w:rsidRPr="001759AC">
        <w:t xml:space="preserve">Банковское законодательство – отрасль законодательства Республики Таджикистан, представляющая собой систему законодательных и нормативных актов, регулирующих </w:t>
      </w:r>
      <w:r w:rsidRPr="0096612F">
        <w:rPr>
          <w:i/>
        </w:rPr>
        <w:t>банковскую деятельность</w:t>
      </w:r>
      <w:r w:rsidRPr="001759AC">
        <w:t>, и основанное на Конституции Республики Таджикистан, состоит из следующих законодательных актов:</w:t>
      </w:r>
    </w:p>
    <w:p w:rsidR="00DA34F3" w:rsidRPr="001759AC" w:rsidRDefault="00DA34F3" w:rsidP="004E7E54">
      <w:pPr>
        <w:ind w:firstLine="709"/>
        <w:jc w:val="both"/>
      </w:pPr>
      <w:r w:rsidRPr="001759AC">
        <w:t xml:space="preserve">Закон Республики Таджикистан от 19 мая 2009 года </w:t>
      </w:r>
      <w:r w:rsidR="00C051F9">
        <w:t>№ </w:t>
      </w:r>
      <w:r w:rsidRPr="001759AC">
        <w:t xml:space="preserve">524 </w:t>
      </w:r>
      <w:r w:rsidRPr="001759AC">
        <w:br/>
        <w:t>«О банковской деятельности»</w:t>
      </w:r>
      <w:r w:rsidR="000C5392" w:rsidRPr="001759AC">
        <w:t xml:space="preserve"> (по состоянию на 3 августа 2018 года) </w:t>
      </w:r>
      <w:r w:rsidRPr="001759AC">
        <w:t>;</w:t>
      </w:r>
    </w:p>
    <w:p w:rsidR="00D20789" w:rsidRPr="001759AC" w:rsidRDefault="00D20789" w:rsidP="004E7E54">
      <w:pPr>
        <w:ind w:firstLine="709"/>
        <w:jc w:val="both"/>
      </w:pPr>
      <w:r w:rsidRPr="001759AC">
        <w:t xml:space="preserve">Закон Республики Таджикистан от 28 июня 2011 года </w:t>
      </w:r>
      <w:r w:rsidR="00C051F9">
        <w:t>№ </w:t>
      </w:r>
      <w:r w:rsidRPr="001759AC">
        <w:t>719 «О ликвидации кредитных организаций» (по состоянию на 3 августа 2018 года);</w:t>
      </w:r>
    </w:p>
    <w:p w:rsidR="00DA34F3" w:rsidRPr="001759AC" w:rsidRDefault="00DA34F3" w:rsidP="004E7E54">
      <w:pPr>
        <w:ind w:firstLine="709"/>
        <w:jc w:val="both"/>
      </w:pPr>
      <w:r w:rsidRPr="001759AC">
        <w:t xml:space="preserve">Закон Республики Таджикистан от 28 июня 2011 года </w:t>
      </w:r>
      <w:r w:rsidR="00C051F9">
        <w:t>№ </w:t>
      </w:r>
      <w:r w:rsidRPr="001759AC">
        <w:t xml:space="preserve">722 </w:t>
      </w:r>
      <w:r w:rsidRPr="001759AC">
        <w:br/>
        <w:t>«О Национальном банке Таджикистана»</w:t>
      </w:r>
      <w:r w:rsidR="000C5392" w:rsidRPr="001759AC">
        <w:t xml:space="preserve"> (по состоянию на 3 августа 2018 года)</w:t>
      </w:r>
      <w:r w:rsidRPr="001759AC">
        <w:t>;</w:t>
      </w:r>
    </w:p>
    <w:p w:rsidR="00DA34F3" w:rsidRPr="001759AC" w:rsidRDefault="00DA34F3" w:rsidP="004E7E54">
      <w:pPr>
        <w:ind w:firstLine="709"/>
        <w:jc w:val="both"/>
      </w:pPr>
      <w:r w:rsidRPr="001759AC">
        <w:t xml:space="preserve">Закон Республики Таджикистан от 2 августа 2011 года </w:t>
      </w:r>
      <w:r w:rsidR="00C051F9">
        <w:t>№ </w:t>
      </w:r>
      <w:r w:rsidRPr="001759AC">
        <w:t xml:space="preserve">758 </w:t>
      </w:r>
      <w:r w:rsidRPr="001759AC">
        <w:br/>
        <w:t>«О страховании сбережений физических лиц»</w:t>
      </w:r>
      <w:r w:rsidR="000C5392" w:rsidRPr="001759AC">
        <w:t xml:space="preserve"> (по состоянию на 3 августа 2018 года)</w:t>
      </w:r>
      <w:r w:rsidRPr="001759AC">
        <w:t>;</w:t>
      </w:r>
    </w:p>
    <w:p w:rsidR="00DA34F3" w:rsidRPr="001759AC" w:rsidRDefault="00DA34F3" w:rsidP="004E7E54">
      <w:pPr>
        <w:ind w:firstLine="709"/>
        <w:jc w:val="both"/>
      </w:pPr>
      <w:r w:rsidRPr="001759AC">
        <w:t xml:space="preserve">Закон Республики Таджикистан от 16 апреля 2012 года </w:t>
      </w:r>
      <w:r w:rsidR="00C051F9">
        <w:t>№ </w:t>
      </w:r>
      <w:r w:rsidRPr="001759AC">
        <w:t xml:space="preserve">816 </w:t>
      </w:r>
      <w:r w:rsidRPr="001759AC">
        <w:br/>
        <w:t>«О микрофинансовых организациях»;</w:t>
      </w:r>
    </w:p>
    <w:p w:rsidR="00DA34F3" w:rsidRPr="001759AC" w:rsidRDefault="00DA34F3" w:rsidP="004E7E54">
      <w:pPr>
        <w:ind w:firstLine="709"/>
        <w:jc w:val="both"/>
      </w:pPr>
      <w:r w:rsidRPr="001759AC">
        <w:t xml:space="preserve">Закон Республики Таджикистан от 13 июня 2013 года </w:t>
      </w:r>
      <w:r w:rsidR="00C051F9">
        <w:t>№ </w:t>
      </w:r>
      <w:r w:rsidRPr="001759AC">
        <w:t xml:space="preserve">964 </w:t>
      </w:r>
      <w:r w:rsidRPr="001759AC">
        <w:br/>
        <w:t>«О валютном регулировании и валютном контроле»;</w:t>
      </w:r>
    </w:p>
    <w:p w:rsidR="00DA34F3" w:rsidRPr="001759AC" w:rsidRDefault="00DA34F3" w:rsidP="004E7E54">
      <w:pPr>
        <w:ind w:firstLine="709"/>
        <w:jc w:val="both"/>
      </w:pPr>
      <w:r w:rsidRPr="001759AC">
        <w:t>прочие нормативные правовые акты Республики Таджикистан, в том числе нормативные акты Национального банка Таджикистана, а также международные правовые акты, признанные Республикой Таджикистан.</w:t>
      </w:r>
    </w:p>
    <w:p w:rsidR="00DA34F3" w:rsidRPr="001759AC" w:rsidRDefault="00DA34F3" w:rsidP="004E7E54">
      <w:pPr>
        <w:ind w:firstLine="709"/>
        <w:jc w:val="both"/>
      </w:pPr>
      <w:r w:rsidRPr="001759AC">
        <w:t xml:space="preserve">Правовое регулирование банковской деятельности осуществляется в соответствии с гражданским, таможенным и налоговым законодательством Республики Таджикистан. </w:t>
      </w:r>
    </w:p>
    <w:p w:rsidR="00DA34F3" w:rsidRPr="001759AC" w:rsidRDefault="00DA34F3" w:rsidP="004E7E54">
      <w:pPr>
        <w:ind w:firstLine="709"/>
        <w:jc w:val="both"/>
      </w:pPr>
      <w:r w:rsidRPr="001759AC">
        <w:t xml:space="preserve">Законом Республики Таджикистан «О Национальном банке Таджикистана» определены: правовой статус Национального банка Таджикистана, принципы его организации, основные задачи и функции, взаимодействие с органами государственной власти, цель и основные инструменты денежно-кредитной политики, принципы и способы банковского регулирования и контроля, порядок реорганизации и ликвидации кредитных организаций, организация денежного обращения и расчетов, другие функции и полномочия. </w:t>
      </w:r>
    </w:p>
    <w:p w:rsidR="001E572F" w:rsidRPr="001759AC" w:rsidRDefault="00EE2E16" w:rsidP="004E7E54">
      <w:pPr>
        <w:ind w:firstLine="709"/>
        <w:jc w:val="both"/>
      </w:pPr>
      <w:r w:rsidRPr="001759AC">
        <w:t>В</w:t>
      </w:r>
      <w:r w:rsidR="001E572F" w:rsidRPr="001759AC">
        <w:t xml:space="preserve"> цел</w:t>
      </w:r>
      <w:r w:rsidRPr="001759AC">
        <w:t>ях</w:t>
      </w:r>
      <w:r w:rsidR="001E572F" w:rsidRPr="001759AC">
        <w:t xml:space="preserve"> обеспечения устойчивости банковской системы и ее прозрачности, а также </w:t>
      </w:r>
      <w:r w:rsidR="0096612F">
        <w:t>регулирования проблемных банков</w:t>
      </w:r>
      <w:r w:rsidR="001E572F" w:rsidRPr="001759AC">
        <w:t xml:space="preserve"> согласно международной практик</w:t>
      </w:r>
      <w:r w:rsidR="00DF2513">
        <w:t>е</w:t>
      </w:r>
      <w:r w:rsidR="001E572F" w:rsidRPr="001759AC">
        <w:t xml:space="preserve"> и с учетом предложений Всемирного </w:t>
      </w:r>
      <w:r w:rsidR="0096612F">
        <w:t>б</w:t>
      </w:r>
      <w:r w:rsidR="001E572F" w:rsidRPr="001759AC">
        <w:t xml:space="preserve">анка и Международного </w:t>
      </w:r>
      <w:r w:rsidR="0096612F">
        <w:t>в</w:t>
      </w:r>
      <w:r w:rsidR="001E572F" w:rsidRPr="001759AC">
        <w:t xml:space="preserve">алютного </w:t>
      </w:r>
      <w:r w:rsidR="0096612F">
        <w:t>ф</w:t>
      </w:r>
      <w:r w:rsidR="001E572F" w:rsidRPr="001759AC">
        <w:t xml:space="preserve">онда были разработаны изменения в законы Республики Таджикистан «О Национальном банке Таджикистана», </w:t>
      </w:r>
      <w:r w:rsidR="004E7E54">
        <w:br/>
      </w:r>
      <w:r w:rsidR="001E572F" w:rsidRPr="001759AC">
        <w:t xml:space="preserve">«О банковской деятельности», «О ликвидации кредитных организаций» и </w:t>
      </w:r>
      <w:r w:rsidR="004E7E54">
        <w:br/>
      </w:r>
      <w:r w:rsidR="001E572F" w:rsidRPr="001759AC">
        <w:t>«О страховании сбережений физических лиц», которые в настоящее время одобрены парламентом страны.</w:t>
      </w:r>
    </w:p>
    <w:p w:rsidR="00DA34F3" w:rsidRPr="001759AC" w:rsidRDefault="003F51D8" w:rsidP="004E7E54">
      <w:pPr>
        <w:ind w:firstLine="709"/>
        <w:jc w:val="both"/>
      </w:pPr>
      <w:r w:rsidRPr="001759AC">
        <w:rPr>
          <w:rFonts w:ascii="Times New Roman Tj" w:hAnsi="Times New Roman Tj"/>
        </w:rPr>
        <w:t xml:space="preserve">Согласно главе 3 Закона Республики Таджикистан «О Национальном банке Таджикистана» Национальный банк Таджикистана ответственен за разработку и реализацию монетарной политики Республики Таджикистан. В целях разработки </w:t>
      </w:r>
      <w:r w:rsidRPr="001759AC">
        <w:rPr>
          <w:rFonts w:ascii="Times New Roman Tj" w:hAnsi="Times New Roman Tj"/>
        </w:rPr>
        <w:lastRenderedPageBreak/>
        <w:t xml:space="preserve">и эффективной реализации денежно-кредитной политики и оценки экономического состояния Республики Таджикистан, </w:t>
      </w:r>
      <w:r w:rsidR="00DA34F3" w:rsidRPr="001759AC">
        <w:t>Национальный банк Таджикистана периодически проводит заседания Комитета монетарной политики, который является межведомственным консультативным органом и представляет рекомендации в правление Национального банка Таджикистана. Состав, задачи и порядок деятельности Комитета монетарной политики определяются Положением</w:t>
      </w:r>
      <w:r w:rsidR="0096612F">
        <w:t xml:space="preserve"> о нем</w:t>
      </w:r>
      <w:r w:rsidR="00DA34F3" w:rsidRPr="001759AC">
        <w:t>, утверждаемым правлением Национального банка Таджикистана.</w:t>
      </w:r>
    </w:p>
    <w:p w:rsidR="00DA34F3" w:rsidRPr="001759AC" w:rsidRDefault="00BF5D69" w:rsidP="004E7E54">
      <w:pPr>
        <w:ind w:firstLine="709"/>
        <w:jc w:val="both"/>
      </w:pPr>
      <w:r w:rsidRPr="001759AC">
        <w:t xml:space="preserve">В </w:t>
      </w:r>
      <w:r w:rsidR="00DA34F3" w:rsidRPr="001759AC">
        <w:t>цел</w:t>
      </w:r>
      <w:r w:rsidRPr="001759AC">
        <w:t>ях</w:t>
      </w:r>
      <w:r w:rsidR="00DA34F3" w:rsidRPr="001759AC">
        <w:t xml:space="preserve"> обеспечения эффективного использования инструментов денежно-кредитной политики и стабильного роста денежно-кредитных показателей Национальный банк Таджикистана составляет Прогноз денежно-кредитной политики Республики Таджикистан на следующий год и ежегодно представляет его не позднее 1 ноября на рассмотрение Маджлиси намояндагон Маджлиси Оли Республики Таджикистан.</w:t>
      </w:r>
    </w:p>
    <w:p w:rsidR="00DA34F3" w:rsidRPr="001759AC" w:rsidRDefault="00DA34F3" w:rsidP="004E7E54">
      <w:pPr>
        <w:ind w:firstLine="709"/>
        <w:jc w:val="both"/>
      </w:pPr>
      <w:r w:rsidRPr="001759AC">
        <w:t xml:space="preserve">Национальный банк Таджикистана ежеквартально публикует информацию о макроэкономическом положении и вопросах, касающихся реализации монетарной политики, в средствах массовой информации. </w:t>
      </w:r>
    </w:p>
    <w:p w:rsidR="00DA34F3" w:rsidRPr="001759AC" w:rsidRDefault="00DA34F3" w:rsidP="004E7E54">
      <w:pPr>
        <w:ind w:firstLine="709"/>
        <w:jc w:val="both"/>
      </w:pPr>
      <w:r w:rsidRPr="001759AC">
        <w:t>Национальный банк Таджикистана для осуществления своих задач в области денежно-кредитной политики использует следующие инструменты и методы:</w:t>
      </w:r>
    </w:p>
    <w:p w:rsidR="00DA34F3" w:rsidRPr="001759AC" w:rsidRDefault="00DA34F3" w:rsidP="004E7E54">
      <w:pPr>
        <w:ind w:firstLine="709"/>
        <w:jc w:val="both"/>
      </w:pPr>
      <w:r w:rsidRPr="001759AC">
        <w:t>процентные ставки по операциям;</w:t>
      </w:r>
    </w:p>
    <w:p w:rsidR="00DA34F3" w:rsidRPr="001759AC" w:rsidRDefault="00DA34F3" w:rsidP="004E7E54">
      <w:pPr>
        <w:ind w:firstLine="709"/>
        <w:jc w:val="both"/>
      </w:pPr>
      <w:r w:rsidRPr="001759AC">
        <w:t>норматив обязательных резервов;</w:t>
      </w:r>
    </w:p>
    <w:p w:rsidR="00DA34F3" w:rsidRPr="001759AC" w:rsidRDefault="00DA34F3" w:rsidP="004E7E54">
      <w:pPr>
        <w:ind w:firstLine="709"/>
        <w:jc w:val="both"/>
      </w:pPr>
      <w:r w:rsidRPr="001759AC">
        <w:t>операции на открытом рынке;</w:t>
      </w:r>
    </w:p>
    <w:p w:rsidR="00DA34F3" w:rsidRPr="001759AC" w:rsidRDefault="00DA34F3" w:rsidP="004E7E54">
      <w:pPr>
        <w:ind w:firstLine="709"/>
        <w:jc w:val="both"/>
      </w:pPr>
      <w:r w:rsidRPr="001759AC">
        <w:t>кредитование кредитных организаций;</w:t>
      </w:r>
    </w:p>
    <w:p w:rsidR="00DA34F3" w:rsidRPr="001759AC" w:rsidRDefault="00DA34F3" w:rsidP="004E7E54">
      <w:pPr>
        <w:ind w:firstLine="709"/>
        <w:jc w:val="both"/>
      </w:pPr>
      <w:r w:rsidRPr="001759AC">
        <w:t>валютное регулирование и валютные операции;</w:t>
      </w:r>
    </w:p>
    <w:p w:rsidR="00DA34F3" w:rsidRPr="001759AC" w:rsidRDefault="00DA34F3" w:rsidP="004E7E54">
      <w:pPr>
        <w:ind w:firstLine="709"/>
        <w:jc w:val="both"/>
      </w:pPr>
      <w:r w:rsidRPr="001759AC">
        <w:t>установление ориентиров роста денежной массы;</w:t>
      </w:r>
    </w:p>
    <w:p w:rsidR="00DA34F3" w:rsidRPr="001759AC" w:rsidRDefault="00DA34F3" w:rsidP="004E7E54">
      <w:pPr>
        <w:ind w:firstLine="709"/>
        <w:jc w:val="both"/>
      </w:pPr>
      <w:r w:rsidRPr="001759AC">
        <w:t>прямые количественные ограничения.</w:t>
      </w:r>
    </w:p>
    <w:p w:rsidR="00DA34F3" w:rsidRPr="001759AC" w:rsidRDefault="00A66E84" w:rsidP="004E7E54">
      <w:pPr>
        <w:ind w:firstLine="709"/>
        <w:jc w:val="both"/>
      </w:pPr>
      <w:r w:rsidRPr="001759AC">
        <w:t xml:space="preserve">В </w:t>
      </w:r>
      <w:r w:rsidR="00DA34F3" w:rsidRPr="001759AC">
        <w:t>цел</w:t>
      </w:r>
      <w:r w:rsidRPr="001759AC">
        <w:t>ях</w:t>
      </w:r>
      <w:r w:rsidR="00DA34F3" w:rsidRPr="001759AC">
        <w:t xml:space="preserve"> создания соответствующих условий для ведения банковской деятельности в Республике Таджикистан Законом Республики Таджикистан </w:t>
      </w:r>
      <w:r w:rsidR="00DA34F3" w:rsidRPr="001759AC">
        <w:br/>
        <w:t xml:space="preserve">«О банковской деятельности» определены следующие правовые и организационные основы банковской деятельности: понятие банка и небанковских финансовых организаций, а также банковской системы, перечень банковских операций, принципы взаимоотношений банков с клиентами и государством, порядок создания банка, регистрации и лицензирования его деятельности (в том числе банков с участием иностранного капитала), основания для отзыва лицензий на осуществление банковских операций, понятие «банковская тайна», принципы учета и отчетности, порядок аудиторской проверки. </w:t>
      </w:r>
    </w:p>
    <w:p w:rsidR="00DA34F3" w:rsidRPr="001759AC" w:rsidRDefault="00DA34F3" w:rsidP="004E7E54">
      <w:pPr>
        <w:ind w:firstLine="709"/>
        <w:jc w:val="both"/>
      </w:pPr>
      <w:r w:rsidRPr="001759AC">
        <w:t>Закон Республ</w:t>
      </w:r>
      <w:r w:rsidR="003F51D8" w:rsidRPr="001759AC">
        <w:t>и</w:t>
      </w:r>
      <w:r w:rsidRPr="001759AC">
        <w:t>ки Таджикистан</w:t>
      </w:r>
      <w:r w:rsidR="00EE2E16" w:rsidRPr="001759AC">
        <w:t xml:space="preserve"> </w:t>
      </w:r>
      <w:r w:rsidRPr="001759AC">
        <w:t xml:space="preserve">«О валютном регулировании и валютном контроле» устанавливает общественные отношения в области валютного регулирования и валютного контроля, определяет права и обязанности резидентов и нерезидентов Республики Таджикистан по владению, пользованию и распоряжению валютными ценностями. </w:t>
      </w:r>
    </w:p>
    <w:p w:rsidR="00DA34F3" w:rsidRPr="001759AC" w:rsidRDefault="00DA34F3" w:rsidP="004E7E54">
      <w:pPr>
        <w:ind w:firstLine="709"/>
        <w:jc w:val="both"/>
      </w:pPr>
      <w:r w:rsidRPr="001759AC">
        <w:lastRenderedPageBreak/>
        <w:t>Органами валютного регулирования являются Национальный банк Таджикистана и другие государственные органы, уполномоченные в соответствии с Законом.</w:t>
      </w:r>
    </w:p>
    <w:p w:rsidR="00DA34F3" w:rsidRPr="001759AC" w:rsidRDefault="00DA34F3" w:rsidP="004E7E54">
      <w:pPr>
        <w:ind w:firstLine="709"/>
        <w:jc w:val="both"/>
      </w:pPr>
      <w:r w:rsidRPr="001759AC">
        <w:t xml:space="preserve">Агентами валютного контроля являются уполномоченные банки и уполномоченные лица, на которых согласно требованиям указанного Закона и полученным ими лицензий возложен контроль соблюдения требований законодательства о валютном регулировании и валютном контроле и установленного порядка осуществления валютных операций. </w:t>
      </w:r>
    </w:p>
    <w:p w:rsidR="00DA34F3" w:rsidRPr="001759AC" w:rsidRDefault="00DA34F3" w:rsidP="004E7E54">
      <w:pPr>
        <w:ind w:firstLine="709"/>
        <w:jc w:val="both"/>
      </w:pPr>
      <w:r w:rsidRPr="001759AC">
        <w:t>Агенты валютного контроля представляют отчет Национальному банку Таджикистана в соответствии с нормативными правовыми актами Национального банка Таджикистана.</w:t>
      </w:r>
    </w:p>
    <w:p w:rsidR="00DA34F3" w:rsidRPr="001759AC" w:rsidRDefault="00DA34F3" w:rsidP="004E7E54">
      <w:pPr>
        <w:ind w:firstLine="709"/>
        <w:jc w:val="both"/>
      </w:pPr>
      <w:r w:rsidRPr="001759AC">
        <w:t>Расчеты в валюте Республики Таджикистан между резидентами осуществляются без ограничений.</w:t>
      </w:r>
    </w:p>
    <w:p w:rsidR="00DA34F3" w:rsidRPr="001759AC" w:rsidRDefault="00DA34F3" w:rsidP="004E7E54">
      <w:pPr>
        <w:ind w:firstLine="709"/>
        <w:jc w:val="both"/>
      </w:pPr>
      <w:r w:rsidRPr="001759AC">
        <w:t>Национальный банк Таджикистана определяет:</w:t>
      </w:r>
    </w:p>
    <w:p w:rsidR="00DA34F3" w:rsidRPr="001759AC" w:rsidRDefault="00DA34F3" w:rsidP="004E7E54">
      <w:pPr>
        <w:ind w:firstLine="709"/>
        <w:jc w:val="both"/>
      </w:pPr>
      <w:r w:rsidRPr="001759AC">
        <w:t>сферу, порядок использования, обращения иностранной валюты и ценных бумаг в иностранной валюте;</w:t>
      </w:r>
    </w:p>
    <w:p w:rsidR="00DA34F3" w:rsidRPr="001759AC" w:rsidRDefault="00DA34F3" w:rsidP="004E7E54">
      <w:pPr>
        <w:ind w:firstLine="709"/>
        <w:jc w:val="both"/>
      </w:pPr>
      <w:r w:rsidRPr="001759AC">
        <w:t>порядок осуществления валютных операций для резидентов и нерезидентов, в том числе для уполномоченных банков.</w:t>
      </w:r>
    </w:p>
    <w:p w:rsidR="00DA34F3" w:rsidRPr="001759AC" w:rsidRDefault="00DA34F3" w:rsidP="004E7E54">
      <w:pPr>
        <w:ind w:firstLine="709"/>
        <w:jc w:val="both"/>
      </w:pPr>
      <w:r w:rsidRPr="001759AC">
        <w:t>Цел</w:t>
      </w:r>
      <w:r w:rsidR="003E6355">
        <w:t>ями</w:t>
      </w:r>
      <w:r w:rsidRPr="001759AC">
        <w:t xml:space="preserve"> валютного контроля являются обеспечение и контроль соблюдения резидентами и нерезидентами законодательства Республики Таджикистан и установленного порядка осуществления валютных операций.</w:t>
      </w:r>
    </w:p>
    <w:p w:rsidR="00DA34F3" w:rsidRPr="001759AC" w:rsidRDefault="00DA34F3" w:rsidP="004E7E54">
      <w:pPr>
        <w:ind w:firstLine="709"/>
        <w:jc w:val="both"/>
      </w:pPr>
      <w:r w:rsidRPr="001759AC">
        <w:t>Валютный контроль в Республике Таджикистан осуществляется органом валютного контроля – Национальным банком Таджикистана, другими государственными органами в пределах полномочий, установленных для них законодательством и агентами валютного контроля.</w:t>
      </w:r>
    </w:p>
    <w:p w:rsidR="003B2454" w:rsidRPr="001759AC" w:rsidRDefault="003B2454" w:rsidP="004E7E54">
      <w:pPr>
        <w:ind w:firstLine="709"/>
        <w:jc w:val="both"/>
      </w:pPr>
      <w:r w:rsidRPr="001759AC">
        <w:t xml:space="preserve">Реализация политики по защите прав потребителей при продаже товаров, работ и услуг возложена на Антимонопольное агентство Республики Таджикистан (АМА), которое несет ответственность за соблюдение требований законов Республики Таджикистан </w:t>
      </w:r>
      <w:r w:rsidR="003E6355">
        <w:t xml:space="preserve">от </w:t>
      </w:r>
      <w:r w:rsidR="00173DCE" w:rsidRPr="001759AC">
        <w:t xml:space="preserve">1 августа 2003 года </w:t>
      </w:r>
      <w:r w:rsidR="00C051F9">
        <w:t>№ </w:t>
      </w:r>
      <w:r w:rsidR="00173DCE" w:rsidRPr="001759AC">
        <w:t xml:space="preserve">34 </w:t>
      </w:r>
      <w:r w:rsidRPr="001759AC">
        <w:t>«О</w:t>
      </w:r>
      <w:r w:rsidR="00173DCE" w:rsidRPr="001759AC">
        <w:t> </w:t>
      </w:r>
      <w:r w:rsidRPr="001759AC">
        <w:t>рекламе»</w:t>
      </w:r>
      <w:r w:rsidR="00173DCE" w:rsidRPr="001759AC">
        <w:t xml:space="preserve"> (в</w:t>
      </w:r>
      <w:r w:rsidR="000B51ED">
        <w:t> </w:t>
      </w:r>
      <w:r w:rsidR="00173DCE" w:rsidRPr="001759AC">
        <w:t xml:space="preserve">редакции от 18 июля 2017 года </w:t>
      </w:r>
      <w:r w:rsidR="00C051F9">
        <w:t>№ </w:t>
      </w:r>
      <w:r w:rsidR="00173DCE" w:rsidRPr="001759AC">
        <w:t>1457)</w:t>
      </w:r>
      <w:r w:rsidR="00DF2513">
        <w:t xml:space="preserve">, от </w:t>
      </w:r>
      <w:r w:rsidR="00DF2513" w:rsidRPr="001759AC">
        <w:t xml:space="preserve">9 декабря 2004 года </w:t>
      </w:r>
      <w:r w:rsidR="00DF2513">
        <w:t>№ </w:t>
      </w:r>
      <w:r w:rsidR="00DF2513" w:rsidRPr="001759AC">
        <w:t>72 «О</w:t>
      </w:r>
      <w:r w:rsidR="000B51ED">
        <w:t> </w:t>
      </w:r>
      <w:r w:rsidR="00DF2513" w:rsidRPr="001759AC">
        <w:t xml:space="preserve">защите прав потребителей» (в редакции от 2 января 2018 года </w:t>
      </w:r>
      <w:r w:rsidR="00DF2513">
        <w:t>№ </w:t>
      </w:r>
      <w:r w:rsidR="00DF2513" w:rsidRPr="001759AC">
        <w:t>1498)</w:t>
      </w:r>
      <w:r w:rsidR="00DF2513">
        <w:t xml:space="preserve"> и </w:t>
      </w:r>
      <w:r w:rsidR="00DF2513" w:rsidRPr="001759AC">
        <w:t>от</w:t>
      </w:r>
      <w:r w:rsidR="000B51ED">
        <w:t> </w:t>
      </w:r>
      <w:r w:rsidR="00DF2513" w:rsidRPr="001759AC">
        <w:t>30 мая 2017</w:t>
      </w:r>
      <w:r w:rsidR="006E0DA5">
        <w:t xml:space="preserve"> </w:t>
      </w:r>
      <w:r w:rsidR="00DF2513" w:rsidRPr="001759AC">
        <w:t xml:space="preserve">года </w:t>
      </w:r>
      <w:r w:rsidR="00DF2513">
        <w:t>№ </w:t>
      </w:r>
      <w:r w:rsidR="00DF2513" w:rsidRPr="001759AC">
        <w:t>1417 «О защите</w:t>
      </w:r>
      <w:r w:rsidR="00DF2513">
        <w:t xml:space="preserve"> конкуренции».</w:t>
      </w:r>
    </w:p>
    <w:p w:rsidR="003B2454" w:rsidRPr="001759AC" w:rsidRDefault="003B2454" w:rsidP="004E7E54">
      <w:pPr>
        <w:ind w:firstLine="709"/>
        <w:jc w:val="both"/>
      </w:pPr>
      <w:r w:rsidRPr="001759AC">
        <w:t xml:space="preserve">Ввиду отсутствия достаточного опыта АМА в рассмотрении жалоб и спорных вопросов финансового сектора, Национальный банк Таджикистана </w:t>
      </w:r>
      <w:r w:rsidR="00B576CA" w:rsidRPr="001759AC">
        <w:t xml:space="preserve">ведет </w:t>
      </w:r>
      <w:r w:rsidRPr="001759AC">
        <w:t>активн</w:t>
      </w:r>
      <w:r w:rsidR="00B576CA">
        <w:t>ую</w:t>
      </w:r>
      <w:r w:rsidRPr="001759AC">
        <w:t xml:space="preserve"> работу в этом направлении. В 2014 году были внесены изменения в Закон Республики Таджикистан «О Национальном банке Таджикистана», где в его основные функции было включено создание благоприятных условий для защиты интересов потребителей услуг банковской системы. В 2017 году были внесены поправки в законы Республики Таджикистан «О защите прав потребителей» и «О Национальном банке Таджикистана</w:t>
      </w:r>
      <w:r w:rsidR="003B63D6" w:rsidRPr="001759AC">
        <w:t>»</w:t>
      </w:r>
      <w:r w:rsidRPr="001759AC">
        <w:t xml:space="preserve">, принятие которых закрепило за </w:t>
      </w:r>
      <w:r w:rsidR="00B576CA" w:rsidRPr="001759AC">
        <w:t>Национальны</w:t>
      </w:r>
      <w:r w:rsidR="00B576CA">
        <w:t>м</w:t>
      </w:r>
      <w:r w:rsidR="00B576CA" w:rsidRPr="001759AC">
        <w:t xml:space="preserve"> банк</w:t>
      </w:r>
      <w:r w:rsidR="00B576CA">
        <w:t>ом</w:t>
      </w:r>
      <w:r w:rsidR="00B576CA" w:rsidRPr="001759AC">
        <w:t xml:space="preserve"> Таджикистана</w:t>
      </w:r>
      <w:r w:rsidRPr="001759AC">
        <w:t xml:space="preserve"> полномочия по регулированию и надзору в сфере защиты прав потребителей банковских и страховых услуг финансового сектора.</w:t>
      </w:r>
    </w:p>
    <w:p w:rsidR="003B2454" w:rsidRPr="001759AC" w:rsidRDefault="003B2454" w:rsidP="004E7E54">
      <w:pPr>
        <w:ind w:firstLine="709"/>
        <w:jc w:val="both"/>
      </w:pPr>
      <w:r w:rsidRPr="001759AC">
        <w:lastRenderedPageBreak/>
        <w:t>Более детально с законодательными и нормативными актам Республики Таджикистан, регулирующими банковскую деятельность на территории страны можно ознакомиться на официальном интернет-сайте Национального банка Таджикистана -www.nbt.tj.</w:t>
      </w:r>
    </w:p>
    <w:p w:rsidR="003B2454" w:rsidRPr="001759AC" w:rsidRDefault="00623F1E" w:rsidP="004E7E54">
      <w:pPr>
        <w:ind w:firstLine="709"/>
        <w:jc w:val="both"/>
        <w:rPr>
          <w:i/>
          <w:u w:val="single"/>
        </w:rPr>
      </w:pPr>
      <w:r w:rsidRPr="0045246B">
        <w:rPr>
          <w:i/>
        </w:rPr>
        <w:t>Основны</w:t>
      </w:r>
      <w:r w:rsidR="00FB14B2" w:rsidRPr="0045246B">
        <w:rPr>
          <w:i/>
        </w:rPr>
        <w:t>е</w:t>
      </w:r>
      <w:r w:rsidRPr="0045246B">
        <w:rPr>
          <w:i/>
        </w:rPr>
        <w:t xml:space="preserve"> нормативны</w:t>
      </w:r>
      <w:r w:rsidR="00FB14B2" w:rsidRPr="0045246B">
        <w:rPr>
          <w:i/>
        </w:rPr>
        <w:t>е правовые</w:t>
      </w:r>
      <w:r w:rsidRPr="0045246B">
        <w:rPr>
          <w:i/>
        </w:rPr>
        <w:t xml:space="preserve"> акт</w:t>
      </w:r>
      <w:r w:rsidR="00FB14B2" w:rsidRPr="0045246B">
        <w:rPr>
          <w:i/>
        </w:rPr>
        <w:t>ы</w:t>
      </w:r>
      <w:r w:rsidRPr="0045246B">
        <w:rPr>
          <w:i/>
        </w:rPr>
        <w:t xml:space="preserve"> в</w:t>
      </w:r>
      <w:r w:rsidRPr="001759AC">
        <w:t xml:space="preserve"> </w:t>
      </w:r>
      <w:r w:rsidR="00FB14B2" w:rsidRPr="003E6355">
        <w:rPr>
          <w:i/>
        </w:rPr>
        <w:t>сфере антимонопольной деятельности</w:t>
      </w:r>
    </w:p>
    <w:p w:rsidR="00FB14B2" w:rsidRPr="001759AC" w:rsidRDefault="00FB14B2" w:rsidP="004E7E54">
      <w:pPr>
        <w:ind w:firstLine="709"/>
        <w:jc w:val="both"/>
      </w:pPr>
      <w:r w:rsidRPr="001759AC">
        <w:t>В соответствии с пунктом 21 постановления Правительства Республики Т</w:t>
      </w:r>
      <w:r w:rsidR="009E7495" w:rsidRPr="001759AC">
        <w:t>аджикистан от 27 июля 2016 года</w:t>
      </w:r>
      <w:r w:rsidRPr="001759AC">
        <w:t xml:space="preserve"> </w:t>
      </w:r>
      <w:r w:rsidR="00C051F9">
        <w:t>№ </w:t>
      </w:r>
      <w:r w:rsidRPr="001759AC">
        <w:t>316 «Об итогах социально-экономического развития Республики Таджикистан в первом полугодии 2016</w:t>
      </w:r>
      <w:r w:rsidR="009E7495" w:rsidRPr="001759AC">
        <w:t> </w:t>
      </w:r>
      <w:r w:rsidRPr="001759AC">
        <w:t>года» Антимонопольная служба при Правительстве Республики Таджикистан была уполномочена совместно с местными исполнительными органами государственной власти в целях обеспечения защиты прав потребителей при приобретении товаров, работ, услуг и повышения уровня просвещения потребителей активизировать деятельность консультативных центров.</w:t>
      </w:r>
    </w:p>
    <w:p w:rsidR="00FB14B2" w:rsidRPr="001759AC" w:rsidRDefault="00FB14B2" w:rsidP="004E7E54">
      <w:pPr>
        <w:ind w:firstLine="709"/>
        <w:jc w:val="both"/>
      </w:pPr>
      <w:r w:rsidRPr="001759AC">
        <w:t xml:space="preserve">С учетом требования общепризнанных принципов и норм международного права </w:t>
      </w:r>
      <w:r w:rsidR="000261F8" w:rsidRPr="001759AC">
        <w:t>в</w:t>
      </w:r>
      <w:r w:rsidRPr="001759AC">
        <w:t xml:space="preserve"> Закон Республики Таджикистан </w:t>
      </w:r>
      <w:r w:rsidR="000261F8" w:rsidRPr="001759AC">
        <w:t xml:space="preserve">от 2 января 2018 года </w:t>
      </w:r>
      <w:r w:rsidR="00C051F9">
        <w:t>№ </w:t>
      </w:r>
      <w:r w:rsidR="000261F8" w:rsidRPr="001759AC">
        <w:t xml:space="preserve">1498 </w:t>
      </w:r>
      <w:r w:rsidRPr="001759AC">
        <w:t>«О</w:t>
      </w:r>
      <w:r w:rsidR="000261F8" w:rsidRPr="001759AC">
        <w:t> </w:t>
      </w:r>
      <w:r w:rsidRPr="001759AC">
        <w:t>внесении изменений и дополнений в Закон Республики Таджикистан «О</w:t>
      </w:r>
      <w:r w:rsidR="000261F8" w:rsidRPr="001759AC">
        <w:t> </w:t>
      </w:r>
      <w:r w:rsidRPr="001759AC">
        <w:t>защите прав потребителей» внесены вопросы регулирования финансовых услуг и установления дополнительных гарантий потребителям.</w:t>
      </w:r>
    </w:p>
    <w:p w:rsidR="00FB14B2" w:rsidRPr="001759AC" w:rsidRDefault="00FB14B2" w:rsidP="004E7E54">
      <w:pPr>
        <w:ind w:firstLine="709"/>
        <w:jc w:val="both"/>
      </w:pPr>
      <w:r w:rsidRPr="001759AC">
        <w:t>По поручению руководителя Исполнительного аппарата Президента Республики Таджикистан для вступления в силу Соглашения о сотрудничестве государств</w:t>
      </w:r>
      <w:r w:rsidR="000261F8" w:rsidRPr="001759AC">
        <w:t xml:space="preserve"> – </w:t>
      </w:r>
      <w:r w:rsidRPr="001759AC">
        <w:t>участников Содружества Независимых Государств в области правового просвещения потребителей</w:t>
      </w:r>
      <w:r w:rsidR="003E6355">
        <w:t xml:space="preserve"> от </w:t>
      </w:r>
      <w:r w:rsidRPr="001759AC">
        <w:t>28 октября 2016 года со стороны Антимонопольной службы подготовлен</w:t>
      </w:r>
      <w:r w:rsidR="00491F91" w:rsidRPr="001759AC">
        <w:t>о</w:t>
      </w:r>
      <w:r w:rsidRPr="001759AC">
        <w:t xml:space="preserve"> постановлени</w:t>
      </w:r>
      <w:r w:rsidR="00491F91" w:rsidRPr="001759AC">
        <w:t>е</w:t>
      </w:r>
      <w:r w:rsidRPr="001759AC">
        <w:t xml:space="preserve"> Правительства Республики Таджикистан </w:t>
      </w:r>
      <w:r w:rsidR="00491F91" w:rsidRPr="001759AC">
        <w:t xml:space="preserve">от 7 октября 2017 года </w:t>
      </w:r>
      <w:r w:rsidR="00C051F9">
        <w:t>№ </w:t>
      </w:r>
      <w:r w:rsidR="00491F91" w:rsidRPr="001759AC">
        <w:t xml:space="preserve">469 </w:t>
      </w:r>
      <w:r w:rsidRPr="001759AC">
        <w:t>«Об утверждении Соглашения о сотрудничестве государств</w:t>
      </w:r>
      <w:r w:rsidR="000261F8" w:rsidRPr="001759AC">
        <w:t xml:space="preserve"> – </w:t>
      </w:r>
      <w:r w:rsidRPr="001759AC">
        <w:t>участников Содружества Н</w:t>
      </w:r>
      <w:r w:rsidR="00491F91" w:rsidRPr="001759AC">
        <w:t xml:space="preserve">езависимых Государств </w:t>
      </w:r>
      <w:r w:rsidRPr="001759AC">
        <w:t xml:space="preserve">в области правового просвещения потребителей». </w:t>
      </w:r>
    </w:p>
    <w:p w:rsidR="00FB14B2" w:rsidRDefault="00FB14B2" w:rsidP="004E7E54">
      <w:pPr>
        <w:ind w:firstLine="709"/>
        <w:jc w:val="both"/>
      </w:pPr>
      <w:r w:rsidRPr="001759AC">
        <w:t>Согласно пункту 2 данного постановления совместно с соответствующими министерствами и ведомствами разработан проект Плана межведомственных мероприятий по реализации Соглашения о сотрудничестве государств</w:t>
      </w:r>
      <w:r w:rsidR="000261F8" w:rsidRPr="001759AC">
        <w:t xml:space="preserve"> – </w:t>
      </w:r>
      <w:r w:rsidRPr="001759AC">
        <w:t>участников Содружества Независимых Государств в области правового просвещения потребителей на период 2018</w:t>
      </w:r>
      <w:r w:rsidR="000261F8" w:rsidRPr="001759AC">
        <w:t>–</w:t>
      </w:r>
      <w:r w:rsidRPr="001759AC">
        <w:t>2020 годов</w:t>
      </w:r>
      <w:r w:rsidR="008E30ED" w:rsidRPr="001759AC">
        <w:t xml:space="preserve"> </w:t>
      </w:r>
      <w:r w:rsidRPr="001759AC">
        <w:t>и для утверждения представлен Правительству Республики Таджикистан.</w:t>
      </w:r>
    </w:p>
    <w:p w:rsidR="00FB14B2" w:rsidRPr="003E6355" w:rsidRDefault="008E30ED" w:rsidP="004E7E54">
      <w:pPr>
        <w:ind w:firstLine="709"/>
        <w:jc w:val="both"/>
      </w:pPr>
      <w:r w:rsidRPr="003E6355">
        <w:rPr>
          <w:i/>
        </w:rPr>
        <w:t>Н</w:t>
      </w:r>
      <w:r w:rsidR="00FB14B2" w:rsidRPr="003E6355">
        <w:rPr>
          <w:i/>
        </w:rPr>
        <w:t>ормативн</w:t>
      </w:r>
      <w:r w:rsidR="00B576CA">
        <w:rPr>
          <w:i/>
        </w:rPr>
        <w:t xml:space="preserve">ые </w:t>
      </w:r>
      <w:r w:rsidR="00FB14B2" w:rsidRPr="003E6355">
        <w:rPr>
          <w:i/>
        </w:rPr>
        <w:t>правов</w:t>
      </w:r>
      <w:r w:rsidRPr="003E6355">
        <w:rPr>
          <w:i/>
        </w:rPr>
        <w:t xml:space="preserve">ые акты в области </w:t>
      </w:r>
      <w:r w:rsidR="00FB14B2" w:rsidRPr="003E6355">
        <w:rPr>
          <w:i/>
        </w:rPr>
        <w:t>государственных закуп</w:t>
      </w:r>
      <w:r w:rsidRPr="003E6355">
        <w:rPr>
          <w:i/>
        </w:rPr>
        <w:t>ок</w:t>
      </w:r>
    </w:p>
    <w:p w:rsidR="008E30ED" w:rsidRPr="001759AC" w:rsidRDefault="00FB14B2" w:rsidP="004E7E54">
      <w:pPr>
        <w:ind w:firstLine="709"/>
        <w:jc w:val="both"/>
      </w:pPr>
      <w:r w:rsidRPr="001759AC">
        <w:t>Государственные закупки в Республике Таджикистан регулируются</w:t>
      </w:r>
      <w:r w:rsidR="008E30ED" w:rsidRPr="001759AC">
        <w:t>:</w:t>
      </w:r>
    </w:p>
    <w:p w:rsidR="00765AF5" w:rsidRPr="001759AC" w:rsidRDefault="00FB14B2" w:rsidP="004E7E54">
      <w:pPr>
        <w:ind w:firstLine="709"/>
        <w:jc w:val="both"/>
      </w:pPr>
      <w:r w:rsidRPr="001759AC">
        <w:t xml:space="preserve">Законом Республики Таджикистана </w:t>
      </w:r>
      <w:r w:rsidR="00765AF5" w:rsidRPr="001759AC">
        <w:t xml:space="preserve">от 3 марта 2006 года </w:t>
      </w:r>
      <w:r w:rsidR="00C051F9">
        <w:t>№ </w:t>
      </w:r>
      <w:r w:rsidR="00765AF5" w:rsidRPr="001759AC">
        <w:t>168</w:t>
      </w:r>
      <w:r w:rsidR="00A33378" w:rsidRPr="001759AC">
        <w:t xml:space="preserve"> </w:t>
      </w:r>
      <w:r w:rsidRPr="001759AC">
        <w:t>«О</w:t>
      </w:r>
      <w:r w:rsidR="00765AF5" w:rsidRPr="001759AC">
        <w:t> </w:t>
      </w:r>
      <w:r w:rsidRPr="001759AC">
        <w:t>государственных закупках товаров, работ и услуг»</w:t>
      </w:r>
      <w:r w:rsidR="00A33378" w:rsidRPr="001759AC">
        <w:t xml:space="preserve"> (с изменениями и дополнениями по состоянию на 16 апреля 2012 года)</w:t>
      </w:r>
      <w:r w:rsidR="00765AF5" w:rsidRPr="001759AC">
        <w:t>;</w:t>
      </w:r>
    </w:p>
    <w:p w:rsidR="00FB14B2" w:rsidRPr="001759AC" w:rsidRDefault="00FB14B2" w:rsidP="004E7E54">
      <w:pPr>
        <w:ind w:firstLine="709"/>
        <w:jc w:val="both"/>
      </w:pPr>
      <w:r w:rsidRPr="001759AC">
        <w:t>подзаконными нормативными правыми актами, в частности Положением о процедуре государственных закупок,</w:t>
      </w:r>
      <w:r w:rsidR="00765AF5" w:rsidRPr="001759AC">
        <w:t xml:space="preserve"> утвержден</w:t>
      </w:r>
      <w:r w:rsidR="00B576CA">
        <w:t>ным</w:t>
      </w:r>
      <w:r w:rsidRPr="001759AC">
        <w:t xml:space="preserve"> распоряжением Министерства экономического развития и торговли от 17 января 2008 года </w:t>
      </w:r>
      <w:r w:rsidR="00C051F9">
        <w:t>№ </w:t>
      </w:r>
      <w:r w:rsidRPr="001759AC">
        <w:t>4.</w:t>
      </w:r>
    </w:p>
    <w:p w:rsidR="00FB14B2" w:rsidRPr="001759AC" w:rsidRDefault="00FB14B2" w:rsidP="004E7E54">
      <w:pPr>
        <w:ind w:firstLine="709"/>
        <w:jc w:val="both"/>
      </w:pPr>
      <w:r w:rsidRPr="001759AC">
        <w:t>Следует отметить, что система государственных закупок характеризуется определенной степенью децентрализаци</w:t>
      </w:r>
      <w:r w:rsidR="00B576CA">
        <w:t>и</w:t>
      </w:r>
      <w:r w:rsidRPr="001759AC">
        <w:t xml:space="preserve">. </w:t>
      </w:r>
      <w:r w:rsidR="003E6355">
        <w:t>В настоящее время</w:t>
      </w:r>
      <w:r w:rsidRPr="001759AC">
        <w:t xml:space="preserve"> в соответствии с постановлением Правительства Республики Таджикистан от 1 июня 2007 года </w:t>
      </w:r>
      <w:r w:rsidR="00C051F9">
        <w:lastRenderedPageBreak/>
        <w:t>№ </w:t>
      </w:r>
      <w:r w:rsidRPr="001759AC">
        <w:t>319 «О Квалификационной комиссии по присвоению статуса квалифицированной закупающей организации»</w:t>
      </w:r>
      <w:r w:rsidR="00314041" w:rsidRPr="001759AC">
        <w:t>,</w:t>
      </w:r>
      <w:r w:rsidRPr="001759AC">
        <w:t xml:space="preserve"> распоряжением Министерства экономического развития и торговли от 17 января 2008 года </w:t>
      </w:r>
      <w:r w:rsidR="00C051F9">
        <w:t>№ </w:t>
      </w:r>
      <w:r w:rsidRPr="001759AC">
        <w:t>5 «Порядок присвоения закупающим организациям статуса квалифицированной закупающей организации» и распоряжением Министерства экономического развития и т</w:t>
      </w:r>
      <w:r w:rsidR="00314041" w:rsidRPr="001759AC">
        <w:t>орговли от 28 декабря 2007 года</w:t>
      </w:r>
      <w:r w:rsidRPr="001759AC">
        <w:t xml:space="preserve"> </w:t>
      </w:r>
      <w:r w:rsidR="00C051F9">
        <w:t>№ </w:t>
      </w:r>
      <w:r w:rsidRPr="001759AC">
        <w:t>23 «Порядок выдачи серти</w:t>
      </w:r>
      <w:r w:rsidR="00314041" w:rsidRPr="001759AC">
        <w:t>фиката специалиста по закупкам»</w:t>
      </w:r>
      <w:r w:rsidRPr="001759AC">
        <w:t xml:space="preserve"> 38 закупающим организациям присвоен статус «</w:t>
      </w:r>
      <w:r w:rsidR="003E6355">
        <w:t>к</w:t>
      </w:r>
      <w:r w:rsidRPr="001759AC">
        <w:t>валифицированная закупающая организация», который наделяет правом самостоятельного осуществления государственных закупок.</w:t>
      </w:r>
    </w:p>
    <w:p w:rsidR="00FB14B2" w:rsidRPr="001759AC" w:rsidRDefault="00FB14B2" w:rsidP="004E7E54">
      <w:pPr>
        <w:ind w:firstLine="709"/>
        <w:jc w:val="both"/>
      </w:pPr>
      <w:r w:rsidRPr="001759AC">
        <w:t>Законом Республики Таджикистана «О государственных закупках товаров, работ и услуг» определены следующие цели закупок:</w:t>
      </w:r>
    </w:p>
    <w:p w:rsidR="00FB14B2" w:rsidRPr="001759AC" w:rsidRDefault="00FB14B2" w:rsidP="004E7E54">
      <w:pPr>
        <w:ind w:firstLine="709"/>
        <w:jc w:val="both"/>
      </w:pPr>
      <w:r w:rsidRPr="001759AC">
        <w:t>обеспечение экономичности и эффективности государственных закупок;</w:t>
      </w:r>
    </w:p>
    <w:p w:rsidR="00FB14B2" w:rsidRPr="001759AC" w:rsidRDefault="00FB14B2" w:rsidP="004E7E54">
      <w:pPr>
        <w:ind w:firstLine="709"/>
        <w:jc w:val="both"/>
      </w:pPr>
      <w:r w:rsidRPr="001759AC">
        <w:t>расширение участия и развития конкуренции между поставщиками (подрядчиками) в сфере государственных закупок;</w:t>
      </w:r>
    </w:p>
    <w:p w:rsidR="00FB14B2" w:rsidRPr="001759AC" w:rsidRDefault="00FB14B2" w:rsidP="004E7E54">
      <w:pPr>
        <w:ind w:firstLine="709"/>
        <w:jc w:val="both"/>
      </w:pPr>
      <w:r w:rsidRPr="001759AC">
        <w:t>обеспечение прозрачности и беспристрастности процедуры государственных закупок;</w:t>
      </w:r>
    </w:p>
    <w:p w:rsidR="00FB14B2" w:rsidRPr="001759AC" w:rsidRDefault="00FB14B2" w:rsidP="004E7E54">
      <w:pPr>
        <w:ind w:firstLine="709"/>
        <w:jc w:val="both"/>
      </w:pPr>
      <w:r w:rsidRPr="001759AC">
        <w:t>совершенствование деятельности органов исполнительной власти, государственных предприятий (учреждений) и других организаций в сфере государственных закупок;</w:t>
      </w:r>
    </w:p>
    <w:p w:rsidR="00FB14B2" w:rsidRPr="001759AC" w:rsidRDefault="00FB14B2" w:rsidP="004E7E54">
      <w:pPr>
        <w:ind w:firstLine="709"/>
        <w:jc w:val="both"/>
      </w:pPr>
      <w:r w:rsidRPr="001759AC">
        <w:t>развитие рыночных отношений в сфере государственных закупок.</w:t>
      </w:r>
    </w:p>
    <w:p w:rsidR="00FB14B2" w:rsidRPr="001759AC" w:rsidRDefault="00FB14B2" w:rsidP="004E7E54">
      <w:pPr>
        <w:ind w:firstLine="709"/>
        <w:jc w:val="both"/>
      </w:pPr>
      <w:r w:rsidRPr="001759AC">
        <w:t>Закон Республики Таджикистана «О государственных закупках товаров, работ и услуг» не устанавливает ограничений по участию нерезидентов в процедурах государственных закупок, за исключением перечня товаров и услуг, утверждаемый Постоянно действующей комиссией по укреплению импортозамещающего производства и развитию экспорта в соответствии с постановлением Правительства Республики Таджикистан от 25 февраля 2017</w:t>
      </w:r>
      <w:r w:rsidR="00314041" w:rsidRPr="001759AC">
        <w:t> года</w:t>
      </w:r>
      <w:r w:rsidRPr="001759AC">
        <w:t xml:space="preserve"> </w:t>
      </w:r>
      <w:r w:rsidR="00C051F9">
        <w:t>№ </w:t>
      </w:r>
      <w:r w:rsidRPr="001759AC">
        <w:t>96 «Об утверждении Правил режима благоприятствования при осуществлении государственных закупок», принятого на основании статьи 18 настоящего Закона.</w:t>
      </w:r>
    </w:p>
    <w:p w:rsidR="00FB14B2" w:rsidRDefault="00FB14B2" w:rsidP="004E7E54">
      <w:pPr>
        <w:ind w:firstLine="709"/>
        <w:jc w:val="both"/>
      </w:pPr>
      <w:r w:rsidRPr="001759AC">
        <w:t>Электронные закупки внедрены в республике в 2013 году на основании постановления Правительства Республики Таджикистана от 29 декабря 2012</w:t>
      </w:r>
      <w:r w:rsidR="00314041" w:rsidRPr="001759AC">
        <w:t> </w:t>
      </w:r>
      <w:r w:rsidRPr="001759AC">
        <w:t xml:space="preserve">года </w:t>
      </w:r>
      <w:r w:rsidR="00C051F9">
        <w:t>№ </w:t>
      </w:r>
      <w:r w:rsidRPr="001759AC">
        <w:t>769 «О Программе электронных закупок в Республике Таджикистана на 2013</w:t>
      </w:r>
      <w:r w:rsidR="00314041" w:rsidRPr="001759AC">
        <w:t>–</w:t>
      </w:r>
      <w:r w:rsidRPr="001759AC">
        <w:t>2015 годы». Поэтапное развитие и совершенствование системы электронных закупок определено постановлениями Правительства Республики Таджикистана от 26 января 2016 года</w:t>
      </w:r>
      <w:r w:rsidR="00314041" w:rsidRPr="001759AC">
        <w:t xml:space="preserve"> </w:t>
      </w:r>
      <w:r w:rsidR="00C051F9">
        <w:t>№ </w:t>
      </w:r>
      <w:r w:rsidR="00314041" w:rsidRPr="001759AC">
        <w:t>8</w:t>
      </w:r>
      <w:r w:rsidRPr="001759AC">
        <w:t xml:space="preserve">, </w:t>
      </w:r>
      <w:r w:rsidR="003E6355">
        <w:t xml:space="preserve">от </w:t>
      </w:r>
      <w:r w:rsidRPr="001759AC">
        <w:t xml:space="preserve">30 декабря 2016 года </w:t>
      </w:r>
      <w:r w:rsidR="00C051F9">
        <w:t>№ </w:t>
      </w:r>
      <w:r w:rsidRPr="001759AC">
        <w:t>531</w:t>
      </w:r>
      <w:r w:rsidR="00AD6FCE" w:rsidRPr="001759AC">
        <w:t xml:space="preserve"> и</w:t>
      </w:r>
      <w:r w:rsidRPr="001759AC">
        <w:t xml:space="preserve"> </w:t>
      </w:r>
      <w:r w:rsidR="003E6355">
        <w:t xml:space="preserve">от </w:t>
      </w:r>
      <w:r w:rsidRPr="001759AC">
        <w:t xml:space="preserve">23 января 2018 года </w:t>
      </w:r>
      <w:r w:rsidR="00C051F9">
        <w:t>№ </w:t>
      </w:r>
      <w:r w:rsidRPr="001759AC">
        <w:t>34</w:t>
      </w:r>
      <w:r w:rsidR="003E6355">
        <w:t>,</w:t>
      </w:r>
      <w:r w:rsidRPr="001759AC">
        <w:t xml:space="preserve"> соответственно</w:t>
      </w:r>
      <w:r w:rsidR="003E6355">
        <w:t>,</w:t>
      </w:r>
      <w:r w:rsidRPr="001759AC">
        <w:t xml:space="preserve"> об итогах социально- экономического развития страны за 2015 (2016,</w:t>
      </w:r>
      <w:r w:rsidR="00314041" w:rsidRPr="001759AC">
        <w:t xml:space="preserve"> </w:t>
      </w:r>
      <w:r w:rsidRPr="001759AC">
        <w:t xml:space="preserve">2017) год и задачах </w:t>
      </w:r>
      <w:r w:rsidR="00E6177A">
        <w:br/>
      </w:r>
      <w:r w:rsidRPr="001759AC">
        <w:t>на 2016</w:t>
      </w:r>
      <w:r w:rsidR="00E6177A">
        <w:t xml:space="preserve"> </w:t>
      </w:r>
      <w:r w:rsidRPr="001759AC">
        <w:t>(2017,</w:t>
      </w:r>
      <w:r w:rsidR="00314041" w:rsidRPr="001759AC">
        <w:t xml:space="preserve"> </w:t>
      </w:r>
      <w:r w:rsidRPr="001759AC">
        <w:t>2018) год. В соответствии с пунктом 70 Плана мероприятий</w:t>
      </w:r>
      <w:r w:rsidR="00E23F66">
        <w:t xml:space="preserve"> по реализации</w:t>
      </w:r>
      <w:r w:rsidRPr="001759AC">
        <w:t xml:space="preserve"> Стратеги</w:t>
      </w:r>
      <w:r w:rsidR="00AA6A03">
        <w:t>и</w:t>
      </w:r>
      <w:r w:rsidRPr="001759AC">
        <w:t xml:space="preserve"> противодействия коррупции в Республике Таджикистан на 2013</w:t>
      </w:r>
      <w:r w:rsidR="00314041" w:rsidRPr="001759AC">
        <w:t>–</w:t>
      </w:r>
      <w:r w:rsidRPr="001759AC">
        <w:t xml:space="preserve">2020 годы модернизированная в 2017 году система электронных закупок </w:t>
      </w:r>
      <w:r w:rsidR="00B70481" w:rsidRPr="002E1DE1">
        <w:t>(</w:t>
      </w:r>
      <w:hyperlink r:id="rId8" w:history="1">
        <w:r w:rsidR="002E1DE1" w:rsidRPr="002E1DE1">
          <w:rPr>
            <w:rStyle w:val="a4"/>
            <w:rFonts w:eastAsia="Times New Roman"/>
            <w:color w:val="auto"/>
            <w:sz w:val="28"/>
            <w:szCs w:val="28"/>
            <w:lang w:eastAsia="ru-RU"/>
          </w:rPr>
          <w:t>http://</w:t>
        </w:r>
        <w:r w:rsidR="002E1DE1" w:rsidRPr="002E1DE1">
          <w:rPr>
            <w:rStyle w:val="a4"/>
            <w:rFonts w:eastAsia="Times New Roman"/>
            <w:color w:val="auto"/>
            <w:sz w:val="28"/>
            <w:szCs w:val="28"/>
            <w:lang w:val="en-US" w:eastAsia="ru-RU"/>
          </w:rPr>
          <w:t>www</w:t>
        </w:r>
        <w:r w:rsidR="002E1DE1" w:rsidRPr="002E1DE1">
          <w:rPr>
            <w:rStyle w:val="a4"/>
            <w:rFonts w:eastAsia="Times New Roman"/>
            <w:color w:val="auto"/>
            <w:sz w:val="28"/>
            <w:szCs w:val="28"/>
            <w:lang w:eastAsia="ru-RU"/>
          </w:rPr>
          <w:t>.eprocurement.tj</w:t>
        </w:r>
      </w:hyperlink>
      <w:r w:rsidR="00B70481" w:rsidRPr="002E1DE1">
        <w:t>)</w:t>
      </w:r>
      <w:r w:rsidRPr="001759AC">
        <w:t xml:space="preserve"> является единой электронной площадкой государственных закупок. Данная система была разработана с учетом международных стандартов, в частности посредством имплементации в системе нового международного стандарта «Стандарт </w:t>
      </w:r>
      <w:r w:rsidR="005B3E05">
        <w:t>о</w:t>
      </w:r>
      <w:r w:rsidRPr="001759AC">
        <w:t xml:space="preserve">ткрытых </w:t>
      </w:r>
      <w:r w:rsidR="005B3E05">
        <w:t>д</w:t>
      </w:r>
      <w:r w:rsidRPr="001759AC">
        <w:t xml:space="preserve">анных </w:t>
      </w:r>
      <w:r w:rsidR="005B3E05">
        <w:t>к</w:t>
      </w:r>
      <w:r w:rsidRPr="001759AC">
        <w:t xml:space="preserve">онтрактов». </w:t>
      </w:r>
      <w:r w:rsidRPr="001759AC">
        <w:lastRenderedPageBreak/>
        <w:t xml:space="preserve">Для участия в закупках потенциальный поставщик регистрируется в системе посредством ввода </w:t>
      </w:r>
      <w:r w:rsidR="0045246B">
        <w:t xml:space="preserve">идентификационного </w:t>
      </w:r>
      <w:r w:rsidR="00AD359A" w:rsidRPr="00AD359A">
        <w:t>номер</w:t>
      </w:r>
      <w:r w:rsidR="00AD359A">
        <w:t>а</w:t>
      </w:r>
      <w:r w:rsidR="00AD359A" w:rsidRPr="00AD359A">
        <w:t xml:space="preserve"> налогоплательщика</w:t>
      </w:r>
      <w:r w:rsidR="00AD359A">
        <w:t xml:space="preserve"> </w:t>
      </w:r>
      <w:r w:rsidRPr="001759AC">
        <w:t>и дальнейшей автоматической выгрузки сведений о нем из интегрированной с системой единого реестра юридических лиц и индивидуальных предпринимателей Налогового комитета Республики Таджикистан. В качестве альтернативы системой предусмотрена регистрация потенциального поставщика посредством самостоятельного ввода им соответствующих сведений.</w:t>
      </w:r>
    </w:p>
    <w:p w:rsidR="00DA34F3" w:rsidRPr="00B847ED" w:rsidRDefault="00DA34F3" w:rsidP="004E7E54">
      <w:pPr>
        <w:pStyle w:val="2"/>
      </w:pPr>
      <w:bookmarkStart w:id="10" w:name="_Toc420419752"/>
      <w:bookmarkStart w:id="11" w:name="_Toc528327881"/>
      <w:r w:rsidRPr="00B847ED">
        <w:t>1.3. Соглашения</w:t>
      </w:r>
      <w:bookmarkEnd w:id="10"/>
      <w:bookmarkEnd w:id="11"/>
      <w:r w:rsidRPr="00B847ED">
        <w:t xml:space="preserve"> </w:t>
      </w:r>
    </w:p>
    <w:p w:rsidR="00DA34F3" w:rsidRPr="00B847ED" w:rsidRDefault="00DA34F3" w:rsidP="004E7E54">
      <w:pPr>
        <w:suppressAutoHyphens/>
        <w:ind w:firstLine="709"/>
        <w:jc w:val="both"/>
      </w:pPr>
      <w:r w:rsidRPr="00B847ED">
        <w:t>Торговая политика Республики Таджикистан с учетом принятых Республикой Таджикистан обязательств основана на следующих нормативных актах:</w:t>
      </w:r>
    </w:p>
    <w:p w:rsidR="00DA34F3" w:rsidRPr="00B847ED" w:rsidRDefault="00DA34F3" w:rsidP="004E7E54">
      <w:pPr>
        <w:suppressAutoHyphens/>
        <w:spacing w:before="120"/>
        <w:ind w:firstLine="709"/>
        <w:jc w:val="both"/>
        <w:rPr>
          <w:b/>
        </w:rPr>
      </w:pPr>
      <w:r w:rsidRPr="00B847ED">
        <w:rPr>
          <w:b/>
        </w:rPr>
        <w:t>многосторонние соглашения:</w:t>
      </w:r>
    </w:p>
    <w:p w:rsidR="00DA34F3" w:rsidRPr="00B847ED" w:rsidRDefault="00DA34F3" w:rsidP="004E7E54">
      <w:pPr>
        <w:suppressAutoHyphens/>
        <w:ind w:firstLine="709"/>
        <w:jc w:val="both"/>
      </w:pPr>
      <w:r w:rsidRPr="001759AC">
        <w:t>Соглашение о реэкспорте</w:t>
      </w:r>
      <w:r w:rsidRPr="00B847ED">
        <w:t xml:space="preserve"> товаров и порядке выдачи разрешения на реэкспорт от 15 апреля 1994 года;</w:t>
      </w:r>
    </w:p>
    <w:p w:rsidR="00DA34F3" w:rsidRDefault="00DA34F3" w:rsidP="004E7E54">
      <w:pPr>
        <w:ind w:firstLine="709"/>
        <w:jc w:val="both"/>
      </w:pPr>
      <w:r w:rsidRPr="00B847ED">
        <w:t>Правила определения страны происхождения товаров государств – участников СНГ от 20 ноября 2009 года.</w:t>
      </w:r>
    </w:p>
    <w:p w:rsidR="00005DC9" w:rsidRPr="001759AC" w:rsidRDefault="00005DC9" w:rsidP="004E7E54">
      <w:pPr>
        <w:suppressAutoHyphens/>
        <w:ind w:firstLine="709"/>
        <w:jc w:val="both"/>
      </w:pPr>
      <w:r w:rsidRPr="001759AC">
        <w:t>Договор о зоне свободной торговли от 18 октября 2011 года;</w:t>
      </w:r>
    </w:p>
    <w:p w:rsidR="00005DC9" w:rsidRPr="00B847ED" w:rsidRDefault="00005DC9" w:rsidP="004E7E54">
      <w:pPr>
        <w:suppressAutoHyphens/>
        <w:ind w:firstLine="709"/>
        <w:jc w:val="both"/>
      </w:pPr>
      <w:r w:rsidRPr="001759AC">
        <w:t>Протокол</w:t>
      </w:r>
      <w:r w:rsidR="005B3E05">
        <w:t xml:space="preserve"> от 31 мая 2013 года </w:t>
      </w:r>
      <w:r w:rsidRPr="001759AC">
        <w:t>о применении Договора о зоне свободной торговли от 18</w:t>
      </w:r>
      <w:r w:rsidR="00E6177A">
        <w:t> </w:t>
      </w:r>
      <w:r w:rsidRPr="001759AC">
        <w:t>октября 2011 года между его Сторонами и Республикой Узбекистан</w:t>
      </w:r>
      <w:r w:rsidRPr="00E6177A">
        <w:t>;</w:t>
      </w:r>
    </w:p>
    <w:p w:rsidR="00005DC9" w:rsidRPr="00B847ED" w:rsidRDefault="00005DC9" w:rsidP="004E7E54">
      <w:pPr>
        <w:suppressAutoHyphens/>
        <w:ind w:firstLine="709"/>
        <w:jc w:val="both"/>
      </w:pPr>
      <w:r w:rsidRPr="001759AC">
        <w:t>Протокол о присоединении</w:t>
      </w:r>
      <w:r w:rsidRPr="00B847ED">
        <w:t xml:space="preserve"> Республики Таджикистан к ВТО от 10</w:t>
      </w:r>
      <w:r>
        <w:t> </w:t>
      </w:r>
      <w:r w:rsidRPr="00B847ED">
        <w:t>декабря 2012 года;</w:t>
      </w:r>
    </w:p>
    <w:p w:rsidR="00DA34F3" w:rsidRPr="00B847ED" w:rsidRDefault="00DA34F3" w:rsidP="004E7E54">
      <w:pPr>
        <w:suppressAutoHyphens/>
        <w:spacing w:before="120"/>
        <w:ind w:firstLine="709"/>
        <w:jc w:val="both"/>
      </w:pPr>
      <w:r w:rsidRPr="00B847ED">
        <w:rPr>
          <w:b/>
        </w:rPr>
        <w:t>двусторонние соглашения, подписанные с государствами – участниками СНГ</w:t>
      </w:r>
      <w:r w:rsidRPr="00B847ED">
        <w:t xml:space="preserve">: </w:t>
      </w:r>
    </w:p>
    <w:p w:rsidR="00DA34F3" w:rsidRPr="00B847ED" w:rsidRDefault="00DA34F3" w:rsidP="004E7E54">
      <w:pPr>
        <w:suppressAutoHyphens/>
        <w:ind w:firstLine="709"/>
        <w:jc w:val="both"/>
      </w:pPr>
      <w:r w:rsidRPr="00B847ED">
        <w:t>Соглашение между правительствами Республики Таджикистан и Российской Федерации о торгово-экономическом сотрудничестве (Соглашение о свободной торговле) от 10 октября 1992 года;</w:t>
      </w:r>
    </w:p>
    <w:p w:rsidR="00DA34F3" w:rsidRPr="00B847ED" w:rsidRDefault="00DA34F3" w:rsidP="004E7E54">
      <w:pPr>
        <w:suppressAutoHyphens/>
        <w:ind w:firstLine="709"/>
        <w:jc w:val="both"/>
      </w:pPr>
      <w:r w:rsidRPr="00B847ED">
        <w:t>Соглашение между Правительством Республики Таджикистан и Правительством Республики Армения о свободной торговле от 2 марта 1994 года;</w:t>
      </w:r>
    </w:p>
    <w:p w:rsidR="00DA34F3" w:rsidRPr="00B847ED" w:rsidRDefault="00DA34F3" w:rsidP="004E7E54">
      <w:pPr>
        <w:suppressAutoHyphens/>
        <w:ind w:firstLine="709"/>
        <w:jc w:val="both"/>
      </w:pPr>
      <w:r w:rsidRPr="00B847ED">
        <w:t>Соглашение между Правительством Республики Таджикистан и Правительством Республики Казахстан о свободной торговле от 22 ноября 1995 года;</w:t>
      </w:r>
    </w:p>
    <w:p w:rsidR="00DA34F3" w:rsidRPr="00B847ED" w:rsidRDefault="00DA34F3" w:rsidP="004E7E54">
      <w:pPr>
        <w:suppressAutoHyphens/>
        <w:ind w:firstLine="709"/>
        <w:jc w:val="both"/>
      </w:pPr>
      <w:r w:rsidRPr="00B847ED">
        <w:t>Соглашение между Правительством Республики Таджикистан и Правительством Республики Узбекистан о свободной торговле, Протокол об изъятиях из режима свободной торговли от 10 января 1996 года;</w:t>
      </w:r>
    </w:p>
    <w:p w:rsidR="00DA34F3" w:rsidRPr="00B847ED" w:rsidRDefault="00DA34F3" w:rsidP="004E7E54">
      <w:pPr>
        <w:suppressAutoHyphens/>
        <w:ind w:firstLine="709"/>
        <w:jc w:val="both"/>
      </w:pPr>
      <w:r w:rsidRPr="00B847ED">
        <w:t xml:space="preserve">Соглашение между Правительством Республики Таджикистан и Правительством Республики Беларусь о свободной торговле от 3 сентября 1998 года; </w:t>
      </w:r>
    </w:p>
    <w:p w:rsidR="00DA34F3" w:rsidRPr="00B847ED" w:rsidRDefault="00DA34F3" w:rsidP="004E7E54">
      <w:pPr>
        <w:suppressAutoHyphens/>
        <w:ind w:firstLine="709"/>
        <w:jc w:val="both"/>
      </w:pPr>
      <w:r w:rsidRPr="00B847ED">
        <w:t>Соглашение между Правительством Республики Таджикистан и Правительством Кыргызской Республики о свободной торговле от 19 января 2000 года;</w:t>
      </w:r>
    </w:p>
    <w:p w:rsidR="00DA34F3" w:rsidRPr="00B847ED" w:rsidRDefault="00DA34F3" w:rsidP="004E7E54">
      <w:pPr>
        <w:suppressAutoHyphens/>
        <w:ind w:firstLine="709"/>
        <w:jc w:val="both"/>
      </w:pPr>
      <w:r w:rsidRPr="00B847ED">
        <w:lastRenderedPageBreak/>
        <w:t xml:space="preserve">Соглашение между Правительством Республики Таджикистан и Кабинетом Министров Украины о свободной торговле от </w:t>
      </w:r>
      <w:r w:rsidR="0013232F">
        <w:t>6 июля</w:t>
      </w:r>
      <w:r w:rsidRPr="00B847ED">
        <w:t xml:space="preserve"> 2001 года;</w:t>
      </w:r>
    </w:p>
    <w:p w:rsidR="00DA34F3" w:rsidRPr="00B847ED" w:rsidRDefault="00DA34F3" w:rsidP="004E7E54">
      <w:pPr>
        <w:suppressAutoHyphens/>
        <w:ind w:firstLine="709"/>
        <w:jc w:val="both"/>
      </w:pPr>
      <w:r w:rsidRPr="00B847ED">
        <w:t>Соглашение между Правительством Республики Таджикистан и Правительством Азербайджанской Республики о свободной торговле от 26 января 2008 года.</w:t>
      </w:r>
    </w:p>
    <w:p w:rsidR="007E4372" w:rsidRDefault="007E4372" w:rsidP="004E7E54">
      <w:pPr>
        <w:pStyle w:val="1"/>
        <w:rPr>
          <w:szCs w:val="32"/>
        </w:rPr>
      </w:pPr>
      <w:bookmarkStart w:id="12" w:name="_Toc519703954"/>
      <w:bookmarkStart w:id="13" w:name="_Toc420419753"/>
      <w:bookmarkStart w:id="14" w:name="_Toc528327882"/>
      <w:r>
        <w:t xml:space="preserve">2. МЕРЫ ТОРГОВОЙ ПОЛИТИКИ И </w:t>
      </w:r>
      <w:r>
        <w:br/>
        <w:t>ПРАКТИКА ЕЕ ПРИМЕНЕНИЯ</w:t>
      </w:r>
      <w:bookmarkEnd w:id="13"/>
      <w:bookmarkEnd w:id="14"/>
    </w:p>
    <w:p w:rsidR="007E4372" w:rsidRDefault="007E4372" w:rsidP="004E7E54">
      <w:pPr>
        <w:pStyle w:val="2"/>
      </w:pPr>
      <w:bookmarkStart w:id="15" w:name="_Toc420419754"/>
      <w:bookmarkStart w:id="16" w:name="_Toc528327883"/>
      <w:r>
        <w:t>2.1. Регулирование импорта</w:t>
      </w:r>
      <w:bookmarkEnd w:id="15"/>
      <w:bookmarkEnd w:id="16"/>
    </w:p>
    <w:p w:rsidR="007E4372" w:rsidRDefault="007E4372" w:rsidP="004E7E54">
      <w:pPr>
        <w:pStyle w:val="3"/>
      </w:pPr>
      <w:r>
        <w:t>Требования к регистрации, документации и таможенные процедуры</w:t>
      </w:r>
    </w:p>
    <w:p w:rsidR="007E4372" w:rsidRDefault="007E4372" w:rsidP="004E7E54">
      <w:pPr>
        <w:suppressAutoHyphens/>
        <w:spacing w:before="120"/>
        <w:ind w:firstLine="708"/>
        <w:jc w:val="both"/>
      </w:pPr>
      <w:r>
        <w:t>При осуществлении импортных операций законодательством Республики Таджикистан предусмотрены регистрационные требования.</w:t>
      </w:r>
    </w:p>
    <w:p w:rsidR="007E4372" w:rsidRDefault="007E4372" w:rsidP="004E7E54">
      <w:pPr>
        <w:ind w:firstLine="709"/>
        <w:jc w:val="both"/>
      </w:pPr>
      <w:r>
        <w:t>Субъектами внешнеэкономической деятельности в Республике Таджикистан, независимо от форм собственности, могут быть юридические и физические лица, в том числе иностранные, международные организации, действующие на территории республики или за ее пределами после соответствующей регистрации в Республике Таджикистан.</w:t>
      </w:r>
    </w:p>
    <w:p w:rsidR="007E4372" w:rsidRDefault="007E4372" w:rsidP="004E7E54">
      <w:pPr>
        <w:ind w:firstLine="709"/>
        <w:jc w:val="both"/>
      </w:pPr>
      <w:r>
        <w:t>Товары и транспортные средства, перемещаемые через таможенную границу Республики Таджикистан, подлежат обязательному таможенному оформлению и таможенному контролю в порядке и на условиях, которые предусмотрены Таможенным кодексом Республики Таджикистан.</w:t>
      </w:r>
    </w:p>
    <w:p w:rsidR="009667AA" w:rsidRDefault="009667AA" w:rsidP="004E7E54">
      <w:pPr>
        <w:ind w:firstLine="709"/>
        <w:jc w:val="both"/>
      </w:pPr>
      <w:r>
        <w:t xml:space="preserve">Перечень документов, необходимых для представления таможенному органу при международной перевозке автомобильным, речным, воздушным и железнодорожным транспортом, регламентируется Таможенным </w:t>
      </w:r>
      <w:r w:rsidR="00EA1953">
        <w:t>кодексом Республики Таджикистан.</w:t>
      </w:r>
    </w:p>
    <w:p w:rsidR="009667AA" w:rsidRDefault="009667AA" w:rsidP="004E7E54">
      <w:pPr>
        <w:ind w:firstLine="709"/>
        <w:jc w:val="both"/>
      </w:pPr>
      <w:r>
        <w:t>1. При международной перевозке автомобильным транспортом перевозчик сообщает таможенному органу следующие сведения:</w:t>
      </w:r>
    </w:p>
    <w:p w:rsidR="009667AA" w:rsidRDefault="009667AA" w:rsidP="004E7E54">
      <w:pPr>
        <w:ind w:firstLine="709"/>
        <w:jc w:val="both"/>
      </w:pPr>
      <w:r>
        <w:t>о государственной регистрации транспортного средства;</w:t>
      </w:r>
    </w:p>
    <w:p w:rsidR="009667AA" w:rsidRDefault="009667AA" w:rsidP="004E7E54">
      <w:pPr>
        <w:ind w:firstLine="709"/>
        <w:jc w:val="both"/>
      </w:pPr>
      <w:r>
        <w:t>наименование и адрес перевозчика товаров;</w:t>
      </w:r>
    </w:p>
    <w:p w:rsidR="009667AA" w:rsidRDefault="009667AA" w:rsidP="004E7E54">
      <w:pPr>
        <w:ind w:firstLine="709"/>
        <w:jc w:val="both"/>
      </w:pPr>
      <w:r>
        <w:t>наименование страны отправления и страны назначения товаров;</w:t>
      </w:r>
    </w:p>
    <w:p w:rsidR="009667AA" w:rsidRDefault="009667AA" w:rsidP="004E7E54">
      <w:pPr>
        <w:ind w:firstLine="709"/>
        <w:jc w:val="both"/>
      </w:pPr>
      <w:r>
        <w:t>наименование и адрес отправителя и получателя товаров;</w:t>
      </w:r>
    </w:p>
    <w:p w:rsidR="009667AA" w:rsidRDefault="009667AA" w:rsidP="004E7E54">
      <w:pPr>
        <w:ind w:firstLine="709"/>
        <w:jc w:val="both"/>
      </w:pPr>
      <w:r>
        <w:t>о продавце и получателе товаров в соответствии с имеющимися у перевозчика коммерческими документами;</w:t>
      </w:r>
    </w:p>
    <w:p w:rsidR="009667AA" w:rsidRDefault="009667AA" w:rsidP="004E7E54">
      <w:pPr>
        <w:ind w:firstLine="709"/>
        <w:jc w:val="both"/>
      </w:pPr>
      <w:r>
        <w:t>количество грузовых мест, их маркировка и виды упаковок товаров;</w:t>
      </w:r>
    </w:p>
    <w:p w:rsidR="009667AA" w:rsidRDefault="009667AA" w:rsidP="004E7E54">
      <w:pPr>
        <w:ind w:firstLine="709"/>
        <w:jc w:val="both"/>
      </w:pPr>
      <w:r>
        <w:t>наименование, а также коды товаров в соответствии с международными требованиями описания и кодировки товаров на уровне не менее чем первых четырех знаков;</w:t>
      </w:r>
    </w:p>
    <w:p w:rsidR="009667AA" w:rsidRDefault="009667AA" w:rsidP="004E7E54">
      <w:pPr>
        <w:ind w:firstLine="709"/>
        <w:jc w:val="both"/>
      </w:pPr>
      <w:r>
        <w:t>вес брутто товаров (в килограммах) либо объем товаров (в кубических метрах), за исключением крупногабаритных грузов;</w:t>
      </w:r>
    </w:p>
    <w:p w:rsidR="009667AA" w:rsidRDefault="009667AA" w:rsidP="004E7E54">
      <w:pPr>
        <w:ind w:firstLine="709"/>
        <w:jc w:val="both"/>
      </w:pPr>
      <w:r>
        <w:t>о наличии товаров, ввоз которых на таможенную территорию Республики Таджикистан запрещен или ограничен;</w:t>
      </w:r>
    </w:p>
    <w:p w:rsidR="009667AA" w:rsidRDefault="009667AA" w:rsidP="004E7E54">
      <w:pPr>
        <w:ind w:firstLine="709"/>
        <w:jc w:val="both"/>
      </w:pPr>
      <w:r>
        <w:lastRenderedPageBreak/>
        <w:t>место и дата составления международной товаротранспортной накладной.</w:t>
      </w:r>
    </w:p>
    <w:p w:rsidR="009667AA" w:rsidRDefault="009667AA" w:rsidP="004E7E54">
      <w:pPr>
        <w:ind w:firstLine="709"/>
        <w:jc w:val="both"/>
      </w:pPr>
      <w:r>
        <w:t>Перевозчик представляет таможенному органу следующие документы:</w:t>
      </w:r>
    </w:p>
    <w:p w:rsidR="009667AA" w:rsidRDefault="009667AA" w:rsidP="004E7E54">
      <w:pPr>
        <w:ind w:firstLine="709"/>
        <w:jc w:val="both"/>
      </w:pPr>
      <w:r>
        <w:t>документы на транспортное средство;</w:t>
      </w:r>
    </w:p>
    <w:p w:rsidR="009667AA" w:rsidRDefault="009667AA" w:rsidP="004E7E54">
      <w:pPr>
        <w:ind w:firstLine="709"/>
        <w:jc w:val="both"/>
      </w:pPr>
      <w:r>
        <w:t>международная товаротранспортная накладная;</w:t>
      </w:r>
    </w:p>
    <w:p w:rsidR="009667AA" w:rsidRDefault="009667AA" w:rsidP="004E7E54">
      <w:pPr>
        <w:ind w:firstLine="709"/>
        <w:jc w:val="both"/>
      </w:pPr>
      <w:r>
        <w:t>имеющиеся у перевозчика коммерческие документы на перевозимые товары.</w:t>
      </w:r>
    </w:p>
    <w:p w:rsidR="009667AA" w:rsidRDefault="009667AA" w:rsidP="004E7E54">
      <w:pPr>
        <w:ind w:firstLine="709"/>
        <w:jc w:val="both"/>
      </w:pPr>
      <w:r>
        <w:t>2. При международной перевозке воздушным транспортом перевозчик сообщает таможенному органу следующие сведения:</w:t>
      </w:r>
    </w:p>
    <w:p w:rsidR="009667AA" w:rsidRDefault="009667AA" w:rsidP="004E7E54">
      <w:pPr>
        <w:ind w:firstLine="709"/>
        <w:jc w:val="both"/>
      </w:pPr>
      <w:r>
        <w:t>знак</w:t>
      </w:r>
      <w:r w:rsidR="00AD359A">
        <w:t>и</w:t>
      </w:r>
      <w:r>
        <w:t xml:space="preserve"> национальной принадлежности и регистрационны</w:t>
      </w:r>
      <w:r w:rsidR="00AD359A">
        <w:t>е</w:t>
      </w:r>
      <w:r>
        <w:t xml:space="preserve"> знак</w:t>
      </w:r>
      <w:r w:rsidR="00AD359A">
        <w:t>и</w:t>
      </w:r>
      <w:r>
        <w:t xml:space="preserve"> судна;</w:t>
      </w:r>
    </w:p>
    <w:p w:rsidR="009667AA" w:rsidRDefault="00AD359A" w:rsidP="004E7E54">
      <w:pPr>
        <w:ind w:firstLine="709"/>
        <w:jc w:val="both"/>
      </w:pPr>
      <w:r>
        <w:t>номер рейса, маршрут</w:t>
      </w:r>
      <w:r w:rsidR="009667AA">
        <w:t xml:space="preserve"> полета, пункт вылета, пункт прибытия судна;</w:t>
      </w:r>
    </w:p>
    <w:p w:rsidR="009667AA" w:rsidRDefault="009667AA" w:rsidP="004E7E54">
      <w:pPr>
        <w:ind w:firstLine="709"/>
        <w:jc w:val="both"/>
      </w:pPr>
      <w:r>
        <w:t>наименование эксплуатанта судна;</w:t>
      </w:r>
    </w:p>
    <w:p w:rsidR="009667AA" w:rsidRDefault="009667AA" w:rsidP="004E7E54">
      <w:pPr>
        <w:ind w:firstLine="709"/>
        <w:jc w:val="both"/>
      </w:pPr>
      <w:r>
        <w:t>количество членов экипажа;</w:t>
      </w:r>
    </w:p>
    <w:p w:rsidR="009667AA" w:rsidRDefault="009667AA" w:rsidP="004E7E54">
      <w:pPr>
        <w:ind w:firstLine="709"/>
        <w:jc w:val="both"/>
      </w:pPr>
      <w:r>
        <w:t>количество пассажиров на судне, их фамилии и инициалы, наименование пунктов посадки и высадки;</w:t>
      </w:r>
    </w:p>
    <w:p w:rsidR="009667AA" w:rsidRDefault="009667AA" w:rsidP="004E7E54">
      <w:pPr>
        <w:ind w:firstLine="709"/>
        <w:jc w:val="both"/>
      </w:pPr>
      <w:r>
        <w:t>вид</w:t>
      </w:r>
      <w:r w:rsidR="00AD359A">
        <w:t>ы</w:t>
      </w:r>
      <w:r>
        <w:t xml:space="preserve"> товаров;</w:t>
      </w:r>
    </w:p>
    <w:p w:rsidR="009667AA" w:rsidRDefault="009667AA" w:rsidP="004E7E54">
      <w:pPr>
        <w:ind w:firstLine="709"/>
        <w:jc w:val="both"/>
      </w:pPr>
      <w:r>
        <w:t>номер грузовой накладной, количество мест по каждой грузовой накладной;</w:t>
      </w:r>
    </w:p>
    <w:p w:rsidR="009667AA" w:rsidRDefault="009667AA" w:rsidP="004E7E54">
      <w:pPr>
        <w:ind w:firstLine="709"/>
        <w:jc w:val="both"/>
      </w:pPr>
      <w:r>
        <w:t>наименование пункта погрузки и пункта выгрузки товаров;</w:t>
      </w:r>
    </w:p>
    <w:p w:rsidR="009667AA" w:rsidRDefault="009667AA" w:rsidP="004E7E54">
      <w:pPr>
        <w:ind w:firstLine="709"/>
        <w:jc w:val="both"/>
      </w:pPr>
      <w:r>
        <w:t>количество бортовых припасов, погружаемых на судно или выгружаемых с него;</w:t>
      </w:r>
    </w:p>
    <w:p w:rsidR="009667AA" w:rsidRDefault="009667AA" w:rsidP="004E7E54">
      <w:pPr>
        <w:ind w:firstLine="709"/>
        <w:jc w:val="both"/>
      </w:pPr>
      <w:r>
        <w:t>о наличии (об отсутствии) на борту судна международных почтовых отправлений;</w:t>
      </w:r>
    </w:p>
    <w:p w:rsidR="009667AA" w:rsidRDefault="009667AA" w:rsidP="004E7E54">
      <w:pPr>
        <w:ind w:firstLine="709"/>
        <w:jc w:val="both"/>
      </w:pPr>
      <w:r>
        <w:t xml:space="preserve">о наличии (об отсутствии) на борту судна товаров, ввоз которых на таможенную территорию Республики Таджикистан запрещен или ограничен, включая валюту Республики Таджикистан и валютные ценности, которые находятся у членов экипажа, лекарственные средства, в составе которых содержатся наркотические, сильнодействующие средства, психотропные и ядовитые вещества, </w:t>
      </w:r>
      <w:r w:rsidR="00AD359A">
        <w:t xml:space="preserve">а также включая </w:t>
      </w:r>
      <w:r>
        <w:t>оружие, боеприпасы.</w:t>
      </w:r>
    </w:p>
    <w:p w:rsidR="009667AA" w:rsidRDefault="009667AA" w:rsidP="004E7E54">
      <w:pPr>
        <w:ind w:firstLine="709"/>
        <w:jc w:val="both"/>
      </w:pPr>
      <w:r>
        <w:t>Перевозчик представляет таможенному органу следующие документы:</w:t>
      </w:r>
    </w:p>
    <w:p w:rsidR="009667AA" w:rsidRDefault="009667AA" w:rsidP="004E7E54">
      <w:pPr>
        <w:ind w:firstLine="709"/>
        <w:jc w:val="both"/>
      </w:pPr>
      <w:r>
        <w:t>стандартный документ перевозчика, предусмотренный международными соглашениями в области гражданской авиации (генеральная декларация);</w:t>
      </w:r>
    </w:p>
    <w:p w:rsidR="009667AA" w:rsidRDefault="009667AA" w:rsidP="004E7E54">
      <w:pPr>
        <w:ind w:firstLine="709"/>
        <w:jc w:val="both"/>
      </w:pPr>
      <w:r>
        <w:t>документ, содержащий сведения о перевозимых на борту воздушного судна товарах (грузовая ведомость);</w:t>
      </w:r>
    </w:p>
    <w:p w:rsidR="009667AA" w:rsidRDefault="009667AA" w:rsidP="004E7E54">
      <w:pPr>
        <w:ind w:firstLine="709"/>
        <w:jc w:val="both"/>
      </w:pPr>
      <w:r>
        <w:t>документ, содержащий сведения о бортовых припасах;</w:t>
      </w:r>
    </w:p>
    <w:p w:rsidR="009667AA" w:rsidRDefault="009667AA" w:rsidP="004E7E54">
      <w:pPr>
        <w:ind w:firstLine="709"/>
        <w:jc w:val="both"/>
      </w:pPr>
      <w:r>
        <w:t>авиагрузовые накладные;</w:t>
      </w:r>
    </w:p>
    <w:p w:rsidR="009667AA" w:rsidRDefault="009667AA" w:rsidP="004E7E54">
      <w:pPr>
        <w:ind w:firstLine="709"/>
        <w:jc w:val="both"/>
      </w:pPr>
      <w:r>
        <w:t>документ, содержащий сведения о перевозимых на борту пассажирах и об их багаже (пассажирская ведомость);</w:t>
      </w:r>
    </w:p>
    <w:p w:rsidR="009667AA" w:rsidRDefault="009667AA" w:rsidP="004E7E54">
      <w:pPr>
        <w:ind w:firstLine="709"/>
        <w:jc w:val="both"/>
      </w:pPr>
      <w:r>
        <w:t>документ, предписанный Всемирной почтовой конвенцией.</w:t>
      </w:r>
    </w:p>
    <w:p w:rsidR="009667AA" w:rsidRDefault="009667AA" w:rsidP="004E7E54">
      <w:pPr>
        <w:ind w:firstLine="709"/>
        <w:jc w:val="both"/>
      </w:pPr>
      <w:r>
        <w:t>3. При международной перевозке железнодорожным транспортом перевозчик сообщает таможенному органу следующие сведения:</w:t>
      </w:r>
    </w:p>
    <w:p w:rsidR="009667AA" w:rsidRDefault="009667AA" w:rsidP="004E7E54">
      <w:pPr>
        <w:ind w:firstLine="709"/>
        <w:jc w:val="both"/>
      </w:pPr>
      <w:r>
        <w:t>наименование и адрес отправителя товаров;</w:t>
      </w:r>
    </w:p>
    <w:p w:rsidR="009667AA" w:rsidRDefault="009667AA" w:rsidP="004E7E54">
      <w:pPr>
        <w:ind w:firstLine="709"/>
        <w:jc w:val="both"/>
      </w:pPr>
      <w:r>
        <w:t>наименование и адрес получателя товаров;</w:t>
      </w:r>
    </w:p>
    <w:p w:rsidR="009667AA" w:rsidRDefault="009667AA" w:rsidP="004E7E54">
      <w:pPr>
        <w:ind w:firstLine="709"/>
        <w:jc w:val="both"/>
      </w:pPr>
      <w:r>
        <w:t>наименование станции отправления и станции назначения товаров;</w:t>
      </w:r>
    </w:p>
    <w:p w:rsidR="009667AA" w:rsidRDefault="009667AA" w:rsidP="004E7E54">
      <w:pPr>
        <w:ind w:firstLine="709"/>
        <w:jc w:val="both"/>
      </w:pPr>
      <w:r>
        <w:t>количество грузовых мест, их маркировку и виды упаковок товаров;</w:t>
      </w:r>
    </w:p>
    <w:p w:rsidR="009667AA" w:rsidRDefault="009667AA" w:rsidP="004E7E54">
      <w:pPr>
        <w:ind w:firstLine="709"/>
        <w:jc w:val="both"/>
      </w:pPr>
      <w:r>
        <w:lastRenderedPageBreak/>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p>
    <w:p w:rsidR="009667AA" w:rsidRDefault="009667AA" w:rsidP="004E7E54">
      <w:pPr>
        <w:ind w:firstLine="709"/>
        <w:jc w:val="both"/>
      </w:pPr>
      <w:r>
        <w:t>вес брутто товаров (в килограммах);</w:t>
      </w:r>
    </w:p>
    <w:p w:rsidR="009667AA" w:rsidRDefault="009667AA" w:rsidP="004E7E54">
      <w:pPr>
        <w:ind w:firstLine="709"/>
        <w:jc w:val="both"/>
      </w:pPr>
      <w:r>
        <w:t>идентификационные номера контейнеров.</w:t>
      </w:r>
    </w:p>
    <w:p w:rsidR="009667AA" w:rsidRDefault="009667AA" w:rsidP="004E7E54">
      <w:pPr>
        <w:ind w:firstLine="709"/>
        <w:jc w:val="both"/>
      </w:pPr>
      <w:r>
        <w:t>Перевозчик представляет таможенному органу следующие документы:</w:t>
      </w:r>
    </w:p>
    <w:p w:rsidR="009667AA" w:rsidRDefault="009667AA" w:rsidP="004E7E54">
      <w:pPr>
        <w:ind w:firstLine="709"/>
        <w:jc w:val="both"/>
      </w:pPr>
      <w:r>
        <w:t>железнодорожная накладная;</w:t>
      </w:r>
    </w:p>
    <w:p w:rsidR="009667AA" w:rsidRDefault="009667AA" w:rsidP="004E7E54">
      <w:pPr>
        <w:ind w:firstLine="709"/>
        <w:jc w:val="both"/>
      </w:pPr>
      <w:r>
        <w:t>имеющиеся у перевозчика коммерческие документы на перевозимые товары.</w:t>
      </w:r>
    </w:p>
    <w:p w:rsidR="004850A8" w:rsidRDefault="004850A8" w:rsidP="004E7E54">
      <w:pPr>
        <w:pStyle w:val="3"/>
      </w:pPr>
      <w:r>
        <w:t>Таможенный тариф</w:t>
      </w:r>
    </w:p>
    <w:p w:rsidR="004850A8" w:rsidRDefault="004850A8" w:rsidP="004E7E54">
      <w:pPr>
        <w:ind w:firstLine="709"/>
        <w:jc w:val="both"/>
      </w:pPr>
      <w:r>
        <w:t>Таможенный тариф Республики Таджикистан – это свод ставок таможенных пошлин (таможенного тарифа), применяемых к товарам, перемещаемым через таможенную границу Республики Таджикистан и систематизированным в соответствии с Товарной номенклатурой внешнеэкономической деятельности Республики Таджикистан.</w:t>
      </w:r>
    </w:p>
    <w:p w:rsidR="00B76A59" w:rsidRDefault="00B76A59" w:rsidP="004E7E54">
      <w:pPr>
        <w:pStyle w:val="newncpi"/>
        <w:ind w:firstLine="709"/>
        <w:rPr>
          <w:sz w:val="28"/>
          <w:szCs w:val="28"/>
        </w:rPr>
      </w:pPr>
      <w:r>
        <w:rPr>
          <w:sz w:val="28"/>
          <w:szCs w:val="28"/>
        </w:rPr>
        <w:t>Таможенный тариф Республики Таджикистан основан на Таможенном кодексе Республики Таджикистан.</w:t>
      </w:r>
    </w:p>
    <w:p w:rsidR="00B76A59" w:rsidRDefault="00B76A59" w:rsidP="004E7E54">
      <w:pPr>
        <w:pStyle w:val="newncpi"/>
        <w:keepNext/>
        <w:ind w:firstLine="709"/>
        <w:rPr>
          <w:sz w:val="28"/>
          <w:szCs w:val="28"/>
        </w:rPr>
      </w:pPr>
      <w:r>
        <w:rPr>
          <w:sz w:val="28"/>
          <w:szCs w:val="28"/>
        </w:rPr>
        <w:t>Основные цели таможенного тарифа:</w:t>
      </w:r>
    </w:p>
    <w:p w:rsidR="00B76A59" w:rsidRDefault="00B76A59" w:rsidP="004E7E54">
      <w:pPr>
        <w:pStyle w:val="newncpi"/>
        <w:ind w:firstLine="709"/>
        <w:rPr>
          <w:sz w:val="28"/>
          <w:szCs w:val="28"/>
        </w:rPr>
      </w:pPr>
      <w:r>
        <w:rPr>
          <w:sz w:val="28"/>
          <w:szCs w:val="28"/>
        </w:rPr>
        <w:t>рационализация товарной структуры ввоза товаров в Республику Таджикистан;</w:t>
      </w:r>
    </w:p>
    <w:p w:rsidR="00B76A59" w:rsidRDefault="00B76A59" w:rsidP="004E7E54">
      <w:pPr>
        <w:pStyle w:val="newncpi"/>
        <w:ind w:firstLine="709"/>
        <w:rPr>
          <w:sz w:val="28"/>
          <w:szCs w:val="28"/>
        </w:rPr>
      </w:pPr>
      <w:r>
        <w:rPr>
          <w:sz w:val="28"/>
          <w:szCs w:val="28"/>
        </w:rPr>
        <w:t>поддержание рационального соотношения вывоза и ввоза товаров, валютных доходов и расходов на территории Республики Таджикистан;</w:t>
      </w:r>
    </w:p>
    <w:p w:rsidR="00B76A59" w:rsidRDefault="00B76A59" w:rsidP="004E7E54">
      <w:pPr>
        <w:pStyle w:val="newncpi"/>
        <w:ind w:firstLine="709"/>
        <w:rPr>
          <w:sz w:val="28"/>
          <w:szCs w:val="28"/>
        </w:rPr>
      </w:pPr>
      <w:r>
        <w:rPr>
          <w:sz w:val="28"/>
          <w:szCs w:val="28"/>
        </w:rPr>
        <w:t>создание условий для прогрессивных изменений в структуре производства и потребления товаров в Республике Таджикистан;</w:t>
      </w:r>
    </w:p>
    <w:p w:rsidR="00B76A59" w:rsidRDefault="00B76A59" w:rsidP="004E7E54">
      <w:pPr>
        <w:pStyle w:val="newncpi"/>
        <w:ind w:firstLine="709"/>
        <w:rPr>
          <w:sz w:val="28"/>
          <w:szCs w:val="28"/>
        </w:rPr>
      </w:pPr>
      <w:r>
        <w:rPr>
          <w:sz w:val="28"/>
          <w:szCs w:val="28"/>
        </w:rPr>
        <w:t>защита экономики Республики Таджикистан от неблагоприятного воздействия иностранной конкуренции;</w:t>
      </w:r>
    </w:p>
    <w:p w:rsidR="00B76A59" w:rsidRDefault="00B76A59" w:rsidP="004E7E54">
      <w:pPr>
        <w:pStyle w:val="newncpi"/>
        <w:ind w:firstLine="709"/>
        <w:rPr>
          <w:sz w:val="28"/>
          <w:szCs w:val="28"/>
        </w:rPr>
      </w:pPr>
      <w:r>
        <w:rPr>
          <w:sz w:val="28"/>
          <w:szCs w:val="28"/>
        </w:rPr>
        <w:t>обеспечение условий для эффективной интеграции Республики Таджикистан в мировую экономику.</w:t>
      </w:r>
    </w:p>
    <w:p w:rsidR="00B76A59" w:rsidRDefault="00B76A59" w:rsidP="004E7E54">
      <w:pPr>
        <w:ind w:firstLine="709"/>
        <w:jc w:val="both"/>
      </w:pPr>
      <w:r>
        <w:t xml:space="preserve">Таможенный тариф применяется в отношении ввоза товаров на таможенную территорию Республики Таджикистан и вывоза товаров с территории Республики Таджикистан. </w:t>
      </w:r>
    </w:p>
    <w:p w:rsidR="00B76A59" w:rsidRDefault="00B76A59" w:rsidP="004E7E54">
      <w:pPr>
        <w:pStyle w:val="newncpi"/>
        <w:ind w:firstLine="709"/>
        <w:rPr>
          <w:sz w:val="28"/>
          <w:szCs w:val="28"/>
        </w:rPr>
      </w:pPr>
      <w:r>
        <w:rPr>
          <w:sz w:val="28"/>
          <w:szCs w:val="28"/>
        </w:rPr>
        <w:t>Ставки таможенных пошлин являются едиными и не подлежат изменению в зависимости от лиц, перемещающих товары через таможенную границу Таджикистана, видов сделок и других факторов, за исключением случаев, предусмотренных законодательством Республики Таджикистан.</w:t>
      </w:r>
    </w:p>
    <w:p w:rsidR="00B76A59" w:rsidRDefault="00B76A59" w:rsidP="004E7E54">
      <w:pPr>
        <w:pStyle w:val="newncpi"/>
        <w:ind w:firstLine="709"/>
        <w:rPr>
          <w:sz w:val="28"/>
          <w:szCs w:val="28"/>
        </w:rPr>
      </w:pPr>
      <w:r>
        <w:rPr>
          <w:sz w:val="28"/>
          <w:szCs w:val="28"/>
        </w:rPr>
        <w:t>В соответствии с Таможенным кодексом Республики Таджикистан ставки таможенных пошлин устанавливаются Правительством Республики Таджикистан.</w:t>
      </w:r>
    </w:p>
    <w:p w:rsidR="00B76A59" w:rsidRDefault="00CF7DD5" w:rsidP="004E7E54">
      <w:pPr>
        <w:ind w:firstLine="709"/>
        <w:jc w:val="both"/>
      </w:pPr>
      <w:r>
        <w:t xml:space="preserve">Ставки вывозных таможенных пошлин и перечень товаров, в отношении которых они применяются, а также нетарифные меры внешнеэкономического регулирования устанавливаются Правительством Республики Таджикистан и </w:t>
      </w:r>
      <w:r>
        <w:lastRenderedPageBreak/>
        <w:t>являются исключительными мерами оперативного регулирования внешнеэкономической деятельности на территории Республики Таджикистан.</w:t>
      </w:r>
    </w:p>
    <w:p w:rsidR="00CF7DD5" w:rsidRPr="00CF7DD5" w:rsidRDefault="00CF7DD5" w:rsidP="004E7E54">
      <w:pPr>
        <w:pStyle w:val="3"/>
        <w:jc w:val="both"/>
        <w:rPr>
          <w:b w:val="0"/>
          <w:i/>
        </w:rPr>
      </w:pPr>
      <w:r w:rsidRPr="00CF7DD5">
        <w:rPr>
          <w:b w:val="0"/>
          <w:i/>
        </w:rPr>
        <w:t>Виды пошлин</w:t>
      </w:r>
    </w:p>
    <w:p w:rsidR="00CF7DD5" w:rsidRDefault="00CF7DD5" w:rsidP="004E7E54">
      <w:pPr>
        <w:ind w:firstLine="709"/>
        <w:jc w:val="both"/>
      </w:pPr>
      <w:r>
        <w:t>Таможенным кодексом Республики Таджикистан установлены следующие виды ставок таможенных пошлин:</w:t>
      </w:r>
    </w:p>
    <w:p w:rsidR="00CF7DD5" w:rsidRDefault="00CF7DD5" w:rsidP="004E7E54">
      <w:pPr>
        <w:ind w:firstLine="709"/>
        <w:jc w:val="both"/>
      </w:pPr>
      <w:r>
        <w:t>адвалорные – начисляемые в процентах по отношению к таможенной стоимости облагаемых товаров;</w:t>
      </w:r>
    </w:p>
    <w:p w:rsidR="00CF7DD5" w:rsidRDefault="00CF7DD5" w:rsidP="004E7E54">
      <w:pPr>
        <w:ind w:firstLine="709"/>
        <w:jc w:val="both"/>
      </w:pPr>
      <w:r>
        <w:t>специфические – начисляемые в установленном размере за единицу облагаемых товаров;</w:t>
      </w:r>
    </w:p>
    <w:p w:rsidR="00CF7DD5" w:rsidRDefault="00CF7DD5" w:rsidP="004E7E54">
      <w:pPr>
        <w:ind w:firstLine="709"/>
        <w:jc w:val="both"/>
      </w:pPr>
      <w:r>
        <w:t>комбинированные – сочетают оба вида таможенного обложения.</w:t>
      </w:r>
    </w:p>
    <w:p w:rsidR="00CF7DD5" w:rsidRPr="001759AC" w:rsidRDefault="00CF7DD5" w:rsidP="004E7E54">
      <w:pPr>
        <w:ind w:firstLine="709"/>
        <w:jc w:val="both"/>
      </w:pPr>
      <w:r w:rsidRPr="001759AC">
        <w:t>В целях защиты экономических интересов Республики Таджикистан к ввозимым товарам могут временно применяться особые виды пошлин – специальные, антидемпинговые и компенсационные:</w:t>
      </w:r>
    </w:p>
    <w:p w:rsidR="00FF3E0E" w:rsidRPr="001759AC" w:rsidRDefault="00FF3E0E" w:rsidP="004E7E54">
      <w:pPr>
        <w:ind w:firstLine="709"/>
        <w:jc w:val="both"/>
      </w:pPr>
      <w:r w:rsidRPr="001759AC">
        <w:t>1) специальные пошлины применяются:</w:t>
      </w:r>
    </w:p>
    <w:p w:rsidR="00FF3E0E" w:rsidRPr="001759AC" w:rsidRDefault="00FF3E0E" w:rsidP="004E7E54">
      <w:pPr>
        <w:ind w:firstLine="709"/>
        <w:jc w:val="both"/>
      </w:pPr>
      <w:r w:rsidRPr="001759AC">
        <w:t>в качестве защитной меры, если товары ввозятся на таможенную территорию Республики Таджикистан в количествах и на условиях, наносящих или угрожающих нанести ущерб отечественным товаропроизводителям подобных или непосредственно конкурирующих товаров;</w:t>
      </w:r>
    </w:p>
    <w:p w:rsidR="00FF3E0E" w:rsidRPr="001759AC" w:rsidRDefault="00FF3E0E" w:rsidP="004E7E54">
      <w:pPr>
        <w:ind w:firstLine="709"/>
        <w:jc w:val="both"/>
      </w:pPr>
      <w:r w:rsidRPr="001759AC">
        <w:t>как ответная мера на дискриминационные и иные действия, ущемляющие интересы Республики Таджикистан, со стороны других государств или их союзов;</w:t>
      </w:r>
    </w:p>
    <w:p w:rsidR="00FF3E0E" w:rsidRPr="001759AC" w:rsidRDefault="00FF3E0E" w:rsidP="004E7E54">
      <w:pPr>
        <w:ind w:firstLine="709"/>
        <w:jc w:val="both"/>
      </w:pPr>
      <w:r w:rsidRPr="001759AC">
        <w:t>2) антидемпинговые пошлины применяются в случаях ввоза на таможенную территорию Республики Таджикистан товаров по цене более низкой, чем их среднестатистическая таможенная стоимость в стране вывоза в момент этого ввоза, если такой ввоз наносит или угрожает нанести материальный ущерб отечественным производителям товаров либо препятствует организации или расширению производства подобных товаров в Республике Таджикистан;</w:t>
      </w:r>
    </w:p>
    <w:p w:rsidR="00FF3E0E" w:rsidRPr="001759AC" w:rsidRDefault="00FF3E0E" w:rsidP="004E7E54">
      <w:pPr>
        <w:ind w:firstLine="709"/>
        <w:jc w:val="both"/>
      </w:pPr>
      <w:r w:rsidRPr="001759AC">
        <w:t>3) компенсационные пошлины применяются в случаях ввоза на таможенную территорию Республики Таджикистан товаров, при производстве или вывозе которых прямо или косвенно использовались субсидии, если такой ввоз наносит или угрожает нанести материальный ущерб отечественным производителям товаров либо препятствует организации или расширению производства подобных товаров в Республике Таджикистан.</w:t>
      </w:r>
    </w:p>
    <w:p w:rsidR="00FF3E0E" w:rsidRDefault="00FF3E0E" w:rsidP="004E7E54">
      <w:pPr>
        <w:autoSpaceDE w:val="0"/>
        <w:autoSpaceDN w:val="0"/>
        <w:adjustRightInd w:val="0"/>
        <w:ind w:firstLine="709"/>
        <w:jc w:val="both"/>
        <w:rPr>
          <w:b/>
          <w:bCs/>
        </w:rPr>
      </w:pPr>
      <w:r w:rsidRPr="001759AC">
        <w:t xml:space="preserve">Республика Таджикистан не применяет запреты и ограничения экономического характера, за исключением случаев, предусмотренных Законом Республики Таджикистан от 3 июля 2012 года за </w:t>
      </w:r>
      <w:r w:rsidR="00C051F9">
        <w:t>№ </w:t>
      </w:r>
      <w:r w:rsidRPr="001759AC">
        <w:t>846 «О внешнеторговой деятельности».</w:t>
      </w:r>
    </w:p>
    <w:p w:rsidR="00FF3E0E" w:rsidRDefault="00FF3E0E" w:rsidP="004E7E54">
      <w:pPr>
        <w:ind w:firstLine="709"/>
        <w:jc w:val="both"/>
      </w:pPr>
      <w:r>
        <w:t>Таможенные пошлины не взыскиваются при ввозе:</w:t>
      </w:r>
    </w:p>
    <w:p w:rsidR="00FF3E0E" w:rsidRDefault="00FF3E0E" w:rsidP="004E7E54">
      <w:pPr>
        <w:ind w:firstLine="709"/>
        <w:jc w:val="both"/>
      </w:pPr>
      <w:r>
        <w:t>1) валюты Республики Таджикистан и (или) иностранной валюты (кроме используемых для нумизматических целей), а также ценных бумаг;</w:t>
      </w:r>
    </w:p>
    <w:p w:rsidR="00FF3E0E" w:rsidRDefault="00FF3E0E" w:rsidP="004E7E54">
      <w:pPr>
        <w:ind w:firstLine="709"/>
        <w:jc w:val="both"/>
      </w:pPr>
      <w:r>
        <w:lastRenderedPageBreak/>
        <w:t>2) драгоценных металлов и драгоценных камней Национальным банком Таджикистана и Министерством финансов Республики Таджикистан для Государственного хранилища ценностей;</w:t>
      </w:r>
    </w:p>
    <w:p w:rsidR="00FF3E0E" w:rsidRDefault="00FF3E0E" w:rsidP="004E7E54">
      <w:pPr>
        <w:ind w:firstLine="709"/>
        <w:jc w:val="both"/>
      </w:pPr>
      <w:r>
        <w:t xml:space="preserve">3) товаров в качестве гуманитарной помощи, а также товаров, безвозмездно передаваемых благотворительным организация </w:t>
      </w:r>
      <w:r w:rsidR="00A879C8">
        <w:t>с целью</w:t>
      </w:r>
      <w:r>
        <w:t xml:space="preserve"> ликвидации последствий стихийных бедствий, аварий и катастроф;</w:t>
      </w:r>
    </w:p>
    <w:p w:rsidR="00C56C8D" w:rsidRDefault="00C56C8D" w:rsidP="004E7E54">
      <w:pPr>
        <w:ind w:firstLine="709"/>
        <w:jc w:val="both"/>
      </w:pPr>
      <w:r>
        <w:t>4) сельскохозяйственной техники и запасных частей к ней</w:t>
      </w:r>
      <w:r w:rsidRPr="00C56C8D">
        <w:t>, производственно-технологического оборудования и комплектующих изделий к ним, образующих единый технологический комплект</w:t>
      </w:r>
      <w:r w:rsidR="00A879C8">
        <w:t>,</w:t>
      </w:r>
      <w:r w:rsidRPr="00C56C8D">
        <w:t xml:space="preserve"> </w:t>
      </w:r>
      <w:r>
        <w:t>по перечню, определяемому Правительством Республики Таджикистан в соответствии с Товарной номенклатурой внешнеэкономической деятельности;</w:t>
      </w:r>
    </w:p>
    <w:p w:rsidR="00C56C8D" w:rsidRPr="00C56C8D" w:rsidRDefault="00C56C8D" w:rsidP="004E7E54">
      <w:pPr>
        <w:tabs>
          <w:tab w:val="left" w:pos="1062"/>
        </w:tabs>
        <w:spacing w:line="276" w:lineRule="auto"/>
        <w:ind w:firstLine="709"/>
        <w:jc w:val="both"/>
      </w:pPr>
      <w:r>
        <w:t>5) </w:t>
      </w:r>
      <w:r w:rsidRPr="00C56C8D">
        <w:t>медикаментов, медицинского, фармацевтического оборудования и медицинских инструментов в соответствии с перечнем, определяемым Правительством Республики Таджикистан;</w:t>
      </w:r>
    </w:p>
    <w:p w:rsidR="00C56C8D" w:rsidRDefault="00145E13" w:rsidP="004E7E54">
      <w:pPr>
        <w:ind w:firstLine="709"/>
        <w:jc w:val="both"/>
      </w:pPr>
      <w:r>
        <w:t>6</w:t>
      </w:r>
      <w:r w:rsidR="00C56C8D">
        <w:t>) товаров, предназначенных для реализации целевых проектов, одобренных Правительством Республики Таджикистан, за счет (в пределах) средств грантов и (или) кредитов (займов), предоставленных юридическими или физическими лицами, иностранными государствами, правительствами иностранных государств или международными организациями;</w:t>
      </w:r>
    </w:p>
    <w:p w:rsidR="00C56C8D" w:rsidRDefault="00145E13" w:rsidP="004E7E54">
      <w:pPr>
        <w:ind w:firstLine="709"/>
        <w:jc w:val="both"/>
      </w:pPr>
      <w:r>
        <w:t>7</w:t>
      </w:r>
      <w:r w:rsidR="00C56C8D">
        <w:t>) товаров для строительства особо важных объектов. Перечень таких товаров и особо важных объектов определяется Правительством Республики Таджикистан;</w:t>
      </w:r>
    </w:p>
    <w:p w:rsidR="00C56C8D" w:rsidRDefault="00145E13" w:rsidP="004E7E54">
      <w:pPr>
        <w:pStyle w:val="newncpi"/>
        <w:ind w:firstLine="709"/>
        <w:rPr>
          <w:sz w:val="28"/>
          <w:szCs w:val="28"/>
        </w:rPr>
      </w:pPr>
      <w:r>
        <w:rPr>
          <w:sz w:val="28"/>
          <w:szCs w:val="28"/>
        </w:rPr>
        <w:t>8</w:t>
      </w:r>
      <w:r w:rsidR="00C56C8D">
        <w:rPr>
          <w:sz w:val="28"/>
          <w:szCs w:val="28"/>
        </w:rPr>
        <w:t xml:space="preserve">) товаров для выполнения работ, предусмотренных программами работ и сметами расходов в установленном соглашением о разделе продукции порядке, утвержденным в соответствии с Законом Республики Таджикистан </w:t>
      </w:r>
      <w:r w:rsidR="00303B3E">
        <w:rPr>
          <w:sz w:val="28"/>
          <w:szCs w:val="28"/>
        </w:rPr>
        <w:t xml:space="preserve">от 5 марта 2007 года </w:t>
      </w:r>
      <w:r w:rsidR="00C051F9">
        <w:rPr>
          <w:sz w:val="28"/>
          <w:szCs w:val="28"/>
        </w:rPr>
        <w:t>№ </w:t>
      </w:r>
      <w:r w:rsidR="00303B3E">
        <w:rPr>
          <w:sz w:val="28"/>
          <w:szCs w:val="28"/>
        </w:rPr>
        <w:t xml:space="preserve">238 </w:t>
      </w:r>
      <w:r w:rsidR="00C56C8D">
        <w:rPr>
          <w:sz w:val="28"/>
          <w:szCs w:val="28"/>
        </w:rPr>
        <w:t>«О соглашениях о разделе продукции». В случае поставки (за исключением экспорта) этих товаров на территорию Республики Таджикистан таможенные пошлины уплачиваются в соответствии с Налоговым кодексом и иными законодательными актами Республики Таджикистан. Перечень документов, по представлению которых в таможенные органы осуществляется освобождение от уплаты таможенной пошлины, определяется Правительством Республики Таджикистан;</w:t>
      </w:r>
    </w:p>
    <w:p w:rsidR="003D1121" w:rsidRDefault="003D1121" w:rsidP="004E7E54">
      <w:pPr>
        <w:pStyle w:val="newncpi"/>
        <w:ind w:firstLine="709"/>
        <w:rPr>
          <w:sz w:val="28"/>
          <w:szCs w:val="28"/>
        </w:rPr>
      </w:pPr>
      <w:r>
        <w:rPr>
          <w:sz w:val="28"/>
          <w:szCs w:val="28"/>
        </w:rPr>
        <w:t xml:space="preserve">9) товаров </w:t>
      </w:r>
      <w:r>
        <w:rPr>
          <w:rFonts w:ascii="Times New Roman Tj" w:hAnsi="Times New Roman Tj"/>
          <w:sz w:val="28"/>
          <w:szCs w:val="28"/>
        </w:rPr>
        <w:t>в соответствии с перечнем (за исключением подакцизных товаров) и в объемах, определяемых Правительством Республики Таджикистан, осуществляемый непосредственно производителями для производства алюминия первичного;</w:t>
      </w:r>
    </w:p>
    <w:p w:rsidR="00C56C8D" w:rsidRDefault="003D1121" w:rsidP="004E7E54">
      <w:pPr>
        <w:pStyle w:val="newncpi"/>
        <w:ind w:firstLine="709"/>
        <w:rPr>
          <w:sz w:val="28"/>
          <w:szCs w:val="28"/>
        </w:rPr>
      </w:pPr>
      <w:r>
        <w:rPr>
          <w:sz w:val="28"/>
          <w:szCs w:val="28"/>
        </w:rPr>
        <w:t>10</w:t>
      </w:r>
      <w:r w:rsidR="00C56C8D">
        <w:rPr>
          <w:sz w:val="28"/>
          <w:szCs w:val="28"/>
        </w:rPr>
        <w:t>) хлопкового волокна и алюминия первичного;</w:t>
      </w:r>
    </w:p>
    <w:p w:rsidR="00C56C8D" w:rsidRDefault="003D1121" w:rsidP="004E7E54">
      <w:pPr>
        <w:pStyle w:val="newncpi"/>
        <w:ind w:firstLine="709"/>
        <w:rPr>
          <w:sz w:val="28"/>
          <w:szCs w:val="28"/>
        </w:rPr>
      </w:pPr>
      <w:r>
        <w:rPr>
          <w:sz w:val="28"/>
          <w:szCs w:val="28"/>
        </w:rPr>
        <w:t>11</w:t>
      </w:r>
      <w:r w:rsidR="00C56C8D">
        <w:rPr>
          <w:sz w:val="28"/>
          <w:szCs w:val="28"/>
        </w:rPr>
        <w:t xml:space="preserve">) специализированной продукции индивидуального использования для инвалидов по перечню, определяемому Правительством Республики Таджикистан (в редакции Закона Республики Таджикистан от 28 декабря 2012 года </w:t>
      </w:r>
      <w:r w:rsidR="00C051F9">
        <w:rPr>
          <w:sz w:val="28"/>
          <w:szCs w:val="28"/>
        </w:rPr>
        <w:t>№ </w:t>
      </w:r>
      <w:r w:rsidR="00C56C8D">
        <w:rPr>
          <w:sz w:val="28"/>
          <w:szCs w:val="28"/>
        </w:rPr>
        <w:t>906).</w:t>
      </w:r>
    </w:p>
    <w:p w:rsidR="00D970CB" w:rsidRDefault="00D970CB" w:rsidP="004E7E54">
      <w:pPr>
        <w:pStyle w:val="3"/>
      </w:pPr>
      <w:r>
        <w:lastRenderedPageBreak/>
        <w:t xml:space="preserve">Другие пошлины и сборы </w:t>
      </w:r>
    </w:p>
    <w:p w:rsidR="00D970CB" w:rsidRDefault="00D970CB" w:rsidP="004E7E54">
      <w:pPr>
        <w:pStyle w:val="newncpi"/>
        <w:ind w:firstLine="709"/>
        <w:rPr>
          <w:sz w:val="28"/>
          <w:szCs w:val="28"/>
        </w:rPr>
      </w:pPr>
      <w:r>
        <w:rPr>
          <w:sz w:val="28"/>
          <w:szCs w:val="28"/>
        </w:rPr>
        <w:t>В соответствии с Таможенным кодексом Республики Таджикистан к таможенным сборам относятся сборы:</w:t>
      </w:r>
    </w:p>
    <w:p w:rsidR="00D970CB" w:rsidRDefault="00D970CB" w:rsidP="004E7E54">
      <w:pPr>
        <w:pStyle w:val="newncpi"/>
        <w:ind w:firstLine="709"/>
        <w:rPr>
          <w:sz w:val="28"/>
          <w:szCs w:val="28"/>
        </w:rPr>
      </w:pPr>
      <w:r>
        <w:rPr>
          <w:sz w:val="28"/>
          <w:szCs w:val="28"/>
        </w:rPr>
        <w:t>за таможенное оформление;</w:t>
      </w:r>
    </w:p>
    <w:p w:rsidR="00D970CB" w:rsidRDefault="00D970CB" w:rsidP="004E7E54">
      <w:pPr>
        <w:pStyle w:val="newncpi"/>
        <w:ind w:firstLine="709"/>
        <w:rPr>
          <w:sz w:val="28"/>
          <w:szCs w:val="28"/>
        </w:rPr>
      </w:pPr>
      <w:r>
        <w:rPr>
          <w:sz w:val="28"/>
          <w:szCs w:val="28"/>
        </w:rPr>
        <w:t>таможенное сопровождение;</w:t>
      </w:r>
    </w:p>
    <w:p w:rsidR="00D970CB" w:rsidRDefault="00D970CB" w:rsidP="004E7E54">
      <w:pPr>
        <w:pStyle w:val="newncpi"/>
        <w:ind w:firstLine="709"/>
        <w:rPr>
          <w:sz w:val="28"/>
          <w:szCs w:val="28"/>
        </w:rPr>
      </w:pPr>
      <w:r>
        <w:rPr>
          <w:sz w:val="28"/>
          <w:szCs w:val="28"/>
        </w:rPr>
        <w:t>хранение товаров на складах таможенного органа;</w:t>
      </w:r>
    </w:p>
    <w:p w:rsidR="00D970CB" w:rsidRDefault="00D970CB" w:rsidP="004E7E54">
      <w:pPr>
        <w:pStyle w:val="newncpi"/>
        <w:ind w:firstLine="709"/>
        <w:rPr>
          <w:sz w:val="28"/>
          <w:szCs w:val="28"/>
        </w:rPr>
      </w:pPr>
      <w:r>
        <w:rPr>
          <w:sz w:val="28"/>
          <w:szCs w:val="28"/>
        </w:rPr>
        <w:t>выдачу квалификационного аттестата специалиста по таможенному оформлению.</w:t>
      </w:r>
    </w:p>
    <w:p w:rsidR="00D970CB" w:rsidRDefault="00D970CB" w:rsidP="004E7E54">
      <w:pPr>
        <w:pStyle w:val="newncpi"/>
        <w:ind w:firstLine="709"/>
        <w:rPr>
          <w:sz w:val="28"/>
          <w:szCs w:val="28"/>
        </w:rPr>
      </w:pPr>
      <w:r>
        <w:rPr>
          <w:sz w:val="28"/>
          <w:szCs w:val="28"/>
        </w:rPr>
        <w:t xml:space="preserve">При таможенном оформлении </w:t>
      </w:r>
      <w:r w:rsidR="00A879C8">
        <w:rPr>
          <w:sz w:val="28"/>
          <w:szCs w:val="28"/>
        </w:rPr>
        <w:t xml:space="preserve">и сопровождении </w:t>
      </w:r>
      <w:r>
        <w:rPr>
          <w:sz w:val="28"/>
          <w:szCs w:val="28"/>
        </w:rPr>
        <w:t xml:space="preserve">товаров и транспортных средств, хранении товаров на складах таможенного органа, а также за выдачу квалификационного аттестата специалиста по таможенному оформлению взимаются таможенные сборы в размерах, определяемых Правительством Республики Таджикистан. В настоящее время ставки таможенных сборов за предоставляемые таможенные услуги установлены постановлением Правительства Республики Таджикистан от 2 декабря 2005 года за </w:t>
      </w:r>
      <w:r w:rsidR="00C051F9">
        <w:rPr>
          <w:sz w:val="28"/>
          <w:szCs w:val="28"/>
        </w:rPr>
        <w:t>№ </w:t>
      </w:r>
      <w:r>
        <w:rPr>
          <w:sz w:val="28"/>
          <w:szCs w:val="28"/>
        </w:rPr>
        <w:t xml:space="preserve">472 «Об утверждении ставок таможенных сборов за предоставляемые таможенные услуги» (с последующими изменениями и дополнениями). </w:t>
      </w:r>
    </w:p>
    <w:p w:rsidR="00D970CB" w:rsidRDefault="00D970CB" w:rsidP="004E7E54">
      <w:pPr>
        <w:pStyle w:val="newncpi"/>
        <w:ind w:firstLine="709"/>
        <w:rPr>
          <w:sz w:val="28"/>
          <w:szCs w:val="28"/>
        </w:rPr>
      </w:pPr>
      <w:r>
        <w:rPr>
          <w:sz w:val="28"/>
          <w:szCs w:val="28"/>
        </w:rPr>
        <w:t>В соответствии с Таможенным кодексом Республики Таджикистан таможенные сборы должны быть ограничены по величине приблизительной стоимостью оказанных услуг и не должны представлять собой косвенный метод защиты отечественных товаров или дополнительное обложение иностранных товаров при их ввозе в фискальных целях.</w:t>
      </w:r>
    </w:p>
    <w:p w:rsidR="00D970CB" w:rsidRDefault="00D970CB" w:rsidP="004E7E54">
      <w:pPr>
        <w:pStyle w:val="3"/>
      </w:pPr>
      <w:r>
        <w:t xml:space="preserve">Нетарифные ограничения импорта, включая квотирование, </w:t>
      </w:r>
      <w:r w:rsidR="00C051F9">
        <w:br/>
      </w:r>
      <w:r>
        <w:t>запрещение и лицензирование</w:t>
      </w:r>
    </w:p>
    <w:p w:rsidR="00D970CB" w:rsidRDefault="00D970CB" w:rsidP="004E7E54">
      <w:pPr>
        <w:pStyle w:val="newncpi"/>
        <w:ind w:firstLine="709"/>
        <w:rPr>
          <w:sz w:val="28"/>
          <w:szCs w:val="28"/>
        </w:rPr>
      </w:pPr>
      <w:r>
        <w:rPr>
          <w:sz w:val="28"/>
          <w:szCs w:val="28"/>
        </w:rPr>
        <w:t xml:space="preserve">Действующими нормативными правовыми актами Республики Таджикистан предусмотрены правовое обеспечение и механизмы применения количественных импортных ограничений, включая запреты. Однако в настоящее время какие-либо количественные ограничения и запреты на перемещение товаров не применяются, за исключением запрета с 1 октября 2009 года ввоза на территорию Республики Таджикистан электрических ламп накаливания в соответствии с постановлением Правительства Республики Таджикистан от 31 августа 2009 года </w:t>
      </w:r>
      <w:r w:rsidR="00C051F9">
        <w:rPr>
          <w:sz w:val="28"/>
          <w:szCs w:val="28"/>
        </w:rPr>
        <w:t>№ </w:t>
      </w:r>
      <w:r>
        <w:rPr>
          <w:sz w:val="28"/>
          <w:szCs w:val="28"/>
        </w:rPr>
        <w:t>492 «О некоторых мерах по экономному использованию электрической энергии».</w:t>
      </w:r>
    </w:p>
    <w:p w:rsidR="00D970CB" w:rsidRDefault="00D970CB" w:rsidP="004E7E54">
      <w:pPr>
        <w:pStyle w:val="newncpi"/>
        <w:ind w:firstLine="709"/>
        <w:rPr>
          <w:sz w:val="28"/>
          <w:szCs w:val="28"/>
        </w:rPr>
      </w:pPr>
      <w:r>
        <w:rPr>
          <w:sz w:val="28"/>
          <w:szCs w:val="28"/>
        </w:rPr>
        <w:t>Таможенное законодательство, а также иные законы и подзаконные акты республики предполагают применение системы квотирования и лицензирования.</w:t>
      </w:r>
    </w:p>
    <w:p w:rsidR="00D970CB" w:rsidRDefault="00D970CB" w:rsidP="004E7E54">
      <w:pPr>
        <w:pStyle w:val="newncpi"/>
        <w:ind w:firstLine="709"/>
        <w:rPr>
          <w:sz w:val="28"/>
          <w:szCs w:val="28"/>
        </w:rPr>
      </w:pPr>
      <w:r>
        <w:rPr>
          <w:sz w:val="28"/>
          <w:szCs w:val="28"/>
        </w:rPr>
        <w:t>Процедура лицензирования импорта, экспорта и транзита установлена на алкогольную и табачную продукцию, наркотические средства, психотропные вещества и прекурсоры.</w:t>
      </w:r>
    </w:p>
    <w:p w:rsidR="00F7340E" w:rsidRDefault="00F7340E" w:rsidP="004E7E54">
      <w:pPr>
        <w:pStyle w:val="newncpi"/>
        <w:ind w:firstLine="709"/>
        <w:rPr>
          <w:sz w:val="28"/>
          <w:szCs w:val="28"/>
        </w:rPr>
      </w:pPr>
      <w:r>
        <w:rPr>
          <w:sz w:val="28"/>
          <w:szCs w:val="28"/>
        </w:rPr>
        <w:t xml:space="preserve">Правовые основы выдачи лицензий, виды деятельности, подлежащие лицензированию, порядок и процедура выдачи лицензий определены Законом Республики Таджикистан от 17 мая 2004 года </w:t>
      </w:r>
      <w:r w:rsidR="00C051F9">
        <w:rPr>
          <w:sz w:val="28"/>
          <w:szCs w:val="28"/>
        </w:rPr>
        <w:t>№ </w:t>
      </w:r>
      <w:r>
        <w:rPr>
          <w:sz w:val="28"/>
          <w:szCs w:val="28"/>
        </w:rPr>
        <w:t xml:space="preserve">37 «О лицензировании отдельных видов деятельности» </w:t>
      </w:r>
      <w:r w:rsidR="00C97D1D">
        <w:rPr>
          <w:sz w:val="28"/>
          <w:szCs w:val="28"/>
        </w:rPr>
        <w:t xml:space="preserve">(с изменениями и дополнениями по состоянию </w:t>
      </w:r>
      <w:r w:rsidR="00C97D1D">
        <w:rPr>
          <w:sz w:val="28"/>
          <w:szCs w:val="28"/>
        </w:rPr>
        <w:lastRenderedPageBreak/>
        <w:t xml:space="preserve">на 30 мая 2017 года) </w:t>
      </w:r>
      <w:r>
        <w:rPr>
          <w:sz w:val="28"/>
          <w:szCs w:val="28"/>
        </w:rPr>
        <w:t xml:space="preserve">и постановлением Правительства Республики Таджикистан от 3 апреля 2007 года </w:t>
      </w:r>
      <w:r w:rsidR="00C051F9">
        <w:rPr>
          <w:sz w:val="28"/>
          <w:szCs w:val="28"/>
        </w:rPr>
        <w:t>№ </w:t>
      </w:r>
      <w:r>
        <w:rPr>
          <w:sz w:val="28"/>
          <w:szCs w:val="28"/>
        </w:rPr>
        <w:t>172 «Об утверждении Положения об особенностях лицензирования отдельных видов деятельности»</w:t>
      </w:r>
      <w:r w:rsidR="00C97D1D">
        <w:rPr>
          <w:sz w:val="28"/>
          <w:szCs w:val="28"/>
        </w:rPr>
        <w:t xml:space="preserve"> ( в редакции от 19 декабря 2017 года)</w:t>
      </w:r>
      <w:r>
        <w:rPr>
          <w:sz w:val="28"/>
          <w:szCs w:val="28"/>
        </w:rPr>
        <w:t>.</w:t>
      </w:r>
    </w:p>
    <w:p w:rsidR="00F7340E" w:rsidRDefault="00F7340E" w:rsidP="004E7E54">
      <w:pPr>
        <w:pStyle w:val="newncpi"/>
        <w:ind w:firstLine="709"/>
        <w:rPr>
          <w:sz w:val="28"/>
          <w:szCs w:val="28"/>
        </w:rPr>
      </w:pPr>
      <w:r>
        <w:rPr>
          <w:sz w:val="28"/>
          <w:szCs w:val="28"/>
        </w:rPr>
        <w:t xml:space="preserve">Также в соответствии с действующими нормативными правовыми актами, основанными на соблюдении международных норм нераспространения и прав на интеллектуальную собственность, для осуществления экспортно-импортных операций установлены и другие ограничительные меры. В частности, в соответствии с постановлением Правительства Республики Таджикистан от 16 июля 2012 года </w:t>
      </w:r>
      <w:r w:rsidR="00C051F9">
        <w:rPr>
          <w:sz w:val="28"/>
          <w:szCs w:val="28"/>
        </w:rPr>
        <w:t>№ </w:t>
      </w:r>
      <w:r>
        <w:rPr>
          <w:sz w:val="28"/>
          <w:szCs w:val="28"/>
        </w:rPr>
        <w:t>367 «О мерах по совершенствованию внешнеэкономической деятельности в Республики Таджикистан»</w:t>
      </w:r>
      <w:r w:rsidR="00C051F9">
        <w:rPr>
          <w:sz w:val="28"/>
          <w:szCs w:val="28"/>
        </w:rPr>
        <w:t xml:space="preserve"> </w:t>
      </w:r>
      <w:r w:rsidR="009B3F0B">
        <w:rPr>
          <w:sz w:val="28"/>
          <w:szCs w:val="28"/>
        </w:rPr>
        <w:t xml:space="preserve">(по состоянию на 23 августа 2016 года) </w:t>
      </w:r>
      <w:r>
        <w:rPr>
          <w:sz w:val="28"/>
          <w:szCs w:val="28"/>
        </w:rPr>
        <w:t>при экспорте, импорте и транзите определенных товаров необходимо получение разрешения Правительства Республики Таджикистан.</w:t>
      </w:r>
    </w:p>
    <w:p w:rsidR="009178EF" w:rsidRPr="00B847ED" w:rsidRDefault="009178EF" w:rsidP="004E7E54">
      <w:pPr>
        <w:pStyle w:val="3"/>
      </w:pPr>
      <w:r w:rsidRPr="00B847ED">
        <w:t>Акцизы</w:t>
      </w:r>
    </w:p>
    <w:p w:rsidR="008F210A" w:rsidRDefault="009178EF" w:rsidP="004E7E54">
      <w:pPr>
        <w:pStyle w:val="newncpi"/>
        <w:keepNext/>
        <w:ind w:firstLine="709"/>
        <w:rPr>
          <w:sz w:val="28"/>
          <w:szCs w:val="28"/>
        </w:rPr>
      </w:pPr>
      <w:r w:rsidRPr="00B847ED">
        <w:rPr>
          <w:sz w:val="28"/>
          <w:szCs w:val="28"/>
        </w:rPr>
        <w:t xml:space="preserve">Акциз является косвенным налогом, включаемым в цену реализации подакцизных товаров. </w:t>
      </w:r>
    </w:p>
    <w:p w:rsidR="009178EF" w:rsidRPr="00B847ED" w:rsidRDefault="009178EF" w:rsidP="004E7E54">
      <w:pPr>
        <w:pStyle w:val="newncpi"/>
        <w:ind w:firstLine="709"/>
        <w:rPr>
          <w:sz w:val="28"/>
          <w:szCs w:val="28"/>
        </w:rPr>
      </w:pPr>
      <w:r w:rsidRPr="00B847ED">
        <w:rPr>
          <w:sz w:val="28"/>
          <w:szCs w:val="28"/>
        </w:rPr>
        <w:t>В соответствии с Таможенным и Налоговым кодексами Республики Таджикистан импорт подакцизных товаров подлежит обложению акцизами, за исключением случаев их освобождения от этого налога.</w:t>
      </w:r>
    </w:p>
    <w:p w:rsidR="009178EF" w:rsidRPr="00B847ED" w:rsidRDefault="009178EF" w:rsidP="004E7E54">
      <w:pPr>
        <w:pStyle w:val="newncpi"/>
        <w:ind w:firstLine="709"/>
        <w:rPr>
          <w:sz w:val="28"/>
          <w:szCs w:val="28"/>
        </w:rPr>
      </w:pPr>
      <w:r w:rsidRPr="00B847ED">
        <w:rPr>
          <w:sz w:val="28"/>
          <w:szCs w:val="28"/>
        </w:rPr>
        <w:t>Правительство Республики Таджикистан определяет перечень подакцизных товаров и устанавливает ставки акциз</w:t>
      </w:r>
      <w:r w:rsidR="00DB6991">
        <w:rPr>
          <w:sz w:val="28"/>
          <w:szCs w:val="28"/>
        </w:rPr>
        <w:t>а</w:t>
      </w:r>
      <w:r w:rsidRPr="00B847ED">
        <w:rPr>
          <w:sz w:val="28"/>
          <w:szCs w:val="28"/>
        </w:rPr>
        <w:t xml:space="preserve"> по ним.</w:t>
      </w:r>
    </w:p>
    <w:p w:rsidR="009178EF" w:rsidRPr="00B847ED" w:rsidRDefault="00DB6991" w:rsidP="004E7E54">
      <w:pPr>
        <w:pStyle w:val="newncpi"/>
        <w:ind w:firstLine="709"/>
        <w:rPr>
          <w:sz w:val="28"/>
          <w:szCs w:val="28"/>
        </w:rPr>
      </w:pPr>
      <w:r>
        <w:rPr>
          <w:sz w:val="28"/>
          <w:szCs w:val="28"/>
        </w:rPr>
        <w:t>Согласно части 1 статьи 197 Налогового кодекса п</w:t>
      </w:r>
      <w:r w:rsidR="009178EF" w:rsidRPr="00B847ED">
        <w:rPr>
          <w:sz w:val="28"/>
          <w:szCs w:val="28"/>
        </w:rPr>
        <w:t>одакцизными товарами являются:</w:t>
      </w:r>
    </w:p>
    <w:p w:rsidR="009178EF" w:rsidRPr="00B847ED" w:rsidRDefault="009178EF" w:rsidP="004E7E54">
      <w:pPr>
        <w:pStyle w:val="newncpi"/>
        <w:ind w:firstLine="709"/>
        <w:rPr>
          <w:sz w:val="28"/>
          <w:szCs w:val="28"/>
        </w:rPr>
      </w:pPr>
      <w:r w:rsidRPr="00B847ED">
        <w:rPr>
          <w:sz w:val="28"/>
          <w:szCs w:val="28"/>
        </w:rPr>
        <w:t>спирт, безалкогольные и алкогольные напитки;</w:t>
      </w:r>
    </w:p>
    <w:p w:rsidR="009178EF" w:rsidRPr="00B847ED" w:rsidRDefault="00320C58" w:rsidP="004E7E54">
      <w:pPr>
        <w:pStyle w:val="newncpi"/>
        <w:ind w:firstLine="709"/>
        <w:rPr>
          <w:sz w:val="28"/>
          <w:szCs w:val="28"/>
        </w:rPr>
      </w:pPr>
      <w:r>
        <w:rPr>
          <w:sz w:val="28"/>
          <w:szCs w:val="28"/>
        </w:rPr>
        <w:t>табак</w:t>
      </w:r>
      <w:r w:rsidR="009178EF" w:rsidRPr="00B847ED">
        <w:rPr>
          <w:sz w:val="28"/>
          <w:szCs w:val="28"/>
        </w:rPr>
        <w:t xml:space="preserve"> переработанный и промышленные заменители табака;</w:t>
      </w:r>
    </w:p>
    <w:p w:rsidR="009178EF" w:rsidRPr="00B847ED" w:rsidRDefault="009178EF" w:rsidP="004E7E54">
      <w:pPr>
        <w:pStyle w:val="newncpi"/>
        <w:ind w:firstLine="709"/>
        <w:rPr>
          <w:sz w:val="28"/>
          <w:szCs w:val="28"/>
        </w:rPr>
      </w:pPr>
      <w:r w:rsidRPr="00B847ED">
        <w:rPr>
          <w:sz w:val="28"/>
          <w:szCs w:val="28"/>
        </w:rPr>
        <w:t>топливо минеральное, нефть и продукты их перегонки; битуминозные вещества; воски минеральные;</w:t>
      </w:r>
    </w:p>
    <w:p w:rsidR="009178EF" w:rsidRPr="00B847ED" w:rsidRDefault="009178EF" w:rsidP="004E7E54">
      <w:pPr>
        <w:pStyle w:val="newncpi"/>
        <w:ind w:firstLine="709"/>
        <w:rPr>
          <w:sz w:val="28"/>
          <w:szCs w:val="28"/>
        </w:rPr>
      </w:pPr>
      <w:r w:rsidRPr="00B847ED">
        <w:rPr>
          <w:sz w:val="28"/>
          <w:szCs w:val="28"/>
        </w:rPr>
        <w:t>шины и покрышки пневматические резиновые новые; шины и покрышки пневматические резиновые восстановленные или бывшие в употреблении; шины и покрышки сплошные или полупневматические; шинные протекторы и ободные ленты резиновые;</w:t>
      </w:r>
    </w:p>
    <w:p w:rsidR="009178EF" w:rsidRPr="00B847ED" w:rsidRDefault="009178EF" w:rsidP="004E7E54">
      <w:pPr>
        <w:pStyle w:val="newncpi"/>
        <w:ind w:firstLine="709"/>
        <w:rPr>
          <w:sz w:val="28"/>
          <w:szCs w:val="28"/>
        </w:rPr>
      </w:pPr>
      <w:r w:rsidRPr="00B847ED">
        <w:rPr>
          <w:sz w:val="28"/>
          <w:szCs w:val="28"/>
        </w:rPr>
        <w:t>автомобили легковые и прочие моторные транспортные средства, предназначенные для перевозки людей;</w:t>
      </w:r>
    </w:p>
    <w:p w:rsidR="009178EF" w:rsidRPr="00B847ED" w:rsidRDefault="009178EF" w:rsidP="004E7E54">
      <w:pPr>
        <w:pStyle w:val="newncpi"/>
        <w:ind w:firstLine="709"/>
        <w:rPr>
          <w:sz w:val="28"/>
          <w:szCs w:val="28"/>
        </w:rPr>
      </w:pPr>
      <w:r w:rsidRPr="00B847ED">
        <w:rPr>
          <w:sz w:val="28"/>
          <w:szCs w:val="28"/>
        </w:rPr>
        <w:t>ювелирные изделия из золота, платины или серебра.</w:t>
      </w:r>
    </w:p>
    <w:p w:rsidR="009178EF" w:rsidRPr="00B847ED" w:rsidRDefault="009178EF" w:rsidP="004E7E54">
      <w:pPr>
        <w:pStyle w:val="newncpi"/>
        <w:ind w:firstLine="709"/>
        <w:rPr>
          <w:sz w:val="28"/>
          <w:szCs w:val="28"/>
        </w:rPr>
      </w:pPr>
      <w:r w:rsidRPr="00B847ED">
        <w:rPr>
          <w:sz w:val="28"/>
          <w:szCs w:val="28"/>
        </w:rPr>
        <w:t>Ставки акцизов могут устанавливаться в процентах (адвалорные) к стоимости подакцизного товара и (или) в твердой (абсолютной) сумме на единицу измерения подакцизного товара в натуральном выражении.</w:t>
      </w:r>
    </w:p>
    <w:p w:rsidR="009178EF" w:rsidRPr="00B847ED" w:rsidRDefault="009178EF" w:rsidP="004E7E54">
      <w:pPr>
        <w:pStyle w:val="newncpi"/>
        <w:ind w:firstLine="709"/>
        <w:rPr>
          <w:sz w:val="28"/>
          <w:szCs w:val="28"/>
        </w:rPr>
      </w:pPr>
      <w:r w:rsidRPr="00B847ED">
        <w:rPr>
          <w:sz w:val="28"/>
          <w:szCs w:val="28"/>
        </w:rPr>
        <w:t>Ставки акцизов на алкогольную продукцию утверждаются в зависимости от вида этой продукции либо от объемного содержания в ней безводного (100%-ного) спирта.</w:t>
      </w:r>
    </w:p>
    <w:p w:rsidR="009178EF" w:rsidRPr="00B847ED" w:rsidRDefault="009178EF" w:rsidP="004E7E54">
      <w:pPr>
        <w:pStyle w:val="newncpi"/>
        <w:ind w:firstLine="709"/>
        <w:rPr>
          <w:sz w:val="28"/>
          <w:szCs w:val="28"/>
        </w:rPr>
      </w:pPr>
      <w:r w:rsidRPr="00B847ED">
        <w:rPr>
          <w:sz w:val="28"/>
          <w:szCs w:val="28"/>
        </w:rPr>
        <w:t xml:space="preserve">В настоящее время </w:t>
      </w:r>
      <w:r w:rsidR="008F210A">
        <w:rPr>
          <w:sz w:val="28"/>
          <w:szCs w:val="28"/>
        </w:rPr>
        <w:t>с</w:t>
      </w:r>
      <w:r w:rsidR="008F210A" w:rsidRPr="00B847ED">
        <w:rPr>
          <w:sz w:val="28"/>
          <w:szCs w:val="28"/>
        </w:rPr>
        <w:t xml:space="preserve">тавки акциза установлены постановлением Правительства Республики Таджикистан от </w:t>
      </w:r>
      <w:r w:rsidR="008F210A">
        <w:rPr>
          <w:sz w:val="28"/>
          <w:szCs w:val="28"/>
        </w:rPr>
        <w:t xml:space="preserve">9 июня </w:t>
      </w:r>
      <w:r w:rsidR="008F210A" w:rsidRPr="00B847ED">
        <w:rPr>
          <w:sz w:val="28"/>
          <w:szCs w:val="28"/>
        </w:rPr>
        <w:t>20</w:t>
      </w:r>
      <w:r w:rsidR="008F210A">
        <w:rPr>
          <w:sz w:val="28"/>
          <w:szCs w:val="28"/>
        </w:rPr>
        <w:t>18</w:t>
      </w:r>
      <w:r w:rsidR="008F210A" w:rsidRPr="00B847ED">
        <w:rPr>
          <w:sz w:val="28"/>
          <w:szCs w:val="28"/>
        </w:rPr>
        <w:t xml:space="preserve"> года </w:t>
      </w:r>
      <w:r w:rsidR="00C051F9">
        <w:rPr>
          <w:sz w:val="28"/>
          <w:szCs w:val="28"/>
        </w:rPr>
        <w:t>№ </w:t>
      </w:r>
      <w:r w:rsidR="008F210A">
        <w:rPr>
          <w:sz w:val="28"/>
          <w:szCs w:val="28"/>
        </w:rPr>
        <w:t xml:space="preserve">302 </w:t>
      </w:r>
      <w:r w:rsidRPr="00B847ED">
        <w:rPr>
          <w:sz w:val="28"/>
          <w:szCs w:val="28"/>
        </w:rPr>
        <w:t xml:space="preserve">«О ставках </w:t>
      </w:r>
      <w:r w:rsidRPr="00B847ED">
        <w:rPr>
          <w:sz w:val="28"/>
          <w:szCs w:val="28"/>
        </w:rPr>
        <w:lastRenderedPageBreak/>
        <w:t>акцизного налога на отдельные товары, производимые в Республике Таджикистан и ввозимые на территорию Республики Таджикистан».</w:t>
      </w:r>
    </w:p>
    <w:p w:rsidR="009178EF" w:rsidRPr="00B847ED" w:rsidRDefault="009178EF" w:rsidP="004E7E54">
      <w:pPr>
        <w:ind w:firstLine="709"/>
        <w:rPr>
          <w:b/>
        </w:rPr>
      </w:pPr>
      <w:r w:rsidRPr="00B847ED">
        <w:t>От уплаты акциза освобождаются следующие товары:</w:t>
      </w:r>
    </w:p>
    <w:p w:rsidR="009178EF" w:rsidRPr="00B847ED" w:rsidRDefault="009178EF" w:rsidP="004E7E54">
      <w:pPr>
        <w:ind w:firstLine="709"/>
        <w:jc w:val="both"/>
      </w:pPr>
      <w:r w:rsidRPr="00B847ED">
        <w:t>1) алкогольные напитки, производимые физическим лицом и используемые для собственного потребления по перечню и в пределах лимита, устанавливаемых Правительством Республики Таджикистан;</w:t>
      </w:r>
    </w:p>
    <w:p w:rsidR="009178EF" w:rsidRPr="00B847ED" w:rsidRDefault="009178EF" w:rsidP="004E7E54">
      <w:pPr>
        <w:ind w:firstLine="709"/>
        <w:jc w:val="both"/>
      </w:pPr>
      <w:r w:rsidRPr="00B847ED">
        <w:t>2)</w:t>
      </w:r>
      <w:r>
        <w:t> </w:t>
      </w:r>
      <w:r w:rsidRPr="00B847ED">
        <w:t xml:space="preserve">ввоз 2 литров алкогольных напитков и 2 блоков (400 штук) сигарет, ювелирных изделий в количестве 4 единиц (но по стоимости не более </w:t>
      </w:r>
      <w:r w:rsidRPr="00B847ED">
        <w:br/>
        <w:t>150 показателей для расчетов) физическим лицом для собственного потребления, для лиц, въезжающих в Республику Таджикистан на автомобиле, – содержимое топливного бака;</w:t>
      </w:r>
    </w:p>
    <w:p w:rsidR="009178EF" w:rsidRPr="00B847ED" w:rsidRDefault="009178EF" w:rsidP="004E7E54">
      <w:pPr>
        <w:ind w:firstLine="709"/>
        <w:jc w:val="both"/>
      </w:pPr>
      <w:r w:rsidRPr="00B847ED">
        <w:t>3) товары, провозимые транзитом через территорию Республики Таджикистан;</w:t>
      </w:r>
    </w:p>
    <w:p w:rsidR="009178EF" w:rsidRPr="00B847ED" w:rsidRDefault="009178EF" w:rsidP="004E7E54">
      <w:pPr>
        <w:ind w:firstLine="709"/>
        <w:jc w:val="both"/>
      </w:pPr>
      <w:r w:rsidRPr="00B847ED">
        <w:t>4) временно импортируемые товары на территорию Республики Таджикистан, за исключением товаров, предназначенных для реэкспорта;</w:t>
      </w:r>
    </w:p>
    <w:p w:rsidR="009178EF" w:rsidRPr="00B847ED" w:rsidRDefault="009178EF" w:rsidP="004E7E54">
      <w:pPr>
        <w:ind w:firstLine="709"/>
        <w:jc w:val="both"/>
      </w:pPr>
      <w:r w:rsidRPr="00B847ED">
        <w:t>5) подакцизные товары, кроме алкогольных и табачных изделий, ввозимые в рамках гуманитарной помощи или для безвозмездной передачи благотворительным организациям на цели ликвидации последствий стихийных бедствий, аварий, катастроф и для безвозмездной передачи государственным органам Республики Таджикистан;</w:t>
      </w:r>
    </w:p>
    <w:p w:rsidR="009178EF" w:rsidRPr="00B847ED" w:rsidRDefault="009178EF" w:rsidP="004E7E54">
      <w:pPr>
        <w:ind w:firstLine="709"/>
        <w:jc w:val="both"/>
      </w:pPr>
      <w:r w:rsidRPr="00B847ED">
        <w:t>6) экспортируемые подакцизные товары, если такой экспорт отвечает требованиям</w:t>
      </w:r>
      <w:r w:rsidR="00284835">
        <w:t xml:space="preserve">, установленным </w:t>
      </w:r>
      <w:r w:rsidR="00284835" w:rsidRPr="001B1767">
        <w:t>статьей 202</w:t>
      </w:r>
      <w:r w:rsidRPr="001B1767">
        <w:t xml:space="preserve"> Налогового кодекса</w:t>
      </w:r>
      <w:r w:rsidRPr="00B847ED">
        <w:t xml:space="preserve"> Республики Таджикистан.</w:t>
      </w:r>
    </w:p>
    <w:p w:rsidR="009178EF" w:rsidRPr="001B1767" w:rsidRDefault="009178EF" w:rsidP="004E7E54">
      <w:pPr>
        <w:pStyle w:val="newncpi"/>
        <w:ind w:firstLine="709"/>
        <w:rPr>
          <w:sz w:val="28"/>
          <w:szCs w:val="28"/>
        </w:rPr>
      </w:pPr>
      <w:r w:rsidRPr="001B1767">
        <w:rPr>
          <w:sz w:val="28"/>
          <w:szCs w:val="28"/>
        </w:rPr>
        <w:t xml:space="preserve">Освобождение от акцизов товаров, указанных в </w:t>
      </w:r>
      <w:r w:rsidR="001B1767" w:rsidRPr="001B1767">
        <w:rPr>
          <w:sz w:val="28"/>
          <w:szCs w:val="28"/>
        </w:rPr>
        <w:t>абзацах</w:t>
      </w:r>
      <w:r w:rsidRPr="001B1767">
        <w:rPr>
          <w:sz w:val="28"/>
          <w:szCs w:val="28"/>
        </w:rPr>
        <w:t xml:space="preserve"> </w:t>
      </w:r>
      <w:r w:rsidR="00924D40">
        <w:rPr>
          <w:sz w:val="28"/>
          <w:szCs w:val="28"/>
        </w:rPr>
        <w:t>третьем</w:t>
      </w:r>
      <w:r w:rsidR="00284835" w:rsidRPr="001B1767">
        <w:rPr>
          <w:sz w:val="28"/>
          <w:szCs w:val="28"/>
        </w:rPr>
        <w:t>–</w:t>
      </w:r>
      <w:r w:rsidR="00924D40">
        <w:rPr>
          <w:sz w:val="28"/>
          <w:szCs w:val="28"/>
        </w:rPr>
        <w:t>шестом</w:t>
      </w:r>
      <w:r w:rsidR="001B1767" w:rsidRPr="001B1767">
        <w:rPr>
          <w:sz w:val="28"/>
          <w:szCs w:val="28"/>
        </w:rPr>
        <w:t xml:space="preserve"> пункта 1 статьи 201</w:t>
      </w:r>
      <w:r w:rsidRPr="001B1767">
        <w:rPr>
          <w:sz w:val="28"/>
          <w:szCs w:val="28"/>
        </w:rPr>
        <w:t xml:space="preserve"> </w:t>
      </w:r>
      <w:r w:rsidR="001B1767" w:rsidRPr="001B1767">
        <w:rPr>
          <w:sz w:val="28"/>
          <w:szCs w:val="28"/>
        </w:rPr>
        <w:t xml:space="preserve">Налогового кодекса Республики Таджикистан </w:t>
      </w:r>
      <w:r w:rsidRPr="001B1767">
        <w:rPr>
          <w:sz w:val="28"/>
          <w:szCs w:val="28"/>
        </w:rPr>
        <w:t>применяется только в случаях, когда выполняются условия освобождения от таможенной пошлины при соответствующих режимах в соответствии с таможенным законодательством Республики Таджикистан. В этих случаях, если для целей взимания таможенной пошлины импорт подпадает под действие режима возврата таможенной пошлины или если требуется оплата таможенной пошлины в случае нарушения условий освобождения, тот же режим применяется к взиманию акциза.</w:t>
      </w:r>
    </w:p>
    <w:p w:rsidR="00077FBB" w:rsidRPr="00B847ED" w:rsidRDefault="00077FBB" w:rsidP="004E7E54">
      <w:pPr>
        <w:pStyle w:val="3"/>
      </w:pPr>
      <w:r w:rsidRPr="00B847ED">
        <w:t>Налог на добавленную стоимость</w:t>
      </w:r>
    </w:p>
    <w:p w:rsidR="00077FBB" w:rsidRPr="00B847ED" w:rsidRDefault="00077FBB" w:rsidP="004E7E54">
      <w:pPr>
        <w:ind w:firstLine="709"/>
        <w:jc w:val="both"/>
      </w:pPr>
      <w:r w:rsidRPr="00B847ED">
        <w:t xml:space="preserve">Освобождение от </w:t>
      </w:r>
      <w:r w:rsidR="00924D40">
        <w:t>налога на добавленную стоимость (</w:t>
      </w:r>
      <w:r w:rsidRPr="00B847ED">
        <w:t>НДС</w:t>
      </w:r>
      <w:r w:rsidR="00924D40">
        <w:t>)</w:t>
      </w:r>
      <w:r w:rsidRPr="00B847ED">
        <w:t xml:space="preserve"> означает, что освобожденные от НДС поставки товаров, выполненные работы и оказанные услуги не являются налогооблагаемыми операциями, и их стоимость не включается налогоплательщиком в налогооблагаемый оборот, а освобожденный от НДС импорт не включается в стоимость налогооблагаемого импорта, при этом, соответственно, стоимость таких поставок товаров, выполненных работ, оказанных услуг и такого импорта товаров не может служить основанием для начисления налогоплательщиком НДС в соответствии с</w:t>
      </w:r>
      <w:r w:rsidR="004229FC">
        <w:t>о статьей 181</w:t>
      </w:r>
      <w:r w:rsidRPr="00B847ED">
        <w:t xml:space="preserve"> Налогов</w:t>
      </w:r>
      <w:r w:rsidR="004229FC">
        <w:t>ого</w:t>
      </w:r>
      <w:r w:rsidRPr="00B847ED">
        <w:t xml:space="preserve"> кодекс</w:t>
      </w:r>
      <w:r w:rsidR="004229FC">
        <w:t>а</w:t>
      </w:r>
      <w:r w:rsidRPr="00B847ED">
        <w:t xml:space="preserve"> Республики Таджикистан. </w:t>
      </w:r>
    </w:p>
    <w:p w:rsidR="00077FBB" w:rsidRPr="00B847ED" w:rsidRDefault="00077FBB" w:rsidP="004E7E54">
      <w:pPr>
        <w:ind w:firstLine="709"/>
        <w:jc w:val="both"/>
      </w:pPr>
      <w:r w:rsidRPr="00B847ED">
        <w:lastRenderedPageBreak/>
        <w:t>Освобождаются от НДС следующие поставки товаров (кроме экспорта товаров), выполненные работы и оказанные услуги:</w:t>
      </w:r>
    </w:p>
    <w:p w:rsidR="00077FBB" w:rsidRPr="00B847ED" w:rsidRDefault="00077FBB" w:rsidP="004E7E54">
      <w:pPr>
        <w:ind w:firstLine="709"/>
        <w:jc w:val="both"/>
      </w:pPr>
      <w:r w:rsidRPr="00B847ED">
        <w:t>1)</w:t>
      </w:r>
      <w:r>
        <w:t> </w:t>
      </w:r>
      <w:r w:rsidRPr="00B847ED">
        <w:t>продажа, передача или аренда недвижимости, кроме:</w:t>
      </w:r>
    </w:p>
    <w:p w:rsidR="00077FBB" w:rsidRPr="00B847ED" w:rsidRDefault="00077FBB" w:rsidP="004E7E54">
      <w:pPr>
        <w:ind w:firstLine="709"/>
        <w:jc w:val="both"/>
      </w:pPr>
      <w:r w:rsidRPr="00B847ED">
        <w:t>продажи или передачи гостиничных помещений или жилья для отдыхающих;</w:t>
      </w:r>
    </w:p>
    <w:p w:rsidR="00077FBB" w:rsidRPr="00B847ED" w:rsidRDefault="00077FBB" w:rsidP="004E7E54">
      <w:pPr>
        <w:ind w:firstLine="709"/>
        <w:jc w:val="both"/>
      </w:pPr>
      <w:r w:rsidRPr="00B847ED">
        <w:t>продажи или передачи вновь выстроенных жилых помещений;</w:t>
      </w:r>
    </w:p>
    <w:p w:rsidR="00077FBB" w:rsidRPr="00B847ED" w:rsidRDefault="00077FBB" w:rsidP="004E7E54">
      <w:pPr>
        <w:ind w:firstLine="709"/>
        <w:jc w:val="both"/>
      </w:pPr>
      <w:r w:rsidRPr="00B847ED">
        <w:t>продажи или аренды недвижимого имущества, используемого для предпринимательских целей</w:t>
      </w:r>
      <w:r w:rsidR="00CC7387">
        <w:t xml:space="preserve">, за исключением продажи или передачи в соответствии со статьей 165 </w:t>
      </w:r>
      <w:r w:rsidR="00CC7387" w:rsidRPr="00B847ED">
        <w:t>Налогов</w:t>
      </w:r>
      <w:r w:rsidR="00CC7387">
        <w:t>ого</w:t>
      </w:r>
      <w:r w:rsidR="00CC7387" w:rsidRPr="00B847ED">
        <w:t xml:space="preserve"> кодекс</w:t>
      </w:r>
      <w:r w:rsidR="00CC7387">
        <w:t>а</w:t>
      </w:r>
      <w:r w:rsidR="00CC7387" w:rsidRPr="00B847ED">
        <w:t xml:space="preserve"> Республики Таджикистан</w:t>
      </w:r>
      <w:r w:rsidRPr="00B847ED">
        <w:t>;</w:t>
      </w:r>
    </w:p>
    <w:p w:rsidR="00077FBB" w:rsidRPr="00B847ED" w:rsidRDefault="00077FBB" w:rsidP="004E7E54">
      <w:pPr>
        <w:ind w:firstLine="709"/>
        <w:jc w:val="both"/>
      </w:pPr>
      <w:r w:rsidRPr="00B847ED">
        <w:t>2)</w:t>
      </w:r>
      <w:r>
        <w:t> </w:t>
      </w:r>
      <w:r w:rsidRPr="00B847ED">
        <w:t>оказание финансовых услуг за вознаграждение, перечень которых определяется Министерством финансов Республики Таджикистан по согласованию с Национальным банком Таджикистана и уполномоченным государственным органом, в том числе передача амортизируемого материального имущества по операциям финансовой аренды (лизинга) (включая самолеты), осуществляемым в соответствии со статьей 15 Налогового кодекса Республики Таджикистан, за исключением недвижимого имущества, легковых автомобилей и мебели;</w:t>
      </w:r>
    </w:p>
    <w:p w:rsidR="00077FBB" w:rsidRPr="00B847ED" w:rsidRDefault="00077FBB" w:rsidP="004E7E54">
      <w:pPr>
        <w:ind w:firstLine="709"/>
        <w:jc w:val="both"/>
      </w:pPr>
      <w:r w:rsidRPr="00B847ED">
        <w:t>3) поставка национальной и (или) иностранной валюты (кроме нумизматических целей), а также ценных бумаг;</w:t>
      </w:r>
    </w:p>
    <w:p w:rsidR="00077FBB" w:rsidRPr="00B847ED" w:rsidRDefault="00077FBB" w:rsidP="004E7E54">
      <w:pPr>
        <w:ind w:firstLine="709"/>
        <w:jc w:val="both"/>
      </w:pPr>
      <w:r w:rsidRPr="00B847ED">
        <w:t>4)</w:t>
      </w:r>
      <w:r>
        <w:t> </w:t>
      </w:r>
      <w:r w:rsidRPr="00B847ED">
        <w:t>оказание религиозной организацией религиозных и ритуальных услуг;</w:t>
      </w:r>
    </w:p>
    <w:p w:rsidR="00077FBB" w:rsidRPr="00B847ED" w:rsidRDefault="00077FBB" w:rsidP="004E7E54">
      <w:pPr>
        <w:ind w:firstLine="709"/>
        <w:jc w:val="both"/>
      </w:pPr>
      <w:r w:rsidRPr="00B847ED">
        <w:t>5) оказание государственными учреждениями медицинских услуг, за исключением косметологических,</w:t>
      </w:r>
      <w:r w:rsidRPr="00B847ED">
        <w:rPr>
          <w:rFonts w:ascii="Times New Roman Tj" w:eastAsia="Calibri" w:hAnsi="Times New Roman Tj" w:cs="Arial"/>
          <w:lang w:eastAsia="en-US"/>
        </w:rPr>
        <w:t xml:space="preserve"> </w:t>
      </w:r>
      <w:r w:rsidRPr="00B847ED">
        <w:t>стоматологических и санаторно-курортных услуг;</w:t>
      </w:r>
    </w:p>
    <w:p w:rsidR="00077FBB" w:rsidRPr="00B847ED" w:rsidRDefault="00077FBB" w:rsidP="004E7E54">
      <w:pPr>
        <w:ind w:firstLine="709"/>
        <w:jc w:val="both"/>
      </w:pPr>
      <w:r w:rsidRPr="00B847ED">
        <w:t xml:space="preserve">6) оказание </w:t>
      </w:r>
      <w:r w:rsidR="00B22FC3">
        <w:t>услуг, финансируемых за счет бюджета государственными учреждениями в</w:t>
      </w:r>
      <w:r w:rsidR="00B22FC3" w:rsidRPr="00B847ED">
        <w:t xml:space="preserve"> сфере</w:t>
      </w:r>
      <w:r w:rsidR="00B22FC3">
        <w:t xml:space="preserve"> образования (при наличии лицензии, если она необходима):</w:t>
      </w:r>
    </w:p>
    <w:p w:rsidR="00077FBB" w:rsidRPr="00B847ED" w:rsidRDefault="00077FBB" w:rsidP="004E7E54">
      <w:pPr>
        <w:ind w:firstLine="709"/>
        <w:jc w:val="both"/>
      </w:pPr>
      <w:r w:rsidRPr="00B847ED">
        <w:t xml:space="preserve">дошкольного </w:t>
      </w:r>
      <w:r w:rsidR="009751C7">
        <w:t>образования</w:t>
      </w:r>
      <w:r w:rsidRPr="00B847ED">
        <w:t>;</w:t>
      </w:r>
    </w:p>
    <w:p w:rsidR="00077FBB" w:rsidRPr="00B847ED" w:rsidRDefault="00077FBB" w:rsidP="004E7E54">
      <w:pPr>
        <w:ind w:firstLine="709"/>
        <w:jc w:val="both"/>
      </w:pPr>
      <w:r w:rsidRPr="00B847ED">
        <w:t xml:space="preserve">начального, </w:t>
      </w:r>
      <w:r w:rsidR="009751C7" w:rsidRPr="00B847ED">
        <w:t>общего основного</w:t>
      </w:r>
      <w:r w:rsidR="009751C7">
        <w:t>,</w:t>
      </w:r>
      <w:r w:rsidR="009751C7" w:rsidRPr="00B847ED">
        <w:t xml:space="preserve"> </w:t>
      </w:r>
      <w:r w:rsidRPr="00B847ED">
        <w:t>среднего, высшего профессионального образования, послевузовского профессионального образования;</w:t>
      </w:r>
    </w:p>
    <w:p w:rsidR="00077FBB" w:rsidRPr="00B847ED" w:rsidRDefault="00077FBB" w:rsidP="004E7E54">
      <w:pPr>
        <w:ind w:firstLine="709"/>
        <w:jc w:val="both"/>
      </w:pPr>
      <w:r w:rsidRPr="00B847ED">
        <w:t>дополнительного и специального образования;</w:t>
      </w:r>
    </w:p>
    <w:p w:rsidR="00077FBB" w:rsidRPr="00B847ED" w:rsidRDefault="00077FBB" w:rsidP="004E7E54">
      <w:pPr>
        <w:ind w:firstLine="709"/>
        <w:jc w:val="both"/>
      </w:pPr>
      <w:r w:rsidRPr="00B847ED">
        <w:t>7)</w:t>
      </w:r>
      <w:r>
        <w:t> </w:t>
      </w:r>
      <w:r w:rsidRPr="00B847ED">
        <w:t>поставка товаров, выполнение работ и оказание услуг в качестве гуманитарной помощи;</w:t>
      </w:r>
    </w:p>
    <w:p w:rsidR="00077FBB" w:rsidRPr="00B847ED" w:rsidRDefault="00077FBB" w:rsidP="004E7E54">
      <w:pPr>
        <w:ind w:firstLine="709"/>
        <w:jc w:val="both"/>
      </w:pPr>
      <w:r w:rsidRPr="00B847ED">
        <w:t>8)</w:t>
      </w:r>
      <w:r>
        <w:t> </w:t>
      </w:r>
      <w:r w:rsidRPr="00B847ED">
        <w:t>поставка товаров, выполнение работ, оказание услуг, произведенных (выполненных, оказанных) непосредственно пенитенциарными учреждениями Республики Таджикистан или государственными предприятиями, входящими в пенитенциарную систему Республики Таджикистан;</w:t>
      </w:r>
    </w:p>
    <w:p w:rsidR="00077FBB" w:rsidRPr="00B847ED" w:rsidRDefault="00077FBB" w:rsidP="004E7E54">
      <w:pPr>
        <w:ind w:firstLine="709"/>
        <w:jc w:val="both"/>
      </w:pPr>
      <w:r w:rsidRPr="00B847ED">
        <w:t>9) поставка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077FBB" w:rsidRPr="00B847ED" w:rsidRDefault="00077FBB" w:rsidP="004E7E54">
      <w:pPr>
        <w:ind w:firstLine="709"/>
        <w:jc w:val="both"/>
      </w:pPr>
      <w:r w:rsidRPr="00B847ED">
        <w:t xml:space="preserve">10) поставка, в том числе на экспорт, драгоценных металлов и драгоценных камней, ювелирных изделий из драгоценных металлов и драгоценных камней, алюминия первичного, концентратов металлов, товарной руды, лома черных и цветных металлов, других производимых в Республике Таджикистан металлов, хлопка-волокна, хлопковой пряжи и хлопка-сырца. </w:t>
      </w:r>
    </w:p>
    <w:p w:rsidR="00077FBB" w:rsidRPr="00B847ED" w:rsidRDefault="00077FBB" w:rsidP="004E7E54">
      <w:pPr>
        <w:ind w:firstLine="709"/>
        <w:jc w:val="both"/>
      </w:pPr>
      <w:r w:rsidRPr="00320C58">
        <w:lastRenderedPageBreak/>
        <w:t>Освобождается от НДС импорт</w:t>
      </w:r>
      <w:r w:rsidRPr="00B847ED">
        <w:t>:</w:t>
      </w:r>
    </w:p>
    <w:p w:rsidR="00077FBB" w:rsidRPr="00B847ED" w:rsidRDefault="00077FBB" w:rsidP="004E7E54">
      <w:pPr>
        <w:ind w:firstLine="709"/>
        <w:jc w:val="both"/>
      </w:pPr>
      <w:r w:rsidRPr="00B847ED">
        <w:t>1)</w:t>
      </w:r>
      <w:r>
        <w:t> </w:t>
      </w:r>
      <w:r w:rsidRPr="00B847ED">
        <w:t xml:space="preserve">национальной и (или) иностранной валюты (кроме </w:t>
      </w:r>
      <w:r w:rsidR="00446D4E">
        <w:t>коллекционных</w:t>
      </w:r>
      <w:r w:rsidRPr="00B847ED">
        <w:t xml:space="preserve"> </w:t>
      </w:r>
      <w:r w:rsidR="002331D9" w:rsidRPr="002331D9">
        <w:t>монет</w:t>
      </w:r>
      <w:r w:rsidRPr="002331D9">
        <w:t>)</w:t>
      </w:r>
      <w:r w:rsidRPr="00B847ED">
        <w:t>, а также ценных бумаг;</w:t>
      </w:r>
    </w:p>
    <w:p w:rsidR="00077FBB" w:rsidRPr="00B847ED" w:rsidRDefault="00077FBB" w:rsidP="004E7E54">
      <w:pPr>
        <w:ind w:firstLine="709"/>
        <w:jc w:val="both"/>
      </w:pPr>
      <w:r w:rsidRPr="00B847ED">
        <w:t>2)</w:t>
      </w:r>
      <w:r>
        <w:t> </w:t>
      </w:r>
      <w:r w:rsidRPr="00B847ED">
        <w:t>драгоценных металлов и драгоценных камней Национальным банком Таджикистана и Министерством финансов Республики Таджикистан для Государственного хранилища ценностей;</w:t>
      </w:r>
    </w:p>
    <w:p w:rsidR="00077FBB" w:rsidRPr="00B847ED" w:rsidRDefault="00077FBB" w:rsidP="004E7E54">
      <w:pPr>
        <w:ind w:firstLine="709"/>
        <w:jc w:val="both"/>
      </w:pPr>
      <w:r w:rsidRPr="00B847ED">
        <w:t>3) товаров в качестве гуманитарной помощи, а также товаров, безвозмездно передаваемых благотворительным организациям на цели ликвидации последствий стихийных бедствий, аварий и катастроф, и товаров, безвозмездно передаваемых государственным органам Республики Таджикистан;</w:t>
      </w:r>
    </w:p>
    <w:p w:rsidR="00077FBB" w:rsidRPr="00B847ED" w:rsidRDefault="00077FBB" w:rsidP="004E7E54">
      <w:pPr>
        <w:ind w:firstLine="709"/>
        <w:jc w:val="both"/>
      </w:pPr>
      <w:r w:rsidRPr="00B847ED">
        <w:t>4)</w:t>
      </w:r>
      <w:r>
        <w:t> </w:t>
      </w:r>
      <w:r w:rsidR="00355795" w:rsidRPr="00B847ED">
        <w:t xml:space="preserve">сельскохозяйственной техники, </w:t>
      </w:r>
      <w:r w:rsidRPr="00B847ED">
        <w:t>производственно-технологического оборудования и комплектующих изделий к нему (образующие единый комплект, т.е. без этих комплектующих невозможна работа производственно-технологического оборудования). Перечень производственно-технологического оборудования и комплектующих изделий к ним в соответствии с Товарной номенклатурой внешнеэкономической деятельности утверждается Правительством Республики Таджикистан;</w:t>
      </w:r>
    </w:p>
    <w:p w:rsidR="00077FBB" w:rsidRPr="00B847ED" w:rsidRDefault="00077FBB" w:rsidP="004E7E54">
      <w:pPr>
        <w:ind w:firstLine="709"/>
        <w:jc w:val="both"/>
      </w:pPr>
      <w:r w:rsidRPr="00B847ED">
        <w:t>5) медикаментов, медицинского, фармацевтического оборудования и медицинских инструментов в соответствии с перечнем, определяемым Правительством Республики Таджикистан;</w:t>
      </w:r>
    </w:p>
    <w:p w:rsidR="00077FBB" w:rsidRPr="00B847ED" w:rsidRDefault="00077FBB" w:rsidP="004E7E54">
      <w:pPr>
        <w:ind w:firstLine="709"/>
        <w:jc w:val="both"/>
      </w:pPr>
      <w:r w:rsidRPr="00B847ED">
        <w:t>6) товаров для реализации инвестиционных проектов Правительства Республики Таджикистан в пределах средств грантов (кредитов);</w:t>
      </w:r>
    </w:p>
    <w:p w:rsidR="00077FBB" w:rsidRPr="00B847ED" w:rsidRDefault="00077FBB" w:rsidP="004E7E54">
      <w:pPr>
        <w:ind w:firstLine="709"/>
        <w:jc w:val="both"/>
      </w:pPr>
      <w:r w:rsidRPr="00B847ED">
        <w:t>7)</w:t>
      </w:r>
      <w:r>
        <w:t> </w:t>
      </w:r>
      <w:r w:rsidRPr="00B847ED">
        <w:t>товаров для строительства особо важных объектов, перечень которых определяется Правительством Республики Таджикистан;</w:t>
      </w:r>
    </w:p>
    <w:p w:rsidR="00077FBB" w:rsidRPr="00B847ED" w:rsidRDefault="00077FBB" w:rsidP="004E7E54">
      <w:pPr>
        <w:ind w:firstLine="709"/>
        <w:jc w:val="both"/>
      </w:pPr>
      <w:r w:rsidRPr="00B847ED">
        <w:t>8) товаров (за исключением подакцизных товаров) по перечню и в объемах, определяемых Правительством Республики Таджикистан, осуществляемый непосредственно Таджикским алюминиевым заводом для производства алюминия первичного;</w:t>
      </w:r>
    </w:p>
    <w:p w:rsidR="00077FBB" w:rsidRPr="00B847ED" w:rsidRDefault="00077FBB" w:rsidP="004E7E54">
      <w:pPr>
        <w:ind w:firstLine="709"/>
        <w:jc w:val="both"/>
      </w:pPr>
      <w:r w:rsidRPr="00B847ED">
        <w:t>9) специализированной продукции индивидуального использования для инвалидов по перечню, определяемому Правительством Республики Таджикистан;</w:t>
      </w:r>
    </w:p>
    <w:p w:rsidR="00077FBB" w:rsidRPr="00B847ED" w:rsidRDefault="00077FBB" w:rsidP="004E7E54">
      <w:pPr>
        <w:ind w:firstLine="709"/>
        <w:jc w:val="both"/>
      </w:pPr>
      <w:r w:rsidRPr="00B847ED">
        <w:t>10) хлопкового волокна и алюминия первичного</w:t>
      </w:r>
      <w:r>
        <w:t>;</w:t>
      </w:r>
    </w:p>
    <w:p w:rsidR="00077FBB" w:rsidRPr="00B847ED" w:rsidRDefault="00077FBB" w:rsidP="004E7E54">
      <w:pPr>
        <w:ind w:firstLine="709"/>
        <w:jc w:val="both"/>
      </w:pPr>
      <w:r w:rsidRPr="00B847ED">
        <w:t>11) военной техники, основных агрегатов, оружия, боеприпасов, летательных аппаратов оборонного назначения, а также запасных частей к ним.</w:t>
      </w:r>
    </w:p>
    <w:p w:rsidR="00077FBB" w:rsidRPr="00B847ED" w:rsidRDefault="00077FBB" w:rsidP="004E7E54">
      <w:pPr>
        <w:ind w:firstLine="709"/>
        <w:jc w:val="both"/>
      </w:pPr>
      <w:r w:rsidRPr="00B847ED">
        <w:t xml:space="preserve">Экспорт товаров, кроме драгоценных металлов и драгоценных камней, ювелирных изделий из драгоценных металлов и драгоценных камней, алюминия первичного, концентратов металлов, лома черных и цветных металлов, других производимых в Республике Таджикистан металлов, товаров, произведенных в свободных экономических зонах, хлопка-волокна, хлопковой пряжи и хлопка-сырца, облагается </w:t>
      </w:r>
      <w:r w:rsidR="00575EA4">
        <w:t xml:space="preserve">НДС </w:t>
      </w:r>
      <w:r w:rsidRPr="00B847ED">
        <w:t>по нулевой ставке (часть 1 статьи 172 Налогового кодекса Республики Таджикистан).</w:t>
      </w:r>
    </w:p>
    <w:p w:rsidR="00077FBB" w:rsidRDefault="00077FBB" w:rsidP="004E7E54">
      <w:pPr>
        <w:ind w:firstLine="709"/>
        <w:jc w:val="both"/>
      </w:pPr>
      <w:r w:rsidRPr="00B847ED">
        <w:t xml:space="preserve">В случае неподтверждения экспорта товаров в соответствии со статьей 173 Налогового кодекса Республики Таджикистан в течение 90 календарных дней с </w:t>
      </w:r>
      <w:r w:rsidRPr="00B847ED">
        <w:lastRenderedPageBreak/>
        <w:t>даты отметки таможенного органа, осуществившего выпуск товаров в таможенном режиме экспорта, или в других случаях, определенных частью 2 статьи 172 Налогового кодекса Республики Таджикистан, поставки указанных товаров подлежат обложению НДС по положительной ставке.</w:t>
      </w:r>
    </w:p>
    <w:p w:rsidR="001505BD" w:rsidRDefault="001505BD" w:rsidP="004E7E54">
      <w:pPr>
        <w:pStyle w:val="3"/>
      </w:pPr>
      <w:r>
        <w:t>Правила происхождения</w:t>
      </w:r>
    </w:p>
    <w:p w:rsidR="001505BD" w:rsidRDefault="001505BD" w:rsidP="004E7E54">
      <w:pPr>
        <w:pStyle w:val="newncpi"/>
        <w:ind w:firstLine="709"/>
        <w:rPr>
          <w:sz w:val="28"/>
          <w:szCs w:val="28"/>
        </w:rPr>
      </w:pPr>
      <w:r>
        <w:rPr>
          <w:sz w:val="28"/>
          <w:szCs w:val="28"/>
        </w:rPr>
        <w:t>Правила определения страны происхождения товаров установлены Таможенным кодексом Республики Таджикистан. Страна происхождения товаров определяется в целях применения тарифных преференций либо непреференциальных мер торговой политики, когда применение мер таможенно-тарифного регулирования</w:t>
      </w:r>
      <w:r w:rsidR="00575EA4">
        <w:rPr>
          <w:sz w:val="28"/>
          <w:szCs w:val="28"/>
        </w:rPr>
        <w:t>,</w:t>
      </w:r>
      <w:r>
        <w:rPr>
          <w:sz w:val="28"/>
          <w:szCs w:val="28"/>
        </w:rPr>
        <w:t xml:space="preserve"> запретов</w:t>
      </w:r>
      <w:r w:rsidR="00320C58">
        <w:rPr>
          <w:sz w:val="28"/>
          <w:szCs w:val="28"/>
        </w:rPr>
        <w:t>,</w:t>
      </w:r>
      <w:r>
        <w:rPr>
          <w:sz w:val="28"/>
          <w:szCs w:val="28"/>
        </w:rPr>
        <w:t xml:space="preserve"> ограничений, установленных в соответствии с нормативными правовыми актами Республики Таджикистан, зависит от страны происхождения товаров.</w:t>
      </w:r>
    </w:p>
    <w:p w:rsidR="001505BD" w:rsidRDefault="001505BD" w:rsidP="004E7E54">
      <w:pPr>
        <w:pStyle w:val="newncpi"/>
        <w:ind w:firstLine="709"/>
        <w:rPr>
          <w:sz w:val="28"/>
          <w:szCs w:val="28"/>
        </w:rPr>
      </w:pPr>
      <w:r>
        <w:rPr>
          <w:sz w:val="28"/>
          <w:szCs w:val="28"/>
        </w:rPr>
        <w:t>Республика Таджикистан руководствуется Правилами определения страны происхождения товаров государств – участников СНГ от 20 ноября 2009 года.</w:t>
      </w:r>
    </w:p>
    <w:p w:rsidR="001505BD" w:rsidRDefault="001505BD" w:rsidP="004E7E54">
      <w:pPr>
        <w:pStyle w:val="3"/>
      </w:pPr>
      <w:r>
        <w:t>Таможенная оценка стоимости товаров</w:t>
      </w:r>
    </w:p>
    <w:p w:rsidR="001505BD" w:rsidRDefault="001505BD" w:rsidP="004E7E54">
      <w:pPr>
        <w:ind w:firstLine="709"/>
        <w:jc w:val="both"/>
      </w:pPr>
      <w:r>
        <w:t xml:space="preserve">Законодательство Республики Таджикистан по вопросам таможенной оценки приведено в соответствие с нормами и стандартами, предусмотренными соглашениями и положениями </w:t>
      </w:r>
      <w:r w:rsidR="007240E5">
        <w:t>ГАТТ/</w:t>
      </w:r>
      <w:r>
        <w:t>ВТО.</w:t>
      </w:r>
    </w:p>
    <w:p w:rsidR="001505BD" w:rsidRDefault="001505BD" w:rsidP="004E7E54">
      <w:pPr>
        <w:ind w:firstLine="709"/>
        <w:jc w:val="both"/>
      </w:pPr>
      <w:r>
        <w:t>Таможенная стоимость товаров, перемещаемых через таможенную границу Республики Таджикистан, определяется декларантом и декларируется таможенному органу во время перемещения товаров через таможенную границу Республики Таджикистан путем представления декларации таможенной стоимости.</w:t>
      </w:r>
    </w:p>
    <w:p w:rsidR="001505BD" w:rsidRDefault="001505BD" w:rsidP="004E7E54">
      <w:pPr>
        <w:pStyle w:val="newncpi"/>
        <w:ind w:firstLine="709"/>
        <w:rPr>
          <w:sz w:val="28"/>
          <w:szCs w:val="28"/>
        </w:rPr>
      </w:pPr>
      <w:r>
        <w:rPr>
          <w:sz w:val="28"/>
          <w:szCs w:val="28"/>
        </w:rPr>
        <w:t>Основным является метод определения таможенной стоимости товаров по цене сделки с ввозимыми товарами (стоимость продукции) (метод 1). Если таможенная стоимость не может быть определена по методу 1, проводится процедура консультаций между таможенным органом и декларантом с целью выбора оснований для определения таможенной стоимости методами по цене договора относительно идентичных (метод 2) или однородных (метод 3) товаров. При этом каждый следующий метод применяется, если таможенная стоимость товаров не может быть определена путем применения предыдущего метода.</w:t>
      </w:r>
    </w:p>
    <w:p w:rsidR="001505BD" w:rsidRDefault="001505BD" w:rsidP="004E7E54">
      <w:pPr>
        <w:pStyle w:val="newncpi"/>
        <w:ind w:firstLine="709"/>
        <w:rPr>
          <w:sz w:val="28"/>
          <w:szCs w:val="28"/>
        </w:rPr>
      </w:pPr>
      <w:r>
        <w:rPr>
          <w:sz w:val="28"/>
          <w:szCs w:val="28"/>
        </w:rPr>
        <w:t>В случае невозможности определения таможенной стоимости путем последовательного использования первых пяти методов таможенная стоимость определяется с учетом мировой практики, т.е. используется шестой</w:t>
      </w:r>
      <w:r w:rsidR="00575EA4">
        <w:rPr>
          <w:sz w:val="28"/>
          <w:szCs w:val="28"/>
        </w:rPr>
        <w:t>,</w:t>
      </w:r>
      <w:r>
        <w:rPr>
          <w:sz w:val="28"/>
          <w:szCs w:val="28"/>
        </w:rPr>
        <w:t xml:space="preserve"> резервный метод определения таможенной стоимости. Резервный метод предусматривает гибкое использование методов определения таможенной стоимости, предусмотренных Таможенным кодексом Республики Таджикистан.</w:t>
      </w:r>
    </w:p>
    <w:p w:rsidR="001505BD" w:rsidRDefault="001505BD" w:rsidP="004E7E54">
      <w:pPr>
        <w:pStyle w:val="newncpi"/>
        <w:ind w:firstLine="709"/>
        <w:rPr>
          <w:sz w:val="28"/>
          <w:szCs w:val="28"/>
        </w:rPr>
      </w:pPr>
      <w:r>
        <w:rPr>
          <w:sz w:val="28"/>
          <w:szCs w:val="28"/>
        </w:rPr>
        <w:t>В случае необходимости уточнения таможенной стоимости, заявленной декларантом, таможенный орган вправе произвести условный выпуск товара, если обеспечена уплата таможенных пошлин, налогов в соответствии с таможенной оценкой товара, осуществляемой таможенным органом, исходя из ценовой информации, имеющейся у него.</w:t>
      </w:r>
    </w:p>
    <w:p w:rsidR="001505BD" w:rsidRDefault="001505BD" w:rsidP="004E7E54">
      <w:pPr>
        <w:pStyle w:val="newncpi"/>
        <w:ind w:firstLine="709"/>
        <w:rPr>
          <w:sz w:val="28"/>
          <w:szCs w:val="28"/>
        </w:rPr>
      </w:pPr>
      <w:r>
        <w:rPr>
          <w:sz w:val="28"/>
          <w:szCs w:val="28"/>
        </w:rPr>
        <w:lastRenderedPageBreak/>
        <w:t>Ценовая информация, имеющаяся в таможенных органах, формируется уполномоченным органом по вопросам таможенного дела с использованием сведений статистических данных грузовых таможенных деклараций, оформленных на основании достоверной, количественно определяемой и документально подтвержденной информации.</w:t>
      </w:r>
    </w:p>
    <w:p w:rsidR="004D5691" w:rsidRPr="00320C58" w:rsidRDefault="004D5691" w:rsidP="004E7E54">
      <w:pPr>
        <w:pStyle w:val="3"/>
      </w:pPr>
      <w:r w:rsidRPr="00320C58">
        <w:t>Иные таможенные формальности</w:t>
      </w:r>
    </w:p>
    <w:p w:rsidR="004D5691" w:rsidRDefault="004D5691" w:rsidP="004E7E54">
      <w:pPr>
        <w:pStyle w:val="newncpi"/>
        <w:ind w:firstLine="709"/>
        <w:rPr>
          <w:sz w:val="28"/>
          <w:szCs w:val="28"/>
        </w:rPr>
      </w:pPr>
      <w:r w:rsidRPr="00320C58">
        <w:rPr>
          <w:sz w:val="28"/>
          <w:szCs w:val="28"/>
        </w:rPr>
        <w:t>Таможенным законодательством предусмотрено, что субъект внешнеэкономической деятельности при перемещении им товаров и транспортных средств через таможенную границу Республики Таджикистан должен предоставить таможенным органам декларацию контроля и корректировки таможенной стоимости. Данная процедура осуществляется посредством таможенных брокеров, которые являются посредниками при осуществлении экспортно-импортных операций между таможенными органами и субъектом.</w:t>
      </w:r>
    </w:p>
    <w:p w:rsidR="004D5691" w:rsidRDefault="004D5691" w:rsidP="004E7E54">
      <w:pPr>
        <w:pStyle w:val="3"/>
      </w:pPr>
      <w:r>
        <w:t>Стандарты и технические требования</w:t>
      </w:r>
    </w:p>
    <w:p w:rsidR="00575EA4" w:rsidRDefault="00393232" w:rsidP="004E7E54">
      <w:pPr>
        <w:ind w:firstLine="709"/>
        <w:jc w:val="both"/>
      </w:pPr>
      <w:r w:rsidRPr="00D266F8">
        <w:t>Деятельность по стандартизации в Республике Таджикистан определяется и регулируется следующим</w:t>
      </w:r>
      <w:r w:rsidR="00575EA4">
        <w:t>и</w:t>
      </w:r>
      <w:r w:rsidRPr="00D266F8">
        <w:t xml:space="preserve"> законодатель</w:t>
      </w:r>
      <w:r w:rsidR="00575EA4">
        <w:t>ными актами</w:t>
      </w:r>
      <w:r w:rsidRPr="00D266F8">
        <w:t>:</w:t>
      </w:r>
    </w:p>
    <w:p w:rsidR="00393232" w:rsidRPr="00D266F8" w:rsidRDefault="00393232" w:rsidP="004E7E54">
      <w:pPr>
        <w:ind w:firstLine="709"/>
        <w:jc w:val="both"/>
      </w:pPr>
      <w:r w:rsidRPr="00D266F8">
        <w:t xml:space="preserve">Закон Республики Таджикистан </w:t>
      </w:r>
      <w:r w:rsidR="00575EA4">
        <w:t xml:space="preserve">от </w:t>
      </w:r>
      <w:r w:rsidR="00575EA4" w:rsidRPr="00D266F8">
        <w:t xml:space="preserve">29 октября 2010 года </w:t>
      </w:r>
      <w:r w:rsidR="00575EA4">
        <w:t>№ </w:t>
      </w:r>
      <w:r w:rsidR="00575EA4" w:rsidRPr="00D266F8">
        <w:t xml:space="preserve">668 </w:t>
      </w:r>
      <w:r w:rsidRPr="00D266F8">
        <w:t>«О</w:t>
      </w:r>
      <w:r w:rsidR="00575EA4">
        <w:t> </w:t>
      </w:r>
      <w:r w:rsidRPr="00D266F8">
        <w:t xml:space="preserve">стандартизации»; </w:t>
      </w:r>
    </w:p>
    <w:p w:rsidR="00393232" w:rsidRPr="00D266F8" w:rsidRDefault="00393232" w:rsidP="004E7E54">
      <w:pPr>
        <w:ind w:firstLine="709"/>
        <w:jc w:val="both"/>
      </w:pPr>
      <w:r w:rsidRPr="00D266F8">
        <w:t>постановление Правительства Республики Таджикистан от 2 ноября 2011</w:t>
      </w:r>
      <w:r w:rsidR="00BF6329">
        <w:t> </w:t>
      </w:r>
      <w:r w:rsidRPr="00D266F8">
        <w:t xml:space="preserve">года </w:t>
      </w:r>
      <w:r w:rsidR="00C051F9">
        <w:t>№ </w:t>
      </w:r>
      <w:r w:rsidRPr="00D266F8">
        <w:t>554 «Об утверждении Порядка создания и ведения государственного фонда стандартов»;</w:t>
      </w:r>
    </w:p>
    <w:p w:rsidR="00393232" w:rsidRPr="00D266F8" w:rsidRDefault="00393232" w:rsidP="004E7E54">
      <w:pPr>
        <w:ind w:firstLine="709"/>
        <w:jc w:val="both"/>
      </w:pPr>
      <w:r w:rsidRPr="00D266F8">
        <w:t>постановление Правительства Республики Таджикистан от 2 октября 2012</w:t>
      </w:r>
      <w:r w:rsidR="00CF0CB3">
        <w:t> </w:t>
      </w:r>
      <w:r w:rsidRPr="00D266F8">
        <w:t xml:space="preserve">года </w:t>
      </w:r>
      <w:r w:rsidR="00C051F9">
        <w:t>№ </w:t>
      </w:r>
      <w:r w:rsidRPr="00D266F8">
        <w:t>512 «О Государственной программе «Качество» на 2013</w:t>
      </w:r>
      <w:r w:rsidR="00FB3A09">
        <w:t>–</w:t>
      </w:r>
      <w:r w:rsidRPr="00D266F8">
        <w:t>2015</w:t>
      </w:r>
      <w:r w:rsidR="00FB3A09">
        <w:t> </w:t>
      </w:r>
      <w:r w:rsidRPr="00D266F8">
        <w:t>годы»;</w:t>
      </w:r>
    </w:p>
    <w:p w:rsidR="00393232" w:rsidRDefault="00393232" w:rsidP="004E7E54">
      <w:pPr>
        <w:ind w:firstLine="709"/>
        <w:jc w:val="both"/>
      </w:pPr>
      <w:r w:rsidRPr="00D266F8">
        <w:t>Программ</w:t>
      </w:r>
      <w:r w:rsidR="00575EA4">
        <w:t>а</w:t>
      </w:r>
      <w:r w:rsidRPr="00D266F8">
        <w:t xml:space="preserve"> разработки государственных стандартов на 2014 год, утвержденн</w:t>
      </w:r>
      <w:r w:rsidR="00575EA4">
        <w:t>ая</w:t>
      </w:r>
      <w:r w:rsidRPr="00D266F8">
        <w:t xml:space="preserve"> распоряжением директора Агентства </w:t>
      </w:r>
      <w:r w:rsidR="00753627" w:rsidRPr="00753627">
        <w:t xml:space="preserve">по стандартизации, метрологии, сертификации и торговой инспекции при Правительстве Республики Таджикистан </w:t>
      </w:r>
      <w:r w:rsidR="00753627">
        <w:t>(</w:t>
      </w:r>
      <w:r w:rsidRPr="00D266F8">
        <w:t>Таджикстандарт</w:t>
      </w:r>
      <w:r w:rsidR="00753627">
        <w:t>)</w:t>
      </w:r>
      <w:r w:rsidRPr="00D266F8">
        <w:t xml:space="preserve"> от 20</w:t>
      </w:r>
      <w:r w:rsidR="00FB3A09">
        <w:t> </w:t>
      </w:r>
      <w:r w:rsidRPr="00D266F8">
        <w:t>декабря 2013 года;</w:t>
      </w:r>
    </w:p>
    <w:p w:rsidR="00393232" w:rsidRPr="00D266F8" w:rsidRDefault="00393232" w:rsidP="004E7E54">
      <w:pPr>
        <w:ind w:firstLine="709"/>
        <w:jc w:val="both"/>
      </w:pPr>
      <w:r w:rsidRPr="00D266F8">
        <w:t>распоряжение директора Таджикстандарт</w:t>
      </w:r>
      <w:r w:rsidR="005B3E05">
        <w:t>а</w:t>
      </w:r>
      <w:r w:rsidRPr="00D266F8">
        <w:t xml:space="preserve"> от 2 сентября 2014</w:t>
      </w:r>
      <w:r w:rsidR="00FB3A09">
        <w:t> </w:t>
      </w:r>
      <w:r w:rsidRPr="00D266F8">
        <w:t xml:space="preserve">года </w:t>
      </w:r>
      <w:r w:rsidR="00C051F9">
        <w:t>№ </w:t>
      </w:r>
      <w:r w:rsidRPr="00D266F8">
        <w:t>04-т «О порядке создания и деятельности технических комитетов по стандартизации»</w:t>
      </w:r>
      <w:r>
        <w:t>.</w:t>
      </w:r>
    </w:p>
    <w:p w:rsidR="00393232" w:rsidRDefault="00393232" w:rsidP="004E7E54">
      <w:pPr>
        <w:ind w:firstLine="709"/>
      </w:pPr>
      <w:r>
        <w:t>Основные цели и принципы стандартизации:</w:t>
      </w:r>
    </w:p>
    <w:p w:rsidR="00393232" w:rsidRDefault="00393232" w:rsidP="004E7E54">
      <w:pPr>
        <w:ind w:firstLine="709"/>
        <w:jc w:val="both"/>
      </w:pPr>
      <w:r>
        <w:t xml:space="preserve">обеспечение защиты жизни, здоровья и безопасности населения, животных, растений и защиты окружающей среды; </w:t>
      </w:r>
    </w:p>
    <w:p w:rsidR="00393232" w:rsidRDefault="00393232" w:rsidP="004E7E54">
      <w:pPr>
        <w:ind w:firstLine="709"/>
        <w:jc w:val="both"/>
      </w:pPr>
      <w:r>
        <w:t xml:space="preserve">развитие производства и торговли товарами путем разработки и принятия стандартов, гармонизированных с международными и региональными стандартами; </w:t>
      </w:r>
    </w:p>
    <w:p w:rsidR="00393232" w:rsidRDefault="00393232" w:rsidP="004E7E54">
      <w:pPr>
        <w:ind w:firstLine="709"/>
        <w:jc w:val="both"/>
      </w:pPr>
      <w:r>
        <w:t>устранение технических барьеров в торговле;</w:t>
      </w:r>
    </w:p>
    <w:p w:rsidR="00393232" w:rsidRDefault="00393232" w:rsidP="004E7E54">
      <w:pPr>
        <w:ind w:firstLine="709"/>
        <w:jc w:val="both"/>
      </w:pPr>
      <w:r>
        <w:t xml:space="preserve">защита интересов потребителей; </w:t>
      </w:r>
    </w:p>
    <w:p w:rsidR="00393232" w:rsidRDefault="00393232" w:rsidP="004E7E54">
      <w:pPr>
        <w:ind w:firstLine="709"/>
        <w:jc w:val="both"/>
      </w:pPr>
      <w:r>
        <w:t>открытость процессов разработки стандартов.</w:t>
      </w:r>
    </w:p>
    <w:p w:rsidR="00393232" w:rsidRPr="00320C58" w:rsidRDefault="00393232" w:rsidP="004E7E54">
      <w:pPr>
        <w:pStyle w:val="newncpi"/>
        <w:ind w:firstLine="709"/>
        <w:rPr>
          <w:sz w:val="28"/>
          <w:szCs w:val="28"/>
        </w:rPr>
      </w:pPr>
      <w:r w:rsidRPr="00320C58">
        <w:rPr>
          <w:sz w:val="28"/>
          <w:szCs w:val="28"/>
        </w:rPr>
        <w:lastRenderedPageBreak/>
        <w:t xml:space="preserve">1. В соответствии с Законом Республики Таджикистан </w:t>
      </w:r>
      <w:r w:rsidRPr="00320C58">
        <w:rPr>
          <w:sz w:val="28"/>
          <w:szCs w:val="28"/>
        </w:rPr>
        <w:br/>
        <w:t>«О стандартизации» в Республике Таджикистан формируются и утверждаются годовые программы разработки государственных стандартов на основе предложений технических комитетов по стандартизации и заинтересованных сторон.</w:t>
      </w:r>
    </w:p>
    <w:p w:rsidR="00393232" w:rsidRPr="00320C58" w:rsidRDefault="00393232" w:rsidP="004E7E54">
      <w:pPr>
        <w:pStyle w:val="newncpi"/>
        <w:ind w:firstLine="709"/>
        <w:rPr>
          <w:sz w:val="28"/>
          <w:szCs w:val="28"/>
        </w:rPr>
      </w:pPr>
      <w:r w:rsidRPr="00320C58">
        <w:rPr>
          <w:sz w:val="28"/>
          <w:szCs w:val="28"/>
        </w:rPr>
        <w:t xml:space="preserve">Республика Таджикистан является членом-корреспондентом Международной организации по стандартизации и полноправным членом Межгосударственного совета по стандартизации, метрологии и сертификации (МГС), созданного в соответствии с Соглашением о проведении согласованной политики в области стандартизации, метрологии и сертификации СНГ </w:t>
      </w:r>
      <w:r w:rsidRPr="00320C58">
        <w:rPr>
          <w:sz w:val="28"/>
          <w:szCs w:val="28"/>
        </w:rPr>
        <w:br/>
        <w:t>от 13 марта 1992 года.</w:t>
      </w:r>
    </w:p>
    <w:p w:rsidR="00393232" w:rsidRPr="00320C58" w:rsidRDefault="00393232" w:rsidP="004E7E54">
      <w:pPr>
        <w:pStyle w:val="newncpi"/>
        <w:ind w:firstLine="709"/>
        <w:rPr>
          <w:sz w:val="28"/>
          <w:szCs w:val="28"/>
        </w:rPr>
      </w:pPr>
      <w:r w:rsidRPr="00320C58">
        <w:rPr>
          <w:sz w:val="28"/>
          <w:szCs w:val="28"/>
        </w:rPr>
        <w:t xml:space="preserve">Работа, проводимая в рамках МГС </w:t>
      </w:r>
      <w:r w:rsidR="00753627">
        <w:rPr>
          <w:sz w:val="28"/>
          <w:szCs w:val="28"/>
        </w:rPr>
        <w:t>в</w:t>
      </w:r>
      <w:r w:rsidRPr="00320C58">
        <w:rPr>
          <w:sz w:val="28"/>
          <w:szCs w:val="28"/>
        </w:rPr>
        <w:t xml:space="preserve"> цел</w:t>
      </w:r>
      <w:r w:rsidR="00753627">
        <w:rPr>
          <w:sz w:val="28"/>
          <w:szCs w:val="28"/>
        </w:rPr>
        <w:t>ях</w:t>
      </w:r>
      <w:r w:rsidRPr="00320C58">
        <w:rPr>
          <w:sz w:val="28"/>
          <w:szCs w:val="28"/>
        </w:rPr>
        <w:t xml:space="preserve"> обеспечения безопасности продукции для жизни и здоровья человека, охраны окружающей среды, совместимости и взаимозаменяемости, направлена на устранение технических барьеров в торгово-экономическом и научно-техническом сотрудничестве между государствами – участниками Соглашения.</w:t>
      </w:r>
    </w:p>
    <w:p w:rsidR="00393232" w:rsidRPr="00320C58" w:rsidRDefault="00393232" w:rsidP="004E7E54">
      <w:pPr>
        <w:pStyle w:val="newncpi"/>
        <w:spacing w:line="310" w:lineRule="exact"/>
        <w:ind w:firstLine="709"/>
        <w:rPr>
          <w:sz w:val="28"/>
          <w:szCs w:val="28"/>
        </w:rPr>
      </w:pPr>
      <w:r w:rsidRPr="00320C58">
        <w:rPr>
          <w:sz w:val="28"/>
          <w:szCs w:val="28"/>
        </w:rPr>
        <w:t xml:space="preserve">В соответствии с постановлением Правительства Республики Таджикистан от 2 ноября 2011 года </w:t>
      </w:r>
      <w:r w:rsidR="00C051F9">
        <w:rPr>
          <w:sz w:val="28"/>
          <w:szCs w:val="28"/>
        </w:rPr>
        <w:t>№ </w:t>
      </w:r>
      <w:r w:rsidRPr="00320C58">
        <w:rPr>
          <w:sz w:val="28"/>
          <w:szCs w:val="28"/>
        </w:rPr>
        <w:t>554 «Об утверждении Порядка создания и ведения государственного фонда стандартов» в республике создан Государственный фонд стандартов, который в настоящее время содержит более 2</w:t>
      </w:r>
      <w:r w:rsidR="007B6F5E" w:rsidRPr="00320C58">
        <w:rPr>
          <w:sz w:val="28"/>
          <w:szCs w:val="28"/>
        </w:rPr>
        <w:t>1</w:t>
      </w:r>
      <w:r w:rsidR="009A72A3" w:rsidRPr="00320C58">
        <w:rPr>
          <w:sz w:val="28"/>
          <w:szCs w:val="28"/>
        </w:rPr>
        <w:t> 000</w:t>
      </w:r>
      <w:r w:rsidRPr="00320C58">
        <w:rPr>
          <w:sz w:val="28"/>
          <w:szCs w:val="28"/>
        </w:rPr>
        <w:t xml:space="preserve"> стандартов</w:t>
      </w:r>
      <w:r w:rsidR="009A72A3" w:rsidRPr="00320C58">
        <w:rPr>
          <w:sz w:val="28"/>
          <w:szCs w:val="28"/>
        </w:rPr>
        <w:t>,</w:t>
      </w:r>
      <w:r w:rsidR="007B6F5E" w:rsidRPr="00320C58">
        <w:rPr>
          <w:sz w:val="28"/>
          <w:szCs w:val="28"/>
        </w:rPr>
        <w:t xml:space="preserve"> в том числе:</w:t>
      </w:r>
    </w:p>
    <w:p w:rsidR="007B6F5E" w:rsidRPr="00320C58" w:rsidRDefault="007B6F5E" w:rsidP="004E7E54">
      <w:pPr>
        <w:ind w:firstLine="709"/>
      </w:pPr>
      <w:r w:rsidRPr="00320C58">
        <w:t xml:space="preserve">международных – более 300; </w:t>
      </w:r>
    </w:p>
    <w:p w:rsidR="007B6F5E" w:rsidRPr="00320C58" w:rsidRDefault="007B6F5E" w:rsidP="004E7E54">
      <w:pPr>
        <w:ind w:firstLine="709"/>
      </w:pPr>
      <w:r w:rsidRPr="00320C58">
        <w:t>межгосударственных – более 20</w:t>
      </w:r>
      <w:r w:rsidR="00E6177A">
        <w:t> </w:t>
      </w:r>
      <w:r w:rsidRPr="00320C58">
        <w:t xml:space="preserve">500; </w:t>
      </w:r>
    </w:p>
    <w:p w:rsidR="007B6F5E" w:rsidRPr="00320C58" w:rsidRDefault="007B6F5E" w:rsidP="004E7E54">
      <w:pPr>
        <w:ind w:firstLine="709"/>
      </w:pPr>
      <w:r w:rsidRPr="00320C58">
        <w:t>государственных (национальных) – около 600.</w:t>
      </w:r>
    </w:p>
    <w:p w:rsidR="00393232" w:rsidRPr="00320C58" w:rsidRDefault="00393232" w:rsidP="004E7E54">
      <w:pPr>
        <w:pStyle w:val="newncpi"/>
        <w:spacing w:line="310" w:lineRule="exact"/>
        <w:ind w:firstLine="709"/>
        <w:rPr>
          <w:sz w:val="28"/>
          <w:szCs w:val="28"/>
        </w:rPr>
      </w:pPr>
      <w:r w:rsidRPr="00320C58">
        <w:rPr>
          <w:sz w:val="28"/>
          <w:szCs w:val="28"/>
        </w:rPr>
        <w:t>На базе фонда действу</w:t>
      </w:r>
      <w:r w:rsidR="00753627">
        <w:rPr>
          <w:sz w:val="28"/>
          <w:szCs w:val="28"/>
        </w:rPr>
        <w:t>ю</w:t>
      </w:r>
      <w:r w:rsidRPr="00320C58">
        <w:rPr>
          <w:sz w:val="28"/>
          <w:szCs w:val="28"/>
        </w:rPr>
        <w:t>т информационный центр по стандартизации, а также информационный центр ВТО по техническим барьерам в торговле, в функции которого входит обеспечение всех заинтересованных хозяйствующих субъектов как в самой республике, так и за ее пределами информацией, входящей в сферу действия Соглашения ВТО по техническим барьерам в торговле.</w:t>
      </w:r>
    </w:p>
    <w:p w:rsidR="00393232" w:rsidRPr="00320C58" w:rsidRDefault="00393232" w:rsidP="004E7E54">
      <w:pPr>
        <w:pStyle w:val="newncpi"/>
        <w:spacing w:line="310" w:lineRule="exact"/>
        <w:ind w:firstLine="709"/>
        <w:rPr>
          <w:sz w:val="28"/>
          <w:szCs w:val="28"/>
        </w:rPr>
      </w:pPr>
      <w:r w:rsidRPr="00320C58">
        <w:rPr>
          <w:sz w:val="28"/>
          <w:szCs w:val="28"/>
        </w:rPr>
        <w:t xml:space="preserve">В соответствии с программами стандартизации за отчетный период в республике принято 68 стандартов, в том числе идентичных международным стандартам, стандартам Европейской экономической комиссии ООН и </w:t>
      </w:r>
      <w:r w:rsidRPr="00320C58">
        <w:rPr>
          <w:sz w:val="28"/>
          <w:szCs w:val="28"/>
        </w:rPr>
        <w:br/>
        <w:t>ГОСТ Р-56.</w:t>
      </w:r>
    </w:p>
    <w:p w:rsidR="00393232" w:rsidRPr="00320C58" w:rsidRDefault="00393232" w:rsidP="004E7E54">
      <w:pPr>
        <w:pStyle w:val="newncpi"/>
        <w:spacing w:line="310" w:lineRule="exact"/>
        <w:ind w:firstLine="709"/>
        <w:rPr>
          <w:sz w:val="28"/>
          <w:szCs w:val="28"/>
        </w:rPr>
      </w:pPr>
      <w:r w:rsidRPr="00320C58">
        <w:rPr>
          <w:sz w:val="28"/>
          <w:szCs w:val="28"/>
        </w:rPr>
        <w:t xml:space="preserve">2. Закон Республики Таджикистан от 19 мая 2009 года </w:t>
      </w:r>
      <w:r w:rsidR="00C051F9">
        <w:rPr>
          <w:sz w:val="28"/>
          <w:szCs w:val="28"/>
        </w:rPr>
        <w:t>№ </w:t>
      </w:r>
      <w:r w:rsidRPr="00320C58">
        <w:rPr>
          <w:sz w:val="28"/>
          <w:szCs w:val="28"/>
        </w:rPr>
        <w:t xml:space="preserve">522 </w:t>
      </w:r>
      <w:r w:rsidRPr="00320C58">
        <w:rPr>
          <w:sz w:val="28"/>
          <w:szCs w:val="28"/>
        </w:rPr>
        <w:br/>
        <w:t>«О техническом нормировании», введенный в действие с 1 января 2010 года, регулирует отношения, возникающие при разработке и утверждении технических регламентов.</w:t>
      </w:r>
    </w:p>
    <w:p w:rsidR="00393232" w:rsidRPr="00320C58" w:rsidRDefault="00393232" w:rsidP="004E7E54">
      <w:pPr>
        <w:pStyle w:val="newncpi"/>
        <w:ind w:firstLine="709"/>
        <w:rPr>
          <w:sz w:val="28"/>
          <w:szCs w:val="28"/>
        </w:rPr>
      </w:pPr>
      <w:r w:rsidRPr="00320C58">
        <w:rPr>
          <w:sz w:val="28"/>
          <w:szCs w:val="28"/>
        </w:rPr>
        <w:t>В соответствии с положениями настоящего Закона разработка технических регламентов в республике осуществляется исполнительными органами государственной власти в соответствии с программами разработки технических регламентов, утверждаемыми Правительством Республики Таджикистан.</w:t>
      </w:r>
    </w:p>
    <w:p w:rsidR="00C54608" w:rsidRDefault="00C54608" w:rsidP="004E7E54">
      <w:pPr>
        <w:pStyle w:val="newncpi"/>
        <w:ind w:firstLine="709"/>
        <w:rPr>
          <w:sz w:val="28"/>
          <w:szCs w:val="28"/>
        </w:rPr>
      </w:pPr>
      <w:r w:rsidRPr="00320C58">
        <w:rPr>
          <w:sz w:val="28"/>
          <w:szCs w:val="28"/>
        </w:rPr>
        <w:t xml:space="preserve">Во исполнение требований настоящего Закона Правительством Республики Таджикистан приняты две </w:t>
      </w:r>
      <w:r w:rsidR="00753627">
        <w:rPr>
          <w:sz w:val="28"/>
          <w:szCs w:val="28"/>
        </w:rPr>
        <w:t>г</w:t>
      </w:r>
      <w:r w:rsidRPr="00320C58">
        <w:rPr>
          <w:sz w:val="28"/>
          <w:szCs w:val="28"/>
        </w:rPr>
        <w:t xml:space="preserve">осударственные программы по разработке технических регламентов на 2013–2014 и 2015–2016 годы. По итогам </w:t>
      </w:r>
      <w:r w:rsidR="00753627">
        <w:rPr>
          <w:sz w:val="28"/>
          <w:szCs w:val="28"/>
        </w:rPr>
        <w:lastRenderedPageBreak/>
        <w:t xml:space="preserve">реализации </w:t>
      </w:r>
      <w:r w:rsidRPr="00320C58">
        <w:rPr>
          <w:sz w:val="28"/>
          <w:szCs w:val="28"/>
        </w:rPr>
        <w:t>данных программ Правительством Республики Таджикистан были разработаны и утверждены 16 технических регламентов</w:t>
      </w:r>
      <w:r w:rsidR="00320C58" w:rsidRPr="00320C58">
        <w:rPr>
          <w:sz w:val="28"/>
          <w:szCs w:val="28"/>
        </w:rPr>
        <w:t>:</w:t>
      </w:r>
      <w:r w:rsidRPr="00320C58">
        <w:rPr>
          <w:sz w:val="28"/>
          <w:szCs w:val="28"/>
        </w:rPr>
        <w:t xml:space="preserve"> </w:t>
      </w:r>
    </w:p>
    <w:p w:rsidR="00555275" w:rsidRDefault="00555275" w:rsidP="004E7E54">
      <w:pPr>
        <w:pStyle w:val="newncpi"/>
        <w:ind w:firstLine="709"/>
        <w:rPr>
          <w:sz w:val="28"/>
          <w:szCs w:val="28"/>
        </w:rPr>
      </w:pPr>
      <w:r>
        <w:rPr>
          <w:sz w:val="28"/>
          <w:szCs w:val="28"/>
        </w:rPr>
        <w:t>безопасность молока и молочной продукции;</w:t>
      </w:r>
    </w:p>
    <w:p w:rsidR="00555275" w:rsidRDefault="00555275" w:rsidP="004E7E54">
      <w:pPr>
        <w:pStyle w:val="newncpi"/>
        <w:ind w:firstLine="709"/>
        <w:rPr>
          <w:sz w:val="28"/>
          <w:szCs w:val="28"/>
        </w:rPr>
      </w:pPr>
      <w:r>
        <w:rPr>
          <w:sz w:val="28"/>
          <w:szCs w:val="28"/>
        </w:rPr>
        <w:t>безопасность пищевой продукции;</w:t>
      </w:r>
    </w:p>
    <w:p w:rsidR="00555275" w:rsidRDefault="00555275" w:rsidP="004E7E54">
      <w:pPr>
        <w:pStyle w:val="newncpi"/>
        <w:ind w:firstLine="709"/>
        <w:rPr>
          <w:sz w:val="28"/>
          <w:szCs w:val="28"/>
        </w:rPr>
      </w:pPr>
      <w:r>
        <w:rPr>
          <w:sz w:val="28"/>
          <w:szCs w:val="28"/>
        </w:rPr>
        <w:t>безопасность низковольтного оборудования;</w:t>
      </w:r>
    </w:p>
    <w:p w:rsidR="00555275" w:rsidRDefault="00555275" w:rsidP="004E7E54">
      <w:pPr>
        <w:pStyle w:val="newncpi"/>
        <w:ind w:firstLine="709"/>
        <w:rPr>
          <w:sz w:val="28"/>
          <w:szCs w:val="28"/>
        </w:rPr>
      </w:pPr>
      <w:r>
        <w:rPr>
          <w:sz w:val="28"/>
          <w:szCs w:val="28"/>
        </w:rPr>
        <w:t>безопасность аппаратов, работающих на газообразном топливе;</w:t>
      </w:r>
    </w:p>
    <w:p w:rsidR="00555275" w:rsidRDefault="00555275" w:rsidP="004E7E54">
      <w:pPr>
        <w:pStyle w:val="newncpi"/>
        <w:ind w:firstLine="709"/>
        <w:rPr>
          <w:sz w:val="28"/>
          <w:szCs w:val="28"/>
        </w:rPr>
      </w:pPr>
      <w:r>
        <w:rPr>
          <w:sz w:val="28"/>
          <w:szCs w:val="28"/>
        </w:rPr>
        <w:t>требования к безопасности</w:t>
      </w:r>
      <w:r w:rsidR="00214BEC">
        <w:rPr>
          <w:sz w:val="28"/>
          <w:szCs w:val="28"/>
        </w:rPr>
        <w:t xml:space="preserve"> автомобильного</w:t>
      </w:r>
      <w:r>
        <w:rPr>
          <w:sz w:val="28"/>
          <w:szCs w:val="28"/>
        </w:rPr>
        <w:t xml:space="preserve"> бензина, дизельного топлива</w:t>
      </w:r>
      <w:r w:rsidR="00214BEC">
        <w:rPr>
          <w:sz w:val="28"/>
          <w:szCs w:val="28"/>
        </w:rPr>
        <w:t xml:space="preserve">, </w:t>
      </w:r>
      <w:r>
        <w:rPr>
          <w:sz w:val="28"/>
          <w:szCs w:val="28"/>
        </w:rPr>
        <w:t>мазута</w:t>
      </w:r>
      <w:r w:rsidR="00214BEC">
        <w:rPr>
          <w:sz w:val="28"/>
          <w:szCs w:val="28"/>
        </w:rPr>
        <w:t xml:space="preserve"> и топлива для реактивных двигателей;</w:t>
      </w:r>
    </w:p>
    <w:p w:rsidR="00214BEC" w:rsidRDefault="00214BEC" w:rsidP="004E7E54">
      <w:pPr>
        <w:pStyle w:val="newncpi"/>
        <w:ind w:firstLine="709"/>
        <w:rPr>
          <w:sz w:val="28"/>
          <w:szCs w:val="28"/>
        </w:rPr>
      </w:pPr>
      <w:r>
        <w:rPr>
          <w:sz w:val="28"/>
          <w:szCs w:val="28"/>
        </w:rPr>
        <w:t>безопасность игрушек;</w:t>
      </w:r>
    </w:p>
    <w:p w:rsidR="00214BEC" w:rsidRDefault="00214BEC" w:rsidP="004E7E54">
      <w:pPr>
        <w:pStyle w:val="newncpi"/>
        <w:ind w:firstLine="709"/>
        <w:rPr>
          <w:sz w:val="28"/>
          <w:szCs w:val="28"/>
        </w:rPr>
      </w:pPr>
      <w:r>
        <w:rPr>
          <w:sz w:val="28"/>
          <w:szCs w:val="28"/>
        </w:rPr>
        <w:t>б</w:t>
      </w:r>
      <w:r w:rsidRPr="00FA2F74">
        <w:rPr>
          <w:sz w:val="28"/>
          <w:szCs w:val="28"/>
        </w:rPr>
        <w:t>езопасность мяса и мясной продукции</w:t>
      </w:r>
      <w:r>
        <w:rPr>
          <w:sz w:val="28"/>
          <w:szCs w:val="28"/>
        </w:rPr>
        <w:t>;</w:t>
      </w:r>
    </w:p>
    <w:p w:rsidR="00214BEC" w:rsidRDefault="00214BEC" w:rsidP="004E7E54">
      <w:pPr>
        <w:pStyle w:val="newncpi"/>
        <w:ind w:firstLine="709"/>
        <w:rPr>
          <w:sz w:val="28"/>
          <w:szCs w:val="28"/>
        </w:rPr>
      </w:pPr>
      <w:r>
        <w:rPr>
          <w:sz w:val="28"/>
          <w:szCs w:val="28"/>
        </w:rPr>
        <w:t>безопасность строительных материалов и изделий (принят и введен в действие с 1 июля 2014 года);</w:t>
      </w:r>
    </w:p>
    <w:p w:rsidR="00214BEC" w:rsidRDefault="00214BEC" w:rsidP="004E7E54">
      <w:pPr>
        <w:pStyle w:val="newncpi"/>
        <w:ind w:firstLine="709"/>
        <w:rPr>
          <w:sz w:val="28"/>
          <w:szCs w:val="28"/>
        </w:rPr>
      </w:pPr>
      <w:r>
        <w:rPr>
          <w:sz w:val="28"/>
          <w:szCs w:val="28"/>
        </w:rPr>
        <w:t>маркировка пищевых продуктов (принят и введен в действие с 1 января 2015 года);</w:t>
      </w:r>
    </w:p>
    <w:p w:rsidR="00214BEC" w:rsidRDefault="00214BEC" w:rsidP="004E7E54">
      <w:pPr>
        <w:pStyle w:val="newncpi"/>
        <w:ind w:firstLine="709"/>
        <w:rPr>
          <w:sz w:val="28"/>
          <w:szCs w:val="28"/>
        </w:rPr>
      </w:pPr>
      <w:r>
        <w:rPr>
          <w:sz w:val="28"/>
          <w:szCs w:val="28"/>
        </w:rPr>
        <w:t>безопасность кормов и кормовых добавок (принят и введен в действие с 1 июля 2015</w:t>
      </w:r>
      <w:r w:rsidR="00E6177A">
        <w:rPr>
          <w:sz w:val="28"/>
          <w:szCs w:val="28"/>
        </w:rPr>
        <w:t xml:space="preserve"> </w:t>
      </w:r>
      <w:r>
        <w:rPr>
          <w:sz w:val="28"/>
          <w:szCs w:val="28"/>
        </w:rPr>
        <w:t>года);</w:t>
      </w:r>
    </w:p>
    <w:p w:rsidR="00214BEC" w:rsidRDefault="00214BEC" w:rsidP="004E7E54">
      <w:pPr>
        <w:pStyle w:val="newncpi"/>
        <w:ind w:firstLine="709"/>
        <w:rPr>
          <w:sz w:val="28"/>
          <w:szCs w:val="28"/>
        </w:rPr>
      </w:pPr>
      <w:r>
        <w:rPr>
          <w:sz w:val="28"/>
          <w:szCs w:val="28"/>
        </w:rPr>
        <w:t>безопасность соковой продукции из фруктов и овощей (принят и введен в действие с 1 июля 2015</w:t>
      </w:r>
      <w:r w:rsidR="00E6177A">
        <w:rPr>
          <w:sz w:val="28"/>
          <w:szCs w:val="28"/>
        </w:rPr>
        <w:t xml:space="preserve"> </w:t>
      </w:r>
      <w:r>
        <w:rPr>
          <w:sz w:val="28"/>
          <w:szCs w:val="28"/>
        </w:rPr>
        <w:t>года);</w:t>
      </w:r>
    </w:p>
    <w:p w:rsidR="00214BEC" w:rsidRDefault="00214BEC" w:rsidP="004E7E54">
      <w:pPr>
        <w:pStyle w:val="newncpi"/>
        <w:ind w:firstLine="709"/>
        <w:rPr>
          <w:sz w:val="28"/>
          <w:szCs w:val="28"/>
        </w:rPr>
      </w:pPr>
      <w:r>
        <w:rPr>
          <w:sz w:val="28"/>
          <w:szCs w:val="28"/>
        </w:rPr>
        <w:t>безопасность упаковки;</w:t>
      </w:r>
    </w:p>
    <w:p w:rsidR="00214BEC" w:rsidRDefault="00214BEC" w:rsidP="004E7E54">
      <w:pPr>
        <w:pStyle w:val="newncpi"/>
        <w:ind w:firstLine="709"/>
        <w:rPr>
          <w:sz w:val="28"/>
          <w:szCs w:val="28"/>
        </w:rPr>
      </w:pPr>
      <w:r>
        <w:rPr>
          <w:sz w:val="28"/>
          <w:szCs w:val="28"/>
        </w:rPr>
        <w:t>б</w:t>
      </w:r>
      <w:r w:rsidRPr="00FA2F74">
        <w:rPr>
          <w:sz w:val="28"/>
          <w:szCs w:val="28"/>
        </w:rPr>
        <w:t>езопасност</w:t>
      </w:r>
      <w:r>
        <w:rPr>
          <w:sz w:val="28"/>
          <w:szCs w:val="28"/>
        </w:rPr>
        <w:t>ь</w:t>
      </w:r>
      <w:r w:rsidRPr="00FA2F74">
        <w:rPr>
          <w:sz w:val="28"/>
          <w:szCs w:val="28"/>
        </w:rPr>
        <w:t xml:space="preserve"> продукции, предназначенной для дете</w:t>
      </w:r>
      <w:r>
        <w:rPr>
          <w:sz w:val="28"/>
          <w:szCs w:val="28"/>
        </w:rPr>
        <w:t>й и подростков;</w:t>
      </w:r>
    </w:p>
    <w:p w:rsidR="00393232" w:rsidRDefault="00214BEC" w:rsidP="004E7E54">
      <w:pPr>
        <w:pStyle w:val="newncpi"/>
        <w:ind w:firstLine="709"/>
        <w:rPr>
          <w:sz w:val="28"/>
          <w:szCs w:val="28"/>
        </w:rPr>
      </w:pPr>
      <w:r>
        <w:rPr>
          <w:sz w:val="28"/>
          <w:szCs w:val="28"/>
        </w:rPr>
        <w:t>б</w:t>
      </w:r>
      <w:r w:rsidRPr="00214BEC">
        <w:rPr>
          <w:sz w:val="28"/>
          <w:szCs w:val="28"/>
        </w:rPr>
        <w:t>езопасность мебельной продукции</w:t>
      </w:r>
    </w:p>
    <w:p w:rsidR="00214BEC" w:rsidRDefault="00214BEC" w:rsidP="004E7E54">
      <w:pPr>
        <w:pStyle w:val="newncpi"/>
        <w:ind w:firstLine="709"/>
        <w:rPr>
          <w:sz w:val="28"/>
          <w:szCs w:val="28"/>
        </w:rPr>
      </w:pPr>
      <w:r>
        <w:rPr>
          <w:sz w:val="28"/>
          <w:szCs w:val="28"/>
        </w:rPr>
        <w:t>табачная продукция;</w:t>
      </w:r>
    </w:p>
    <w:p w:rsidR="00214BEC" w:rsidRDefault="00214BEC" w:rsidP="004E7E54">
      <w:pPr>
        <w:pStyle w:val="newncpi"/>
        <w:ind w:firstLine="709"/>
        <w:rPr>
          <w:sz w:val="28"/>
          <w:szCs w:val="28"/>
        </w:rPr>
      </w:pPr>
      <w:r>
        <w:rPr>
          <w:sz w:val="28"/>
          <w:szCs w:val="28"/>
        </w:rPr>
        <w:t>б</w:t>
      </w:r>
      <w:r w:rsidRPr="00FA2F74">
        <w:rPr>
          <w:sz w:val="28"/>
          <w:szCs w:val="28"/>
        </w:rPr>
        <w:t>езопасность сжиженных углеводородных газов</w:t>
      </w:r>
      <w:r>
        <w:rPr>
          <w:sz w:val="28"/>
          <w:szCs w:val="28"/>
        </w:rPr>
        <w:t>.</w:t>
      </w:r>
    </w:p>
    <w:p w:rsidR="00320C58" w:rsidRPr="00320C58" w:rsidRDefault="00320C58" w:rsidP="004E7E54">
      <w:pPr>
        <w:pStyle w:val="newncpi"/>
        <w:ind w:firstLine="709"/>
        <w:rPr>
          <w:sz w:val="28"/>
          <w:szCs w:val="28"/>
        </w:rPr>
      </w:pPr>
      <w:r w:rsidRPr="00320C58">
        <w:rPr>
          <w:sz w:val="28"/>
          <w:szCs w:val="28"/>
        </w:rPr>
        <w:t>Данные технические регламенты разрабатывались в целях:</w:t>
      </w:r>
    </w:p>
    <w:p w:rsidR="00320C58" w:rsidRPr="00320C58" w:rsidRDefault="00320C58" w:rsidP="004E7E54">
      <w:pPr>
        <w:pStyle w:val="newncpi"/>
        <w:ind w:firstLine="709"/>
        <w:rPr>
          <w:sz w:val="28"/>
          <w:szCs w:val="28"/>
        </w:rPr>
      </w:pPr>
      <w:r w:rsidRPr="00320C58">
        <w:rPr>
          <w:sz w:val="28"/>
          <w:szCs w:val="28"/>
        </w:rPr>
        <w:t>охраны жизни и здоровья людей, имущества физических и юридических лиц, государственного имущества;</w:t>
      </w:r>
    </w:p>
    <w:p w:rsidR="00320C58" w:rsidRPr="00320C58" w:rsidRDefault="00320C58" w:rsidP="004E7E54">
      <w:pPr>
        <w:pStyle w:val="newncpi"/>
        <w:ind w:firstLine="709"/>
        <w:rPr>
          <w:sz w:val="28"/>
          <w:szCs w:val="28"/>
        </w:rPr>
      </w:pPr>
      <w:r w:rsidRPr="00320C58">
        <w:rPr>
          <w:sz w:val="28"/>
          <w:szCs w:val="28"/>
        </w:rPr>
        <w:t>охраны жизни и стабильного развития животных и растений;</w:t>
      </w:r>
    </w:p>
    <w:p w:rsidR="00320C58" w:rsidRPr="00320C58" w:rsidRDefault="00320C58" w:rsidP="004E7E54">
      <w:pPr>
        <w:pStyle w:val="newncpi"/>
        <w:ind w:firstLine="709"/>
        <w:rPr>
          <w:sz w:val="28"/>
          <w:szCs w:val="28"/>
        </w:rPr>
      </w:pPr>
      <w:r w:rsidRPr="00320C58">
        <w:rPr>
          <w:sz w:val="28"/>
          <w:szCs w:val="28"/>
        </w:rPr>
        <w:t>охраны окружающей среды;</w:t>
      </w:r>
    </w:p>
    <w:p w:rsidR="00320C58" w:rsidRPr="00320C58" w:rsidRDefault="00320C58" w:rsidP="004E7E54">
      <w:pPr>
        <w:pStyle w:val="newncpi"/>
        <w:ind w:firstLine="709"/>
        <w:rPr>
          <w:sz w:val="28"/>
          <w:szCs w:val="28"/>
        </w:rPr>
      </w:pPr>
      <w:r w:rsidRPr="00320C58">
        <w:rPr>
          <w:sz w:val="28"/>
          <w:szCs w:val="28"/>
        </w:rPr>
        <w:t>предупреждения действий, вводящих в заблуждение потребителей продукции относительно ее назначения и безопасности</w:t>
      </w:r>
      <w:r w:rsidRPr="00320C58">
        <w:t>.</w:t>
      </w:r>
    </w:p>
    <w:p w:rsidR="00393232" w:rsidRPr="00320C58" w:rsidRDefault="00393232" w:rsidP="004E7E54">
      <w:pPr>
        <w:pStyle w:val="newncpi"/>
        <w:ind w:firstLine="709"/>
        <w:rPr>
          <w:sz w:val="28"/>
          <w:szCs w:val="28"/>
        </w:rPr>
      </w:pPr>
      <w:r w:rsidRPr="00320C58">
        <w:rPr>
          <w:sz w:val="28"/>
          <w:szCs w:val="28"/>
        </w:rPr>
        <w:t>Принимая во внимание обязательства Республики Таджикистан как члена ВТО, требования национальных технических регламентов и процедур оценки соответствия применяются в одинаковой мере как для отечественной, так и для импортируемой продукции.</w:t>
      </w:r>
    </w:p>
    <w:p w:rsidR="00393232" w:rsidRPr="00320C58" w:rsidRDefault="00393232" w:rsidP="004E7E54">
      <w:pPr>
        <w:pStyle w:val="newncpi"/>
        <w:ind w:firstLine="709"/>
        <w:rPr>
          <w:sz w:val="28"/>
          <w:szCs w:val="28"/>
        </w:rPr>
      </w:pPr>
      <w:r w:rsidRPr="00320C58">
        <w:rPr>
          <w:sz w:val="28"/>
          <w:szCs w:val="28"/>
        </w:rPr>
        <w:t>Одним из основных принципов системы технического нормирования, который соответствует требованиям Соглашения ВТО по техническим барьерам в торговле, является приоритетность использования международных и межгосударственных (региональных) стандартов при разработке технических регламентов, стандартов и процедур оценки соответствия.</w:t>
      </w:r>
    </w:p>
    <w:p w:rsidR="00393232" w:rsidRPr="00320C58" w:rsidRDefault="00393232" w:rsidP="004E7E54">
      <w:pPr>
        <w:pStyle w:val="newncpi"/>
        <w:ind w:firstLine="709"/>
        <w:rPr>
          <w:sz w:val="28"/>
          <w:szCs w:val="28"/>
        </w:rPr>
      </w:pPr>
      <w:r w:rsidRPr="00320C58">
        <w:rPr>
          <w:sz w:val="28"/>
          <w:szCs w:val="28"/>
        </w:rPr>
        <w:t xml:space="preserve">3. Законом Республики Таджикистан от 2 августа 2011 года </w:t>
      </w:r>
      <w:r w:rsidR="00C051F9">
        <w:rPr>
          <w:sz w:val="28"/>
          <w:szCs w:val="28"/>
        </w:rPr>
        <w:t>№ </w:t>
      </w:r>
      <w:r w:rsidRPr="00320C58">
        <w:rPr>
          <w:sz w:val="28"/>
          <w:szCs w:val="28"/>
        </w:rPr>
        <w:t xml:space="preserve">759 </w:t>
      </w:r>
      <w:r w:rsidRPr="00320C58">
        <w:rPr>
          <w:sz w:val="28"/>
          <w:szCs w:val="28"/>
        </w:rPr>
        <w:br/>
        <w:t>«Об оценке соответствия» реализация продукции, подлежащей обязательной сертификации, без сертификата соответствия запрещается.</w:t>
      </w:r>
    </w:p>
    <w:p w:rsidR="00393232" w:rsidRPr="00CF0CB3" w:rsidRDefault="00393232" w:rsidP="004E7E54">
      <w:pPr>
        <w:pStyle w:val="newncpi"/>
        <w:ind w:firstLine="709"/>
        <w:rPr>
          <w:sz w:val="28"/>
          <w:szCs w:val="28"/>
        </w:rPr>
      </w:pPr>
      <w:r w:rsidRPr="00CF0CB3">
        <w:rPr>
          <w:sz w:val="28"/>
          <w:szCs w:val="28"/>
        </w:rPr>
        <w:t>Перечень продукции, подлежащей обязательной сертификации, утвержденный постановлением Правительства Республики Таджикистан</w:t>
      </w:r>
      <w:r w:rsidR="00CF0CB3" w:rsidRPr="00CF0CB3">
        <w:rPr>
          <w:sz w:val="28"/>
          <w:szCs w:val="28"/>
        </w:rPr>
        <w:t xml:space="preserve"> от </w:t>
      </w:r>
      <w:r w:rsidR="00CF0CB3" w:rsidRPr="00CF0CB3">
        <w:rPr>
          <w:sz w:val="28"/>
          <w:szCs w:val="28"/>
        </w:rPr>
        <w:lastRenderedPageBreak/>
        <w:t>18 </w:t>
      </w:r>
      <w:r w:rsidRPr="00CF0CB3">
        <w:rPr>
          <w:sz w:val="28"/>
          <w:szCs w:val="28"/>
        </w:rPr>
        <w:t xml:space="preserve">июня 2012 года </w:t>
      </w:r>
      <w:r w:rsidR="00C051F9" w:rsidRPr="00CF0CB3">
        <w:rPr>
          <w:sz w:val="28"/>
          <w:szCs w:val="28"/>
        </w:rPr>
        <w:t>№ </w:t>
      </w:r>
      <w:r w:rsidRPr="00CF0CB3">
        <w:rPr>
          <w:sz w:val="28"/>
          <w:szCs w:val="28"/>
        </w:rPr>
        <w:t>310, включает в основном продукцию, относящуюся к товарам народного потребления, строительным материалам и пищевым продуктам.</w:t>
      </w:r>
    </w:p>
    <w:p w:rsidR="00393232" w:rsidRPr="00320C58" w:rsidRDefault="00393232" w:rsidP="004E7E54">
      <w:pPr>
        <w:pStyle w:val="newncpi"/>
        <w:ind w:firstLine="709"/>
        <w:rPr>
          <w:sz w:val="28"/>
          <w:szCs w:val="28"/>
        </w:rPr>
      </w:pPr>
      <w:r w:rsidRPr="00320C58">
        <w:rPr>
          <w:sz w:val="28"/>
          <w:szCs w:val="28"/>
        </w:rPr>
        <w:t>Сертификация проводится в системе сертификации Республики Таджикистан; сертификаты выдаются органами по сертификации, расположенными на территории Республики Таджикистан.</w:t>
      </w:r>
    </w:p>
    <w:p w:rsidR="00393232" w:rsidRDefault="00393232" w:rsidP="004E7E54">
      <w:pPr>
        <w:pStyle w:val="newncpi"/>
        <w:ind w:firstLine="709"/>
        <w:rPr>
          <w:sz w:val="28"/>
          <w:szCs w:val="28"/>
        </w:rPr>
      </w:pPr>
      <w:r w:rsidRPr="00320C58">
        <w:rPr>
          <w:sz w:val="28"/>
          <w:szCs w:val="28"/>
        </w:rPr>
        <w:t>При обязательной сертификации осуществляется контроль соответствия требований к продукции на рынке по безопасности для жизни, здоровья и имущества граждан, охране окружающей среды, установленным законодательством.</w:t>
      </w:r>
    </w:p>
    <w:p w:rsidR="004D5691" w:rsidRDefault="004D5691" w:rsidP="004E7E54">
      <w:pPr>
        <w:pStyle w:val="2"/>
      </w:pPr>
      <w:bookmarkStart w:id="17" w:name="_Toc420419755"/>
      <w:bookmarkStart w:id="18" w:name="_Toc528327884"/>
      <w:r>
        <w:t>2.2. Регулирование экспорта</w:t>
      </w:r>
      <w:bookmarkEnd w:id="17"/>
      <w:bookmarkEnd w:id="18"/>
    </w:p>
    <w:p w:rsidR="004D5691" w:rsidRDefault="004D5691" w:rsidP="004E7E54">
      <w:pPr>
        <w:pStyle w:val="3"/>
      </w:pPr>
      <w:r>
        <w:t xml:space="preserve">Запрет экспорта, экспортный контроль, лицензирование </w:t>
      </w:r>
      <w:r w:rsidR="00C051F9">
        <w:br/>
      </w:r>
      <w:r>
        <w:t>и добровольное ограничение экспорта</w:t>
      </w:r>
    </w:p>
    <w:p w:rsidR="004D5691" w:rsidRPr="00320C58" w:rsidRDefault="004D5691" w:rsidP="004E7E54">
      <w:pPr>
        <w:ind w:firstLine="709"/>
        <w:jc w:val="both"/>
        <w:rPr>
          <w:i/>
        </w:rPr>
      </w:pPr>
      <w:r w:rsidRPr="00320C58">
        <w:t xml:space="preserve">Согласно </w:t>
      </w:r>
      <w:r w:rsidR="00D43154" w:rsidRPr="00320C58">
        <w:t>Указ</w:t>
      </w:r>
      <w:r w:rsidR="004E7E54">
        <w:t>а</w:t>
      </w:r>
      <w:r w:rsidR="00D43154" w:rsidRPr="00320C58">
        <w:t xml:space="preserve"> Президента Республики</w:t>
      </w:r>
      <w:r w:rsidRPr="00320C58">
        <w:t xml:space="preserve"> Таджикистан от 28 августа 2009 года </w:t>
      </w:r>
      <w:r w:rsidR="00C051F9">
        <w:t>№ </w:t>
      </w:r>
      <w:r w:rsidRPr="00320C58">
        <w:t>684 «Об упорядочении сбора и переработки смолы ферулы» из Республики Таджикистан запрещен экспорт смолы ферулы в виде сырья.</w:t>
      </w:r>
    </w:p>
    <w:p w:rsidR="004D5691" w:rsidRPr="00320C58" w:rsidRDefault="004D5691" w:rsidP="004E7E54">
      <w:pPr>
        <w:ind w:firstLine="709"/>
        <w:jc w:val="both"/>
      </w:pPr>
      <w:r w:rsidRPr="00320C58">
        <w:t xml:space="preserve">Регулирование импорта, экспорта, регистрации, документации и таможенных процедур осуществляется в соответствии с положением, </w:t>
      </w:r>
      <w:r w:rsidR="00753627">
        <w:t xml:space="preserve">которое </w:t>
      </w:r>
      <w:r w:rsidRPr="00320C58">
        <w:t>регламентиру</w:t>
      </w:r>
      <w:r w:rsidR="00753627">
        <w:t>ет</w:t>
      </w:r>
      <w:r w:rsidRPr="00320C58">
        <w:t>ся подразделами, главами и статьями Таможенного кодекса и другими нормативными правовыми актами Республики Таджикистан.</w:t>
      </w:r>
    </w:p>
    <w:p w:rsidR="004D5691" w:rsidRPr="00320C58" w:rsidRDefault="004D5691" w:rsidP="004E7E54">
      <w:pPr>
        <w:ind w:firstLine="709"/>
        <w:jc w:val="both"/>
      </w:pPr>
      <w:r w:rsidRPr="00320C58">
        <w:t xml:space="preserve">Вопросы нетарифного регулирования </w:t>
      </w:r>
      <w:r w:rsidR="00753627">
        <w:t>решаются</w:t>
      </w:r>
      <w:r w:rsidRPr="00320C58">
        <w:t xml:space="preserve"> в соответствии со статьей 66 Таможенного кодекса Республики Таджикистан, законами Республики Таджикистан «О внешнеэкономической деятельности</w:t>
      </w:r>
      <w:r w:rsidR="00D43154" w:rsidRPr="00320C58">
        <w:t xml:space="preserve"> Республики Таджикистан</w:t>
      </w:r>
      <w:r w:rsidRPr="00320C58">
        <w:t>», «О лицензировании отдельных видов деятельности</w:t>
      </w:r>
      <w:r w:rsidR="00D43154" w:rsidRPr="00320C58">
        <w:t xml:space="preserve"> Республики Таджикистан</w:t>
      </w:r>
      <w:r w:rsidRPr="00320C58">
        <w:t>»</w:t>
      </w:r>
      <w:r w:rsidR="00D43154" w:rsidRPr="00320C58">
        <w:t>,</w:t>
      </w:r>
      <w:r w:rsidRPr="00320C58">
        <w:t xml:space="preserve"> </w:t>
      </w:r>
      <w:r w:rsidR="00D43154" w:rsidRPr="00320C58">
        <w:rPr>
          <w:rFonts w:ascii="Times New Roman Tj" w:hAnsi="Times New Roman Tj"/>
        </w:rPr>
        <w:t>«О лекарственных средствах и фармацевтической деятельности»</w:t>
      </w:r>
      <w:r w:rsidR="00D43154" w:rsidRPr="00320C58">
        <w:t xml:space="preserve"> </w:t>
      </w:r>
      <w:r w:rsidRPr="00320C58">
        <w:t>и другими нормативными правовыми актами Республики Таджикистан в сфере квотирования и сертификации товаров.</w:t>
      </w:r>
    </w:p>
    <w:p w:rsidR="004D5691" w:rsidRPr="00320C58" w:rsidRDefault="004D5691" w:rsidP="004E7E54">
      <w:pPr>
        <w:ind w:firstLine="709"/>
        <w:jc w:val="both"/>
      </w:pPr>
      <w:r w:rsidRPr="00320C58">
        <w:t>Система государственного экспортного контроля в Республике Таджикистан регламентируется следующими законодательными и нормативными правовыми актами:</w:t>
      </w:r>
    </w:p>
    <w:p w:rsidR="004D5691" w:rsidRPr="00CF0CB3" w:rsidRDefault="004D5691" w:rsidP="004E7E54">
      <w:pPr>
        <w:ind w:firstLine="709"/>
        <w:jc w:val="both"/>
        <w:rPr>
          <w:spacing w:val="-4"/>
        </w:rPr>
      </w:pPr>
      <w:r w:rsidRPr="00CF0CB3">
        <w:rPr>
          <w:spacing w:val="-4"/>
        </w:rPr>
        <w:t xml:space="preserve">Закон Республики Таджикистан от </w:t>
      </w:r>
      <w:r w:rsidR="00992C1C" w:rsidRPr="00CF0CB3">
        <w:rPr>
          <w:spacing w:val="-4"/>
        </w:rPr>
        <w:t>19 марта 2013 года</w:t>
      </w:r>
      <w:r w:rsidRPr="00CF0CB3">
        <w:rPr>
          <w:spacing w:val="-4"/>
        </w:rPr>
        <w:t xml:space="preserve"> </w:t>
      </w:r>
      <w:r w:rsidR="00C051F9" w:rsidRPr="00CF0CB3">
        <w:rPr>
          <w:spacing w:val="-4"/>
        </w:rPr>
        <w:t>№ </w:t>
      </w:r>
      <w:r w:rsidR="00992C1C" w:rsidRPr="00CF0CB3">
        <w:rPr>
          <w:spacing w:val="-4"/>
        </w:rPr>
        <w:t>939</w:t>
      </w:r>
      <w:r w:rsidR="00CF0CB3" w:rsidRPr="00CF0CB3">
        <w:rPr>
          <w:spacing w:val="-4"/>
        </w:rPr>
        <w:t xml:space="preserve"> </w:t>
      </w:r>
      <w:r w:rsidRPr="00CF0CB3">
        <w:rPr>
          <w:spacing w:val="-4"/>
        </w:rPr>
        <w:t>«Об оружии»;</w:t>
      </w:r>
    </w:p>
    <w:p w:rsidR="004D5691" w:rsidRPr="00320C58" w:rsidRDefault="004D5691" w:rsidP="004E7E54">
      <w:pPr>
        <w:ind w:firstLine="709"/>
        <w:jc w:val="both"/>
      </w:pPr>
      <w:r w:rsidRPr="00CF0CB3">
        <w:rPr>
          <w:spacing w:val="-2"/>
        </w:rPr>
        <w:t xml:space="preserve">Закон Республики Таджикистан от </w:t>
      </w:r>
      <w:r w:rsidR="0037072E" w:rsidRPr="00CF0CB3">
        <w:rPr>
          <w:spacing w:val="-2"/>
        </w:rPr>
        <w:t>4 ноября</w:t>
      </w:r>
      <w:r w:rsidRPr="00CF0CB3">
        <w:rPr>
          <w:spacing w:val="-2"/>
        </w:rPr>
        <w:t xml:space="preserve"> 199</w:t>
      </w:r>
      <w:r w:rsidR="0037072E" w:rsidRPr="00CF0CB3">
        <w:rPr>
          <w:spacing w:val="-2"/>
        </w:rPr>
        <w:t>5</w:t>
      </w:r>
      <w:r w:rsidRPr="00CF0CB3">
        <w:rPr>
          <w:spacing w:val="-2"/>
        </w:rPr>
        <w:t xml:space="preserve"> года </w:t>
      </w:r>
      <w:r w:rsidR="00C051F9" w:rsidRPr="00CF0CB3">
        <w:rPr>
          <w:spacing w:val="-2"/>
        </w:rPr>
        <w:t>№ </w:t>
      </w:r>
      <w:r w:rsidR="0037072E" w:rsidRPr="00CF0CB3">
        <w:rPr>
          <w:spacing w:val="-2"/>
        </w:rPr>
        <w:t>208</w:t>
      </w:r>
      <w:r w:rsidR="00CF0CB3" w:rsidRPr="00CF0CB3">
        <w:rPr>
          <w:spacing w:val="-2"/>
        </w:rPr>
        <w:t xml:space="preserve"> </w:t>
      </w:r>
      <w:r w:rsidRPr="00CF0CB3">
        <w:rPr>
          <w:spacing w:val="-2"/>
        </w:rPr>
        <w:t>«Об обороне</w:t>
      </w:r>
      <w:r w:rsidRPr="00320C58">
        <w:t>»</w:t>
      </w:r>
      <w:r w:rsidR="0037072E" w:rsidRPr="00320C58">
        <w:t xml:space="preserve"> (в редакции от 26 июля 2014 года </w:t>
      </w:r>
      <w:r w:rsidR="00C051F9">
        <w:t>№ </w:t>
      </w:r>
      <w:r w:rsidR="0037072E" w:rsidRPr="00320C58">
        <w:t>1098)</w:t>
      </w:r>
      <w:r w:rsidRPr="00320C58">
        <w:t>;</w:t>
      </w:r>
    </w:p>
    <w:p w:rsidR="004D5691" w:rsidRPr="00320C58" w:rsidRDefault="004D5691" w:rsidP="004E7E54">
      <w:pPr>
        <w:ind w:firstLine="709"/>
        <w:jc w:val="both"/>
      </w:pPr>
      <w:r w:rsidRPr="00320C58">
        <w:t xml:space="preserve">Закон Республики Таджикистан от 1 августа 2003 года </w:t>
      </w:r>
      <w:r w:rsidR="00C051F9">
        <w:t>№ </w:t>
      </w:r>
      <w:r w:rsidRPr="00320C58">
        <w:t xml:space="preserve">42 </w:t>
      </w:r>
      <w:r w:rsidR="00CF0CB3">
        <w:t>«О </w:t>
      </w:r>
      <w:r w:rsidRPr="00320C58">
        <w:t>радиационной безопасности»;</w:t>
      </w:r>
    </w:p>
    <w:p w:rsidR="004D5691" w:rsidRPr="00320C58" w:rsidRDefault="004D5691" w:rsidP="004E7E54">
      <w:pPr>
        <w:ind w:firstLine="709"/>
        <w:jc w:val="both"/>
      </w:pPr>
      <w:r w:rsidRPr="00320C58">
        <w:t xml:space="preserve">Закон Республики Таджикистан от 17 мая 2004 года </w:t>
      </w:r>
      <w:r w:rsidR="00C051F9">
        <w:t>№ </w:t>
      </w:r>
      <w:r w:rsidRPr="00320C58">
        <w:t>37</w:t>
      </w:r>
      <w:r w:rsidR="00CF0CB3">
        <w:t xml:space="preserve"> «О </w:t>
      </w:r>
      <w:r w:rsidRPr="00320C58">
        <w:t xml:space="preserve">лицензировании </w:t>
      </w:r>
      <w:r w:rsidR="0037072E" w:rsidRPr="00320C58">
        <w:t>отдельных</w:t>
      </w:r>
      <w:r w:rsidRPr="00320C58">
        <w:t xml:space="preserve"> видов деятельности»</w:t>
      </w:r>
      <w:r w:rsidR="0037072E" w:rsidRPr="00320C58">
        <w:t xml:space="preserve"> (по состоянию на 30 мая 2017 года)</w:t>
      </w:r>
      <w:r w:rsidRPr="00320C58">
        <w:t>;</w:t>
      </w:r>
    </w:p>
    <w:p w:rsidR="004D5691" w:rsidRPr="00320C58" w:rsidRDefault="004D5691" w:rsidP="004E7E54">
      <w:pPr>
        <w:ind w:firstLine="709"/>
        <w:jc w:val="both"/>
      </w:pPr>
      <w:r w:rsidRPr="00320C58">
        <w:t xml:space="preserve">Закон Республики Таджикистан от 9 декабря 2004 года </w:t>
      </w:r>
      <w:r w:rsidR="00C051F9">
        <w:t>№ </w:t>
      </w:r>
      <w:r w:rsidRPr="00320C58">
        <w:t xml:space="preserve">69 </w:t>
      </w:r>
      <w:r w:rsidRPr="00320C58">
        <w:br/>
        <w:t>«Об использовании атомной энергии»;</w:t>
      </w:r>
    </w:p>
    <w:p w:rsidR="004D5691" w:rsidRPr="00320C58" w:rsidRDefault="004D5691" w:rsidP="004E7E54">
      <w:pPr>
        <w:ind w:firstLine="709"/>
        <w:jc w:val="both"/>
      </w:pPr>
      <w:r w:rsidRPr="00320C58">
        <w:lastRenderedPageBreak/>
        <w:t xml:space="preserve">Закон Республики Таджикистан от 1 марта 2005 года </w:t>
      </w:r>
      <w:r w:rsidR="00C051F9">
        <w:t>№ </w:t>
      </w:r>
      <w:r w:rsidRPr="00320C58">
        <w:t xml:space="preserve">88 </w:t>
      </w:r>
      <w:r w:rsidRPr="00320C58">
        <w:br/>
        <w:t>«О биологической безопасности»</w:t>
      </w:r>
      <w:r w:rsidR="00382232" w:rsidRPr="00320C58">
        <w:t xml:space="preserve"> (в редакции Закона Республики Таджикистан от 30 июля 2007 года </w:t>
      </w:r>
      <w:r w:rsidR="00C051F9">
        <w:t>№ </w:t>
      </w:r>
      <w:r w:rsidR="00382232" w:rsidRPr="00320C58">
        <w:t>330)</w:t>
      </w:r>
      <w:r w:rsidRPr="00320C58">
        <w:t>;</w:t>
      </w:r>
    </w:p>
    <w:p w:rsidR="004D5691" w:rsidRPr="00320C58" w:rsidRDefault="004D5691" w:rsidP="004E7E54">
      <w:pPr>
        <w:ind w:firstLine="709"/>
        <w:jc w:val="both"/>
      </w:pPr>
      <w:r w:rsidRPr="00320C58">
        <w:t xml:space="preserve">Закон Республики Таджикистан от 24 декабря 2014 года </w:t>
      </w:r>
      <w:r w:rsidR="00C051F9">
        <w:t>№ </w:t>
      </w:r>
      <w:r w:rsidRPr="00320C58">
        <w:t xml:space="preserve">765 </w:t>
      </w:r>
      <w:r w:rsidRPr="00320C58">
        <w:br/>
        <w:t>«Об экспортном контроле»</w:t>
      </w:r>
      <w:r w:rsidR="00AC2DCA" w:rsidRPr="00320C58">
        <w:t xml:space="preserve"> (в редакции Закона Республики Таджикистан от</w:t>
      </w:r>
      <w:r w:rsidR="00E6177A">
        <w:t xml:space="preserve"> </w:t>
      </w:r>
      <w:r w:rsidR="00AC2DCA" w:rsidRPr="00320C58">
        <w:t xml:space="preserve">24 февраля 2017 года </w:t>
      </w:r>
      <w:r w:rsidR="00C051F9">
        <w:t>№ </w:t>
      </w:r>
      <w:r w:rsidR="00AC2DCA" w:rsidRPr="00320C58">
        <w:t>1392)</w:t>
      </w:r>
      <w:r w:rsidRPr="00320C58">
        <w:t>.</w:t>
      </w:r>
    </w:p>
    <w:p w:rsidR="004D5691" w:rsidRPr="00320C58" w:rsidRDefault="004D5691" w:rsidP="004E7E54">
      <w:pPr>
        <w:ind w:firstLine="709"/>
        <w:jc w:val="both"/>
      </w:pPr>
      <w:r w:rsidRPr="00320C58">
        <w:t xml:space="preserve">В настоящее время экспорт товаров, подлежащих экспортному контролю, согласно постановлению Правительства Республики Таджикистан от 16 июля 2012 года </w:t>
      </w:r>
      <w:r w:rsidR="00C051F9">
        <w:t>№ </w:t>
      </w:r>
      <w:r w:rsidRPr="00320C58">
        <w:t xml:space="preserve">367 «О мерах по совершенствованию внешнеэкономической деятельности в Республике Таджикистан» производится по решениям </w:t>
      </w:r>
      <w:r w:rsidRPr="00CF0CB3">
        <w:rPr>
          <w:spacing w:val="-4"/>
        </w:rPr>
        <w:t>Правительства Республики Таджикистан с учетом предложений соответствующих</w:t>
      </w:r>
      <w:r w:rsidRPr="00320C58">
        <w:t xml:space="preserve"> уполномоченных центральных исполнительных органов власти.</w:t>
      </w:r>
    </w:p>
    <w:p w:rsidR="004D5691" w:rsidRPr="00320C58" w:rsidRDefault="004D5691" w:rsidP="004E7E54">
      <w:pPr>
        <w:ind w:firstLine="709"/>
        <w:jc w:val="both"/>
      </w:pPr>
      <w:r w:rsidRPr="00320C58">
        <w:t>Этим постановлением утвержден Перечень товаров (работ и услуг), экспорт, импорт и транзит которых осуществляются по решению Правительства Республики Таджикистан.</w:t>
      </w:r>
    </w:p>
    <w:p w:rsidR="004D5691" w:rsidRPr="00320C58" w:rsidRDefault="004D5691" w:rsidP="004E7E54">
      <w:pPr>
        <w:ind w:firstLine="709"/>
        <w:jc w:val="both"/>
      </w:pPr>
      <w:r w:rsidRPr="00320C58">
        <w:t>Также Республика Таджикистан присоединилась к Резолюции 1540 Комитета Совета Безопасности ООН от 28 апреля 2004 года, соблюдает и поддерживает обязательства, принятые в соответствии с требованиями международных режимов государственного регулирования в области экспортного контроля.</w:t>
      </w:r>
    </w:p>
    <w:p w:rsidR="004D5691" w:rsidRPr="00320C58" w:rsidRDefault="004D5691" w:rsidP="004E7E54">
      <w:pPr>
        <w:ind w:firstLine="709"/>
        <w:jc w:val="both"/>
      </w:pPr>
      <w:r w:rsidRPr="00320C58">
        <w:t>Наряду с этим в новой редакции Таможенного кодекса Республики Таджикистан, который приведен в соответствие с требованием Киотской конвенции</w:t>
      </w:r>
      <w:r w:rsidR="00945531">
        <w:t xml:space="preserve"> – </w:t>
      </w:r>
      <w:r w:rsidR="00945531" w:rsidRPr="00320C58">
        <w:t xml:space="preserve">Международной </w:t>
      </w:r>
      <w:r w:rsidR="00945531">
        <w:t xml:space="preserve">конвенции </w:t>
      </w:r>
      <w:r w:rsidRPr="00320C58">
        <w:t>об упрощении и гармонизации таможенных процедур, главой 56 регламентируется деятельность таможенных органов в сфере экспортного контроля.</w:t>
      </w:r>
    </w:p>
    <w:p w:rsidR="004D5691" w:rsidRPr="00320C58" w:rsidRDefault="004D5691" w:rsidP="004E7E54">
      <w:pPr>
        <w:ind w:firstLine="709"/>
        <w:jc w:val="both"/>
      </w:pPr>
      <w:r w:rsidRPr="00320C58">
        <w:t>Во исполнение требований таможенного законодательства разработаны и утверждены типовые списки товаров и технологий, подлежащих экспортному контролю, соответствующие требованиям международных договоров, регулирующих международные режимы экспортного контроля, основанные на общепринятых международных режимах нераспространения.</w:t>
      </w:r>
    </w:p>
    <w:p w:rsidR="004D5691" w:rsidRPr="00320C58" w:rsidRDefault="004D5691" w:rsidP="004E7E54">
      <w:pPr>
        <w:ind w:firstLine="709"/>
        <w:jc w:val="both"/>
      </w:pPr>
      <w:r w:rsidRPr="00320C58">
        <w:t>Также утверждены Общие требования к порядку контроля над осуществлением внешнеэкономических операций с товарами и технологиями, подлежащими экспортному контролю.</w:t>
      </w:r>
    </w:p>
    <w:p w:rsidR="004D5691" w:rsidRPr="00320C58" w:rsidRDefault="004D5691" w:rsidP="004E7E54">
      <w:pPr>
        <w:ind w:firstLine="709"/>
        <w:jc w:val="both"/>
      </w:pPr>
      <w:r w:rsidRPr="00320C58">
        <w:t>Система квотирования и лицензирования экспорта аналогична данной системе в отношении импорта.</w:t>
      </w:r>
    </w:p>
    <w:p w:rsidR="004D5691" w:rsidRPr="00320C58" w:rsidRDefault="004D5691" w:rsidP="004E7E54">
      <w:pPr>
        <w:ind w:firstLine="709"/>
        <w:jc w:val="both"/>
      </w:pPr>
      <w:r w:rsidRPr="00320C58">
        <w:t>В соответствии с законодательством осуществляется экспортный контроль в отношении вооружений, военной техники и иной продукции военного назначения, ядерных материалов, оборудования, специальных неядерных материалов и соответствующих технологий, а также товаров и технологий двойного назначения.</w:t>
      </w:r>
    </w:p>
    <w:p w:rsidR="00892EB7" w:rsidRPr="00320C58" w:rsidRDefault="00892EB7" w:rsidP="004E7E54">
      <w:pPr>
        <w:pStyle w:val="3"/>
      </w:pPr>
      <w:r w:rsidRPr="00320C58">
        <w:t>Валютный контроль</w:t>
      </w:r>
    </w:p>
    <w:p w:rsidR="00892EB7" w:rsidRPr="00320C58" w:rsidRDefault="00892EB7" w:rsidP="004E7E54">
      <w:pPr>
        <w:pStyle w:val="newncpi"/>
        <w:ind w:firstLine="709"/>
        <w:rPr>
          <w:sz w:val="28"/>
          <w:szCs w:val="28"/>
        </w:rPr>
      </w:pPr>
      <w:r w:rsidRPr="00320C58">
        <w:rPr>
          <w:sz w:val="28"/>
          <w:szCs w:val="28"/>
        </w:rPr>
        <w:t xml:space="preserve">С целью либерализации валютного режима и снятия административных </w:t>
      </w:r>
      <w:r w:rsidRPr="00320C58">
        <w:rPr>
          <w:sz w:val="28"/>
          <w:szCs w:val="28"/>
          <w:lang w:val="tt-RU"/>
        </w:rPr>
        <w:t>преград экспортн</w:t>
      </w:r>
      <w:r w:rsidRPr="00320C58">
        <w:rPr>
          <w:sz w:val="28"/>
          <w:szCs w:val="28"/>
        </w:rPr>
        <w:t>ы</w:t>
      </w:r>
      <w:r w:rsidRPr="00320C58">
        <w:rPr>
          <w:sz w:val="28"/>
          <w:szCs w:val="28"/>
          <w:lang w:val="tt-RU"/>
        </w:rPr>
        <w:t xml:space="preserve">х операций </w:t>
      </w:r>
      <w:r w:rsidRPr="00320C58">
        <w:rPr>
          <w:sz w:val="28"/>
          <w:szCs w:val="28"/>
        </w:rPr>
        <w:t xml:space="preserve">постановлением правления Национального банка </w:t>
      </w:r>
      <w:r w:rsidRPr="00320C58">
        <w:rPr>
          <w:sz w:val="28"/>
          <w:szCs w:val="28"/>
        </w:rPr>
        <w:lastRenderedPageBreak/>
        <w:t xml:space="preserve">Таджикистана от 26 января 2007 года </w:t>
      </w:r>
      <w:r w:rsidR="00C051F9">
        <w:rPr>
          <w:sz w:val="28"/>
          <w:szCs w:val="28"/>
        </w:rPr>
        <w:t>№ </w:t>
      </w:r>
      <w:r w:rsidRPr="00320C58">
        <w:rPr>
          <w:sz w:val="28"/>
          <w:szCs w:val="28"/>
        </w:rPr>
        <w:t xml:space="preserve">37 отменена Инструкция </w:t>
      </w:r>
      <w:r w:rsidRPr="00320C58">
        <w:rPr>
          <w:sz w:val="28"/>
          <w:szCs w:val="28"/>
        </w:rPr>
        <w:br/>
        <w:t xml:space="preserve">«О порядке осуществления валютного контроля за поступлением в Республику Таджикистан валютной выручки от экспорта товаров», 26 августа 2010 года отменен Указ Президента Республики Таджикистан от 26 февраля 1996 года </w:t>
      </w:r>
      <w:r w:rsidR="00C051F9">
        <w:rPr>
          <w:sz w:val="28"/>
          <w:szCs w:val="28"/>
        </w:rPr>
        <w:t>№ </w:t>
      </w:r>
      <w:r w:rsidRPr="00320C58">
        <w:rPr>
          <w:sz w:val="28"/>
          <w:szCs w:val="28"/>
        </w:rPr>
        <w:t xml:space="preserve">424 «О либерализации валютных и экспортных операций и мерах по обеспечению полного возврата в республику валютной выручки». </w:t>
      </w:r>
    </w:p>
    <w:p w:rsidR="00892EB7" w:rsidRPr="00320C58" w:rsidRDefault="00892EB7" w:rsidP="004E7E54">
      <w:pPr>
        <w:pStyle w:val="newncpi"/>
        <w:ind w:firstLine="709"/>
        <w:rPr>
          <w:sz w:val="28"/>
          <w:szCs w:val="28"/>
        </w:rPr>
      </w:pPr>
      <w:r w:rsidRPr="00320C58">
        <w:rPr>
          <w:sz w:val="28"/>
          <w:szCs w:val="28"/>
        </w:rPr>
        <w:t xml:space="preserve">Согласно Закону Республики Таджикистан от 13 июня 2013 года </w:t>
      </w:r>
      <w:r w:rsidR="00C051F9">
        <w:rPr>
          <w:sz w:val="28"/>
          <w:szCs w:val="28"/>
        </w:rPr>
        <w:t>№ </w:t>
      </w:r>
      <w:r w:rsidRPr="00320C58">
        <w:rPr>
          <w:sz w:val="28"/>
          <w:szCs w:val="28"/>
        </w:rPr>
        <w:t>964 «</w:t>
      </w:r>
      <w:r w:rsidRPr="00320C58">
        <w:rPr>
          <w:sz w:val="28"/>
          <w:szCs w:val="28"/>
          <w:lang w:val="tt-RU"/>
        </w:rPr>
        <w:t>О валютном регулированиии и валютном контроле</w:t>
      </w:r>
      <w:r w:rsidRPr="00320C58">
        <w:rPr>
          <w:sz w:val="28"/>
          <w:szCs w:val="28"/>
        </w:rPr>
        <w:t>»</w:t>
      </w:r>
      <w:r w:rsidRPr="00320C58">
        <w:rPr>
          <w:sz w:val="28"/>
          <w:szCs w:val="28"/>
          <w:lang w:val="tt-RU"/>
        </w:rPr>
        <w:t xml:space="preserve"> </w:t>
      </w:r>
      <w:r w:rsidRPr="00320C58">
        <w:rPr>
          <w:sz w:val="28"/>
          <w:szCs w:val="28"/>
        </w:rPr>
        <w:t>резиденты обязаны в сроки, предусмотренные договором, предпринять необходимые меры для поступления на свои счета в уполномоченных банках следующих активов:</w:t>
      </w:r>
    </w:p>
    <w:p w:rsidR="00892EB7" w:rsidRPr="00320C58" w:rsidRDefault="00892EB7" w:rsidP="004E7E54">
      <w:pPr>
        <w:pStyle w:val="newncpi"/>
        <w:ind w:firstLine="709"/>
        <w:rPr>
          <w:sz w:val="28"/>
          <w:szCs w:val="28"/>
        </w:rPr>
      </w:pPr>
      <w:r w:rsidRPr="00320C58">
        <w:rPr>
          <w:sz w:val="28"/>
          <w:szCs w:val="28"/>
        </w:rPr>
        <w:t>национальная или иностранная валюта, переведенная нерезидентом резиденту с целью оплаты за экспорт товаров (работ и услуг);</w:t>
      </w:r>
    </w:p>
    <w:p w:rsidR="00892EB7" w:rsidRPr="00320C58" w:rsidRDefault="00892EB7" w:rsidP="004E7E54">
      <w:pPr>
        <w:pStyle w:val="newncpi"/>
        <w:ind w:firstLine="709"/>
        <w:rPr>
          <w:sz w:val="28"/>
          <w:szCs w:val="28"/>
        </w:rPr>
      </w:pPr>
      <w:r w:rsidRPr="00320C58">
        <w:rPr>
          <w:sz w:val="28"/>
          <w:szCs w:val="28"/>
        </w:rPr>
        <w:t>национальная или иностранная валюта, переведенная нерезиденту с целью предоплаты за импорт товаров (работ и услуг) (в случае частичного или полного неисполнения обязательств со стороны нерезидента).</w:t>
      </w:r>
    </w:p>
    <w:p w:rsidR="00892EB7" w:rsidRPr="00320C58" w:rsidRDefault="00892EB7" w:rsidP="004E7E54">
      <w:pPr>
        <w:pStyle w:val="newncpi"/>
        <w:ind w:firstLine="709"/>
        <w:rPr>
          <w:sz w:val="28"/>
          <w:szCs w:val="28"/>
        </w:rPr>
      </w:pPr>
      <w:r w:rsidRPr="00320C58">
        <w:rPr>
          <w:sz w:val="28"/>
          <w:szCs w:val="28"/>
        </w:rPr>
        <w:t>Резиденты имеют право при взаиморасчетах за экспорт и импорт товаров (работ и услуг) не зачислять на свои счета в уполномоченных банках национальную или иностранную валюту в следующих случаях:</w:t>
      </w:r>
    </w:p>
    <w:p w:rsidR="00892EB7" w:rsidRPr="00320C58" w:rsidRDefault="00892EB7" w:rsidP="004E7E54">
      <w:pPr>
        <w:pStyle w:val="newncpi"/>
        <w:ind w:firstLine="709"/>
        <w:rPr>
          <w:sz w:val="28"/>
          <w:szCs w:val="28"/>
        </w:rPr>
      </w:pPr>
      <w:r w:rsidRPr="00320C58">
        <w:rPr>
          <w:sz w:val="28"/>
          <w:szCs w:val="28"/>
        </w:rPr>
        <w:t>зачисление национальной или иностранной валюты на свои счета в иностранных банках или счета третьих лиц по выполнению обязательств согласно валютным договорам;</w:t>
      </w:r>
    </w:p>
    <w:p w:rsidR="00892EB7" w:rsidRPr="00320C58" w:rsidRDefault="00892EB7" w:rsidP="004E7E54">
      <w:pPr>
        <w:pStyle w:val="newncpi"/>
        <w:ind w:firstLine="709"/>
        <w:rPr>
          <w:sz w:val="28"/>
          <w:szCs w:val="28"/>
        </w:rPr>
      </w:pPr>
      <w:r w:rsidRPr="00320C58">
        <w:rPr>
          <w:sz w:val="28"/>
          <w:szCs w:val="28"/>
        </w:rPr>
        <w:t>зачисление национальной или иностранной валюты на свои счета в иностранных банках для обеспечения деятельности своих структурных единиц за рубежом;</w:t>
      </w:r>
    </w:p>
    <w:p w:rsidR="00892EB7" w:rsidRPr="00320C58" w:rsidRDefault="00892EB7" w:rsidP="004E7E54">
      <w:pPr>
        <w:pStyle w:val="newncpi"/>
        <w:ind w:firstLine="709"/>
        <w:rPr>
          <w:sz w:val="28"/>
          <w:szCs w:val="28"/>
        </w:rPr>
      </w:pPr>
      <w:r w:rsidRPr="00320C58">
        <w:rPr>
          <w:sz w:val="28"/>
          <w:szCs w:val="28"/>
        </w:rPr>
        <w:t>в случае прекращения обязательств нерезидента при зачете взаимных требований;</w:t>
      </w:r>
    </w:p>
    <w:p w:rsidR="00892EB7" w:rsidRPr="00320C58" w:rsidRDefault="00892EB7" w:rsidP="004E7E54">
      <w:pPr>
        <w:pStyle w:val="newncpi"/>
        <w:ind w:firstLine="709"/>
        <w:rPr>
          <w:sz w:val="28"/>
          <w:szCs w:val="28"/>
        </w:rPr>
      </w:pPr>
      <w:r w:rsidRPr="00320C58">
        <w:rPr>
          <w:sz w:val="28"/>
          <w:szCs w:val="28"/>
        </w:rPr>
        <w:t>прекращение первоначальных обязательств нерезидента при замене их новыми обязательствами или другим порядком исполнения между теми же лицами;</w:t>
      </w:r>
    </w:p>
    <w:p w:rsidR="00892EB7" w:rsidRPr="00320C58" w:rsidRDefault="00892EB7" w:rsidP="004E7E54">
      <w:pPr>
        <w:pStyle w:val="newncpi"/>
        <w:ind w:firstLine="709"/>
        <w:rPr>
          <w:sz w:val="28"/>
          <w:szCs w:val="28"/>
        </w:rPr>
      </w:pPr>
      <w:r w:rsidRPr="00320C58">
        <w:rPr>
          <w:sz w:val="28"/>
          <w:szCs w:val="28"/>
        </w:rPr>
        <w:t>уступка права требования выполнения обязательств третьему лицу;</w:t>
      </w:r>
    </w:p>
    <w:p w:rsidR="00892EB7" w:rsidRPr="00320C58" w:rsidRDefault="00892EB7" w:rsidP="004E7E54">
      <w:pPr>
        <w:pStyle w:val="newncpi"/>
        <w:ind w:firstLine="709"/>
        <w:rPr>
          <w:sz w:val="28"/>
          <w:szCs w:val="28"/>
        </w:rPr>
      </w:pPr>
      <w:r w:rsidRPr="00320C58">
        <w:rPr>
          <w:sz w:val="28"/>
          <w:szCs w:val="28"/>
        </w:rPr>
        <w:t>получение страховых выплат при возникновении страхового случая по договорам страхования риска в связи с невыполнением обязательств нерезидентом.</w:t>
      </w:r>
    </w:p>
    <w:p w:rsidR="00892EB7" w:rsidRPr="00320C58" w:rsidRDefault="00892EB7" w:rsidP="004E7E54">
      <w:pPr>
        <w:pStyle w:val="newncpi"/>
        <w:ind w:firstLine="709"/>
        <w:rPr>
          <w:sz w:val="28"/>
          <w:szCs w:val="28"/>
        </w:rPr>
      </w:pPr>
      <w:r w:rsidRPr="00CF0CB3">
        <w:rPr>
          <w:spacing w:val="-4"/>
          <w:sz w:val="28"/>
          <w:szCs w:val="28"/>
        </w:rPr>
        <w:t>Уполномоченные банки, осуществляющие валютные операции резидентов</w:t>
      </w:r>
      <w:r w:rsidRPr="00320C58">
        <w:rPr>
          <w:sz w:val="28"/>
          <w:szCs w:val="28"/>
        </w:rPr>
        <w:t>, в обязательном порядке должны требовать от них указания или уточнения сроков зачисления иностранной валюты на их банковские счета согласно валютному договору (сделке) за экспорт и импорт товаров (работ и услуг).</w:t>
      </w:r>
    </w:p>
    <w:p w:rsidR="00892EB7" w:rsidRPr="00320C58" w:rsidRDefault="00892EB7" w:rsidP="004E7E54">
      <w:pPr>
        <w:pStyle w:val="newncpi"/>
        <w:ind w:firstLine="709"/>
        <w:rPr>
          <w:sz w:val="28"/>
          <w:szCs w:val="28"/>
        </w:rPr>
      </w:pPr>
      <w:r w:rsidRPr="00320C58">
        <w:rPr>
          <w:sz w:val="28"/>
          <w:szCs w:val="28"/>
        </w:rPr>
        <w:t>В случае изменения срока выполнения обязательств или возникновения ситуаций, влияющих на зачисление иностранной валюты на счет в указанные сроки, резиденты обязаны уведомить уполномоченный банк и представить подтверждающие документы и обоснованные факты.</w:t>
      </w:r>
    </w:p>
    <w:p w:rsidR="00892EB7" w:rsidRPr="00320C58" w:rsidRDefault="00892EB7" w:rsidP="004E7E54">
      <w:pPr>
        <w:pStyle w:val="newncpi"/>
        <w:ind w:firstLine="709"/>
        <w:rPr>
          <w:sz w:val="28"/>
          <w:szCs w:val="28"/>
        </w:rPr>
      </w:pPr>
      <w:r w:rsidRPr="00320C58">
        <w:rPr>
          <w:sz w:val="28"/>
          <w:szCs w:val="28"/>
        </w:rPr>
        <w:t>В связи с этим в настоящее время экспортно-импортные операции осуществляются на основ</w:t>
      </w:r>
      <w:r w:rsidR="00753627">
        <w:rPr>
          <w:sz w:val="28"/>
          <w:szCs w:val="28"/>
        </w:rPr>
        <w:t>е</w:t>
      </w:r>
      <w:r w:rsidRPr="00320C58">
        <w:rPr>
          <w:sz w:val="28"/>
          <w:szCs w:val="28"/>
        </w:rPr>
        <w:t xml:space="preserve"> двусторонних договоров с соблюдением требований таможенного законодательства.</w:t>
      </w:r>
    </w:p>
    <w:p w:rsidR="00750FE0" w:rsidRDefault="00750FE0" w:rsidP="004E7E54">
      <w:pPr>
        <w:pStyle w:val="1"/>
      </w:pPr>
      <w:bookmarkStart w:id="19" w:name="_Toc420419756"/>
      <w:bookmarkStart w:id="20" w:name="_Toc528327885"/>
      <w:r w:rsidRPr="00320C58">
        <w:lastRenderedPageBreak/>
        <w:t xml:space="preserve">3. </w:t>
      </w:r>
      <w:r w:rsidR="00C051F9" w:rsidRPr="00C051F9">
        <w:t>СЕКТОРА</w:t>
      </w:r>
      <w:r w:rsidR="00C051F9" w:rsidRPr="00320C58">
        <w:t xml:space="preserve"> ЭКОНОМИКИ</w:t>
      </w:r>
      <w:bookmarkEnd w:id="19"/>
      <w:bookmarkEnd w:id="20"/>
    </w:p>
    <w:p w:rsidR="0086637D" w:rsidRDefault="0086637D" w:rsidP="004E7E54">
      <w:pPr>
        <w:pStyle w:val="3"/>
      </w:pPr>
      <w:r w:rsidRPr="0086637D">
        <w:t>Сельское хозяйство</w:t>
      </w:r>
    </w:p>
    <w:p w:rsidR="00750FE0" w:rsidRPr="00320C58" w:rsidRDefault="00750FE0" w:rsidP="004E7E54">
      <w:pPr>
        <w:ind w:firstLine="709"/>
        <w:jc w:val="both"/>
      </w:pPr>
      <w:r w:rsidRPr="00320C58">
        <w:t>Объем валовой продукции сельского хозяйства во всех категориях хозяйств за 201</w:t>
      </w:r>
      <w:r w:rsidR="008F18F1" w:rsidRPr="00320C58">
        <w:t>7</w:t>
      </w:r>
      <w:r w:rsidRPr="00320C58">
        <w:t xml:space="preserve"> год составил 2</w:t>
      </w:r>
      <w:r w:rsidR="008F18F1" w:rsidRPr="00320C58">
        <w:t>6,2</w:t>
      </w:r>
      <w:r w:rsidRPr="00320C58">
        <w:t xml:space="preserve"> мл</w:t>
      </w:r>
      <w:r w:rsidR="008F18F1" w:rsidRPr="00320C58">
        <w:t>рд</w:t>
      </w:r>
      <w:r w:rsidRPr="00320C58">
        <w:t xml:space="preserve"> сомони (в текущих ценах). По сравнению с 201</w:t>
      </w:r>
      <w:r w:rsidR="008F18F1" w:rsidRPr="00320C58">
        <w:t>6</w:t>
      </w:r>
      <w:r w:rsidRPr="00320C58">
        <w:t xml:space="preserve"> годом он увеличился на </w:t>
      </w:r>
      <w:r w:rsidR="008F18F1" w:rsidRPr="00320C58">
        <w:t>13,9</w:t>
      </w:r>
      <w:r w:rsidR="009D34F6">
        <w:t> %</w:t>
      </w:r>
      <w:r w:rsidR="008F18F1" w:rsidRPr="00320C58">
        <w:t>.</w:t>
      </w:r>
    </w:p>
    <w:p w:rsidR="00750FE0" w:rsidRPr="00320C58" w:rsidRDefault="00750FE0" w:rsidP="004E7E54">
      <w:pPr>
        <w:pStyle w:val="newncpi"/>
        <w:ind w:firstLine="709"/>
        <w:rPr>
          <w:sz w:val="28"/>
          <w:szCs w:val="28"/>
        </w:rPr>
      </w:pPr>
      <w:r w:rsidRPr="00320C58">
        <w:rPr>
          <w:sz w:val="28"/>
          <w:szCs w:val="28"/>
        </w:rPr>
        <w:t>Сельское хозяйство играет важную роль в социально-экономическом развитии и для обеспечения продовольственной безопасности в Республике Таджикистан. В данном секторе трудоустроено более половины всего населения. Поступления от сельскохозяйственного производства являются крупнейшим источником дохода для сельских домохозяйств. Более 40</w:t>
      </w:r>
      <w:r w:rsidR="00C051F9">
        <w:rPr>
          <w:sz w:val="28"/>
          <w:szCs w:val="28"/>
        </w:rPr>
        <w:t> %</w:t>
      </w:r>
      <w:r w:rsidRPr="00320C58">
        <w:rPr>
          <w:sz w:val="28"/>
          <w:szCs w:val="28"/>
        </w:rPr>
        <w:t xml:space="preserve"> официальных фирм частного сектора в Республике Таджикистан работают в сельском хозяйстве.</w:t>
      </w:r>
    </w:p>
    <w:p w:rsidR="00750FE0" w:rsidRPr="00320C58" w:rsidRDefault="00750FE0" w:rsidP="004E7E54">
      <w:pPr>
        <w:pStyle w:val="newncpi"/>
        <w:ind w:firstLine="709"/>
        <w:rPr>
          <w:sz w:val="28"/>
          <w:szCs w:val="28"/>
        </w:rPr>
      </w:pPr>
      <w:r w:rsidRPr="00320C58">
        <w:rPr>
          <w:sz w:val="28"/>
          <w:szCs w:val="28"/>
        </w:rPr>
        <w:t xml:space="preserve">Среднегодовые темпы роста валовой продукции сельского хозяйства в период реализации </w:t>
      </w:r>
      <w:r w:rsidR="005B3E05">
        <w:rPr>
          <w:sz w:val="28"/>
          <w:szCs w:val="28"/>
        </w:rPr>
        <w:t>Национальной</w:t>
      </w:r>
      <w:r w:rsidR="00252E26" w:rsidRPr="00320C58">
        <w:rPr>
          <w:sz w:val="28"/>
          <w:szCs w:val="28"/>
        </w:rPr>
        <w:t xml:space="preserve"> стратеги</w:t>
      </w:r>
      <w:r w:rsidR="009D34F6">
        <w:rPr>
          <w:sz w:val="28"/>
          <w:szCs w:val="28"/>
        </w:rPr>
        <w:t>и</w:t>
      </w:r>
      <w:r w:rsidR="00252E26" w:rsidRPr="00320C58">
        <w:rPr>
          <w:sz w:val="28"/>
          <w:szCs w:val="28"/>
        </w:rPr>
        <w:t xml:space="preserve"> развития Республики Таджикистан на период до 2015 года</w:t>
      </w:r>
      <w:r w:rsidRPr="00320C58">
        <w:rPr>
          <w:sz w:val="28"/>
          <w:szCs w:val="28"/>
        </w:rPr>
        <w:t xml:space="preserve"> составили 8,6</w:t>
      </w:r>
      <w:r w:rsidR="00C051F9">
        <w:rPr>
          <w:sz w:val="28"/>
          <w:szCs w:val="28"/>
        </w:rPr>
        <w:t> %</w:t>
      </w:r>
      <w:r w:rsidRPr="00320C58">
        <w:rPr>
          <w:sz w:val="28"/>
          <w:szCs w:val="28"/>
        </w:rPr>
        <w:t>. В 2017 году аграрный сектор как основное звено агропромышленного комплекса генерировал 22,3</w:t>
      </w:r>
      <w:r w:rsidR="00C051F9">
        <w:rPr>
          <w:sz w:val="28"/>
          <w:szCs w:val="28"/>
        </w:rPr>
        <w:t> %</w:t>
      </w:r>
      <w:r w:rsidRPr="00320C58">
        <w:rPr>
          <w:sz w:val="28"/>
          <w:szCs w:val="28"/>
        </w:rPr>
        <w:t xml:space="preserve"> ВВП страны. В последние годы в отрасли наблюдается диверсификация деятельности посредством организации повторного сева, производства конкурентоспособной и высокодоходной экспортной продукции, расширения посевных площадей и создание садов и виноградников.</w:t>
      </w:r>
    </w:p>
    <w:p w:rsidR="00750FE0" w:rsidRPr="00750FE0" w:rsidRDefault="00D94D25" w:rsidP="004E7E54">
      <w:pPr>
        <w:pStyle w:val="newncpi"/>
        <w:ind w:firstLine="709"/>
        <w:rPr>
          <w:sz w:val="28"/>
          <w:szCs w:val="28"/>
        </w:rPr>
      </w:pPr>
      <w:r>
        <w:rPr>
          <w:sz w:val="28"/>
          <w:szCs w:val="28"/>
        </w:rPr>
        <w:t>В настоящее время</w:t>
      </w:r>
      <w:r w:rsidR="00750FE0" w:rsidRPr="00320C58">
        <w:rPr>
          <w:sz w:val="28"/>
          <w:szCs w:val="28"/>
        </w:rPr>
        <w:t xml:space="preserve"> частные хозяйства производят 91</w:t>
      </w:r>
      <w:r w:rsidR="00C051F9">
        <w:rPr>
          <w:sz w:val="28"/>
          <w:szCs w:val="28"/>
        </w:rPr>
        <w:t> %</w:t>
      </w:r>
      <w:r w:rsidR="00750FE0" w:rsidRPr="00320C58">
        <w:rPr>
          <w:sz w:val="28"/>
          <w:szCs w:val="28"/>
        </w:rPr>
        <w:t xml:space="preserve"> валовой продукции сельского хозяйства. Таким образом, возникает более прибыльный и устойчивый баланс между хлопком, другими культурами и животноводством, одновременно с этим растет объем инвестиций в производство и переработку высокотоварных фруктовых и овощных культур, что приводит к заметному увеличению объемов производства на гектар.</w:t>
      </w:r>
    </w:p>
    <w:p w:rsidR="00252E26" w:rsidRDefault="00252E26" w:rsidP="004E7E54">
      <w:pPr>
        <w:pStyle w:val="3"/>
        <w:rPr>
          <w:lang w:bidi="ru-RU"/>
        </w:rPr>
      </w:pPr>
      <w:r>
        <w:rPr>
          <w:lang w:bidi="ru-RU"/>
        </w:rPr>
        <w:t>Обзор инвестиционно</w:t>
      </w:r>
      <w:r w:rsidR="004F269C">
        <w:rPr>
          <w:lang w:bidi="ru-RU"/>
        </w:rPr>
        <w:t>-</w:t>
      </w:r>
      <w:r>
        <w:rPr>
          <w:lang w:bidi="ru-RU"/>
        </w:rPr>
        <w:t>предпринимательского климата</w:t>
      </w:r>
    </w:p>
    <w:p w:rsidR="00252E26" w:rsidRPr="00320C58" w:rsidRDefault="00252E26" w:rsidP="004E7E54">
      <w:pPr>
        <w:pStyle w:val="28"/>
        <w:widowControl/>
        <w:shd w:val="clear" w:color="auto" w:fill="auto"/>
        <w:spacing w:after="0" w:line="240" w:lineRule="auto"/>
        <w:ind w:firstLine="709"/>
        <w:jc w:val="both"/>
        <w:rPr>
          <w:color w:val="000000"/>
          <w:sz w:val="28"/>
          <w:lang w:bidi="ru-RU"/>
        </w:rPr>
      </w:pPr>
      <w:r w:rsidRPr="00320C58">
        <w:rPr>
          <w:color w:val="000000"/>
          <w:sz w:val="28"/>
          <w:lang w:bidi="ru-RU"/>
        </w:rPr>
        <w:t xml:space="preserve">В настоящее время доля частного сектора в ВВП страны составляет </w:t>
      </w:r>
      <w:r w:rsidR="005B3E05">
        <w:rPr>
          <w:color w:val="000000"/>
          <w:sz w:val="28"/>
          <w:lang w:bidi="ru-RU"/>
        </w:rPr>
        <w:t xml:space="preserve">около </w:t>
      </w:r>
      <w:r w:rsidRPr="00320C58">
        <w:rPr>
          <w:color w:val="000000"/>
          <w:sz w:val="28"/>
          <w:lang w:bidi="ru-RU"/>
        </w:rPr>
        <w:t>68</w:t>
      </w:r>
      <w:r w:rsidR="00C051F9">
        <w:rPr>
          <w:color w:val="000000"/>
          <w:sz w:val="28"/>
          <w:lang w:bidi="ru-RU"/>
        </w:rPr>
        <w:t> %</w:t>
      </w:r>
      <w:r w:rsidRPr="00320C58">
        <w:rPr>
          <w:color w:val="000000"/>
          <w:sz w:val="28"/>
          <w:lang w:bidi="ru-RU"/>
        </w:rPr>
        <w:t>. Частный сектор обеспечивает 67</w:t>
      </w:r>
      <w:r w:rsidR="00C051F9">
        <w:rPr>
          <w:color w:val="000000"/>
          <w:sz w:val="28"/>
          <w:lang w:bidi="ru-RU"/>
        </w:rPr>
        <w:t> %</w:t>
      </w:r>
      <w:r w:rsidRPr="00320C58">
        <w:rPr>
          <w:color w:val="000000"/>
          <w:sz w:val="28"/>
          <w:lang w:bidi="ru-RU"/>
        </w:rPr>
        <w:t xml:space="preserve"> населения работой и 78</w:t>
      </w:r>
      <w:r w:rsidR="00C051F9">
        <w:rPr>
          <w:color w:val="000000"/>
          <w:sz w:val="28"/>
          <w:lang w:bidi="ru-RU"/>
        </w:rPr>
        <w:t> %</w:t>
      </w:r>
      <w:r w:rsidRPr="00320C58">
        <w:rPr>
          <w:color w:val="000000"/>
          <w:sz w:val="28"/>
          <w:lang w:bidi="ru-RU"/>
        </w:rPr>
        <w:t xml:space="preserve"> налоговых поступлений в национальный бюджет.</w:t>
      </w:r>
    </w:p>
    <w:p w:rsidR="00252E26" w:rsidRPr="00320C58" w:rsidRDefault="00252E26" w:rsidP="004E7E54">
      <w:pPr>
        <w:pStyle w:val="28"/>
        <w:widowControl/>
        <w:shd w:val="clear" w:color="auto" w:fill="auto"/>
        <w:spacing w:after="0" w:line="240" w:lineRule="auto"/>
        <w:ind w:firstLine="709"/>
        <w:jc w:val="both"/>
        <w:rPr>
          <w:color w:val="000000"/>
          <w:sz w:val="28"/>
          <w:lang w:bidi="ru-RU"/>
        </w:rPr>
      </w:pPr>
      <w:r w:rsidRPr="00320C58">
        <w:rPr>
          <w:color w:val="000000"/>
          <w:sz w:val="28"/>
          <w:lang w:bidi="ru-RU"/>
        </w:rPr>
        <w:t xml:space="preserve">С 1 января 2013 года вступил в силу Налоговый </w:t>
      </w:r>
      <w:r w:rsidR="00D94D25">
        <w:rPr>
          <w:color w:val="000000"/>
          <w:sz w:val="28"/>
          <w:lang w:bidi="ru-RU"/>
        </w:rPr>
        <w:t>к</w:t>
      </w:r>
      <w:r w:rsidRPr="00320C58">
        <w:rPr>
          <w:color w:val="000000"/>
          <w:sz w:val="28"/>
          <w:lang w:bidi="ru-RU"/>
        </w:rPr>
        <w:t xml:space="preserve">одекс в новой редакции, в соответствии с которым перечень налогов был сокращен с 21 вида до 10, </w:t>
      </w:r>
      <w:r w:rsidR="00E6177A">
        <w:rPr>
          <w:color w:val="000000"/>
          <w:sz w:val="28"/>
          <w:lang w:bidi="ru-RU"/>
        </w:rPr>
        <w:br/>
      </w:r>
      <w:r w:rsidRPr="00320C58">
        <w:rPr>
          <w:color w:val="000000"/>
          <w:sz w:val="28"/>
          <w:lang w:bidi="ru-RU"/>
        </w:rPr>
        <w:t>а 1</w:t>
      </w:r>
      <w:r w:rsidR="004F269C" w:rsidRPr="00320C58">
        <w:rPr>
          <w:color w:val="000000"/>
          <w:sz w:val="28"/>
          <w:lang w:bidi="ru-RU"/>
        </w:rPr>
        <w:t> </w:t>
      </w:r>
      <w:r w:rsidRPr="00320C58">
        <w:rPr>
          <w:color w:val="000000"/>
          <w:sz w:val="28"/>
          <w:lang w:bidi="ru-RU"/>
        </w:rPr>
        <w:t>января 2020 года будет сокращен до 9 видов. Также с целью исполнения поручений главы государств</w:t>
      </w:r>
      <w:r w:rsidR="00945531">
        <w:rPr>
          <w:color w:val="000000"/>
          <w:sz w:val="28"/>
          <w:lang w:bidi="ru-RU"/>
        </w:rPr>
        <w:t xml:space="preserve">а количество налоговых деклараций сокращено до 41 %, налоговых отчетностей </w:t>
      </w:r>
      <w:r w:rsidR="00D94D25">
        <w:rPr>
          <w:color w:val="000000"/>
          <w:sz w:val="28"/>
          <w:lang w:bidi="ru-RU"/>
        </w:rPr>
        <w:t xml:space="preserve">– </w:t>
      </w:r>
      <w:r w:rsidRPr="00320C58">
        <w:rPr>
          <w:color w:val="000000"/>
          <w:sz w:val="28"/>
          <w:lang w:bidi="ru-RU"/>
        </w:rPr>
        <w:t>до 86</w:t>
      </w:r>
      <w:r w:rsidR="00C051F9">
        <w:rPr>
          <w:color w:val="000000"/>
          <w:sz w:val="28"/>
          <w:lang w:bidi="ru-RU"/>
        </w:rPr>
        <w:t> %</w:t>
      </w:r>
      <w:r w:rsidRPr="00320C58">
        <w:rPr>
          <w:color w:val="000000"/>
          <w:sz w:val="28"/>
          <w:lang w:bidi="ru-RU"/>
        </w:rPr>
        <w:t xml:space="preserve"> и общее количество налоговых платежей</w:t>
      </w:r>
      <w:r w:rsidR="00D94D25">
        <w:rPr>
          <w:color w:val="000000"/>
          <w:sz w:val="28"/>
          <w:lang w:bidi="ru-RU"/>
        </w:rPr>
        <w:t xml:space="preserve"> – </w:t>
      </w:r>
      <w:r w:rsidRPr="00320C58">
        <w:rPr>
          <w:color w:val="000000"/>
          <w:sz w:val="28"/>
          <w:lang w:bidi="ru-RU"/>
        </w:rPr>
        <w:t>до 43</w:t>
      </w:r>
      <w:r w:rsidR="00C051F9">
        <w:rPr>
          <w:color w:val="000000"/>
          <w:sz w:val="28"/>
          <w:lang w:bidi="ru-RU"/>
        </w:rPr>
        <w:t> %</w:t>
      </w:r>
      <w:r w:rsidRPr="00320C58">
        <w:rPr>
          <w:color w:val="000000"/>
          <w:sz w:val="28"/>
          <w:lang w:bidi="ru-RU"/>
        </w:rPr>
        <w:t>.</w:t>
      </w:r>
    </w:p>
    <w:p w:rsidR="00252E26" w:rsidRPr="00320C58" w:rsidRDefault="00252E26" w:rsidP="004E7E54">
      <w:pPr>
        <w:pStyle w:val="28"/>
        <w:widowControl/>
        <w:shd w:val="clear" w:color="auto" w:fill="auto"/>
        <w:spacing w:after="0" w:line="240" w:lineRule="auto"/>
        <w:ind w:firstLine="709"/>
        <w:jc w:val="both"/>
        <w:rPr>
          <w:color w:val="000000"/>
          <w:sz w:val="28"/>
          <w:lang w:bidi="ru-RU"/>
        </w:rPr>
      </w:pPr>
      <w:r w:rsidRPr="00320C58">
        <w:rPr>
          <w:color w:val="000000"/>
          <w:sz w:val="28"/>
          <w:lang w:bidi="ru-RU"/>
        </w:rPr>
        <w:t>В результате доля налоговых издержек предприятия в получаемой прибыли существенно снизилась</w:t>
      </w:r>
      <w:r w:rsidR="00D94D25">
        <w:rPr>
          <w:color w:val="000000"/>
          <w:sz w:val="28"/>
          <w:lang w:bidi="ru-RU"/>
        </w:rPr>
        <w:t xml:space="preserve"> </w:t>
      </w:r>
      <w:r w:rsidRPr="00320C58">
        <w:rPr>
          <w:color w:val="000000"/>
          <w:sz w:val="28"/>
          <w:lang w:bidi="ru-RU"/>
        </w:rPr>
        <w:t>с 86</w:t>
      </w:r>
      <w:r w:rsidR="004F269C" w:rsidRPr="00320C58">
        <w:rPr>
          <w:color w:val="000000"/>
          <w:sz w:val="28"/>
          <w:lang w:bidi="ru-RU"/>
        </w:rPr>
        <w:t xml:space="preserve"> </w:t>
      </w:r>
      <w:r w:rsidRPr="00320C58">
        <w:rPr>
          <w:color w:val="000000"/>
          <w:sz w:val="28"/>
          <w:lang w:bidi="ru-RU"/>
        </w:rPr>
        <w:t>до 80,6</w:t>
      </w:r>
      <w:r w:rsidR="00C051F9">
        <w:rPr>
          <w:color w:val="000000"/>
          <w:sz w:val="28"/>
          <w:lang w:bidi="ru-RU"/>
        </w:rPr>
        <w:t> %</w:t>
      </w:r>
      <w:r w:rsidRPr="00320C58">
        <w:rPr>
          <w:color w:val="000000"/>
          <w:sz w:val="28"/>
          <w:lang w:bidi="ru-RU"/>
        </w:rPr>
        <w:t xml:space="preserve">, а с 1 января 2020 года будет </w:t>
      </w:r>
      <w:r w:rsidR="00D94D25">
        <w:rPr>
          <w:color w:val="000000"/>
          <w:sz w:val="28"/>
          <w:lang w:bidi="ru-RU"/>
        </w:rPr>
        <w:t>составлять</w:t>
      </w:r>
      <w:r w:rsidRPr="00320C58">
        <w:rPr>
          <w:color w:val="000000"/>
          <w:sz w:val="28"/>
          <w:lang w:bidi="ru-RU"/>
        </w:rPr>
        <w:t xml:space="preserve"> 64</w:t>
      </w:r>
      <w:r w:rsidR="00C051F9">
        <w:rPr>
          <w:color w:val="000000"/>
          <w:sz w:val="28"/>
          <w:lang w:bidi="ru-RU"/>
        </w:rPr>
        <w:t> %</w:t>
      </w:r>
      <w:r w:rsidRPr="00320C58">
        <w:rPr>
          <w:color w:val="000000"/>
          <w:sz w:val="28"/>
          <w:lang w:bidi="ru-RU"/>
        </w:rPr>
        <w:t xml:space="preserve"> в связи с отменой налога с пользователей автомобильных дорог.</w:t>
      </w:r>
    </w:p>
    <w:p w:rsidR="00252E26" w:rsidRPr="00320C58" w:rsidRDefault="00252E26" w:rsidP="004E7E54">
      <w:pPr>
        <w:pStyle w:val="28"/>
        <w:keepLines/>
        <w:widowControl/>
        <w:shd w:val="clear" w:color="auto" w:fill="auto"/>
        <w:spacing w:after="0" w:line="240" w:lineRule="auto"/>
        <w:ind w:firstLine="709"/>
        <w:jc w:val="both"/>
        <w:rPr>
          <w:sz w:val="28"/>
          <w:lang w:eastAsia="en-US"/>
        </w:rPr>
      </w:pPr>
      <w:r w:rsidRPr="00320C58">
        <w:rPr>
          <w:color w:val="000000"/>
          <w:sz w:val="28"/>
          <w:lang w:bidi="ru-RU"/>
        </w:rPr>
        <w:t>Следует отметить, что в 2015 году начался второй этап реализации Программы государственной поддержки предпринимательства, в рамках которой предусматривается продолжение реформ, направленных на улучшение инвестиционного и бизнес</w:t>
      </w:r>
      <w:r w:rsidR="00D94D25">
        <w:rPr>
          <w:color w:val="000000"/>
          <w:sz w:val="28"/>
          <w:lang w:bidi="ru-RU"/>
        </w:rPr>
        <w:t>-</w:t>
      </w:r>
      <w:r w:rsidRPr="00320C58">
        <w:rPr>
          <w:color w:val="000000"/>
          <w:sz w:val="28"/>
          <w:lang w:bidi="ru-RU"/>
        </w:rPr>
        <w:t>климата.</w:t>
      </w:r>
    </w:p>
    <w:p w:rsidR="00252E26" w:rsidRPr="00320C58" w:rsidRDefault="00252E26" w:rsidP="004E7E54">
      <w:pPr>
        <w:pStyle w:val="28"/>
        <w:widowControl/>
        <w:shd w:val="clear" w:color="auto" w:fill="auto"/>
        <w:spacing w:after="0" w:line="240" w:lineRule="auto"/>
        <w:ind w:firstLine="709"/>
        <w:jc w:val="both"/>
        <w:rPr>
          <w:color w:val="000000"/>
          <w:sz w:val="28"/>
          <w:lang w:bidi="ru-RU"/>
        </w:rPr>
      </w:pPr>
      <w:r w:rsidRPr="00320C58">
        <w:rPr>
          <w:color w:val="000000"/>
          <w:sz w:val="28"/>
          <w:lang w:bidi="ru-RU"/>
        </w:rPr>
        <w:lastRenderedPageBreak/>
        <w:t>В соответствии с пунктом 12 Плана мероприятий Правительства Республики Таджикистан о реализации второго этапа Программы государственной поддержки предпринимательства в Республике Таджикистан на 2012</w:t>
      </w:r>
      <w:r w:rsidR="003E7958" w:rsidRPr="00320C58">
        <w:rPr>
          <w:color w:val="000000"/>
          <w:sz w:val="28"/>
          <w:lang w:bidi="ru-RU"/>
        </w:rPr>
        <w:t>–</w:t>
      </w:r>
      <w:r w:rsidRPr="00320C58">
        <w:rPr>
          <w:color w:val="000000"/>
          <w:sz w:val="28"/>
          <w:lang w:bidi="ru-RU"/>
        </w:rPr>
        <w:t>2020 годы, утвержд</w:t>
      </w:r>
      <w:r w:rsidR="00D94D25">
        <w:rPr>
          <w:color w:val="000000"/>
          <w:sz w:val="28"/>
          <w:lang w:bidi="ru-RU"/>
        </w:rPr>
        <w:t>е</w:t>
      </w:r>
      <w:r w:rsidRPr="00320C58">
        <w:rPr>
          <w:color w:val="000000"/>
          <w:sz w:val="28"/>
          <w:lang w:bidi="ru-RU"/>
        </w:rPr>
        <w:t xml:space="preserve">нного </w:t>
      </w:r>
      <w:r w:rsidR="003E7958" w:rsidRPr="00320C58">
        <w:rPr>
          <w:color w:val="000000"/>
          <w:sz w:val="28"/>
          <w:lang w:bidi="ru-RU"/>
        </w:rPr>
        <w:t>п</w:t>
      </w:r>
      <w:r w:rsidRPr="00320C58">
        <w:rPr>
          <w:color w:val="000000"/>
          <w:sz w:val="28"/>
          <w:lang w:bidi="ru-RU"/>
        </w:rPr>
        <w:t xml:space="preserve">остановлением Правительства </w:t>
      </w:r>
      <w:r w:rsidR="003E7958" w:rsidRPr="00320C58">
        <w:rPr>
          <w:color w:val="000000"/>
          <w:sz w:val="28"/>
          <w:lang w:bidi="ru-RU"/>
        </w:rPr>
        <w:t xml:space="preserve">Республики Таджикистан </w:t>
      </w:r>
      <w:r w:rsidRPr="00320C58">
        <w:rPr>
          <w:color w:val="000000"/>
          <w:sz w:val="28"/>
          <w:lang w:bidi="ru-RU"/>
        </w:rPr>
        <w:t xml:space="preserve">от 1 декабря 2014 года </w:t>
      </w:r>
      <w:r w:rsidR="00C051F9">
        <w:rPr>
          <w:color w:val="000000"/>
          <w:sz w:val="28"/>
          <w:lang w:bidi="ru-RU"/>
        </w:rPr>
        <w:t>№ </w:t>
      </w:r>
      <w:r w:rsidRPr="00320C58">
        <w:rPr>
          <w:color w:val="000000"/>
          <w:sz w:val="28"/>
          <w:lang w:bidi="ru-RU"/>
        </w:rPr>
        <w:t>740</w:t>
      </w:r>
      <w:r w:rsidR="00E236A9">
        <w:rPr>
          <w:color w:val="000000"/>
          <w:sz w:val="28"/>
          <w:lang w:bidi="ru-RU"/>
        </w:rPr>
        <w:t>,</w:t>
      </w:r>
      <w:r w:rsidRPr="00320C58">
        <w:rPr>
          <w:color w:val="000000"/>
          <w:sz w:val="28"/>
          <w:lang w:bidi="ru-RU"/>
        </w:rPr>
        <w:t xml:space="preserve"> с целью сокращения перечня деятельностей, осуществляемых на основе лицензии и устранения административных барьеров для предпринимательства в стране</w:t>
      </w:r>
      <w:r w:rsidR="00D94D25">
        <w:rPr>
          <w:color w:val="000000"/>
          <w:sz w:val="28"/>
          <w:lang w:bidi="ru-RU"/>
        </w:rPr>
        <w:t>,</w:t>
      </w:r>
      <w:r w:rsidRPr="00320C58">
        <w:rPr>
          <w:color w:val="000000"/>
          <w:sz w:val="28"/>
          <w:lang w:bidi="ru-RU"/>
        </w:rPr>
        <w:t xml:space="preserve"> в 2015</w:t>
      </w:r>
      <w:r w:rsidR="003E7958" w:rsidRPr="00320C58">
        <w:rPr>
          <w:color w:val="000000"/>
          <w:sz w:val="28"/>
          <w:lang w:bidi="ru-RU"/>
        </w:rPr>
        <w:t>–</w:t>
      </w:r>
      <w:r w:rsidRPr="00320C58">
        <w:rPr>
          <w:color w:val="000000"/>
          <w:sz w:val="28"/>
          <w:lang w:bidi="ru-RU"/>
        </w:rPr>
        <w:t>2017</w:t>
      </w:r>
      <w:r w:rsidR="00E6177A">
        <w:rPr>
          <w:color w:val="000000"/>
          <w:sz w:val="28"/>
          <w:lang w:bidi="ru-RU"/>
        </w:rPr>
        <w:t> </w:t>
      </w:r>
      <w:r w:rsidRPr="00320C58">
        <w:rPr>
          <w:color w:val="000000"/>
          <w:sz w:val="28"/>
          <w:lang w:bidi="ru-RU"/>
        </w:rPr>
        <w:t>год</w:t>
      </w:r>
      <w:r w:rsidR="00D94D25">
        <w:rPr>
          <w:color w:val="000000"/>
          <w:sz w:val="28"/>
          <w:lang w:bidi="ru-RU"/>
        </w:rPr>
        <w:t>ах</w:t>
      </w:r>
      <w:r w:rsidRPr="00320C58">
        <w:rPr>
          <w:color w:val="000000"/>
          <w:sz w:val="28"/>
          <w:lang w:bidi="ru-RU"/>
        </w:rPr>
        <w:t xml:space="preserve"> проводи</w:t>
      </w:r>
      <w:r w:rsidR="0086637D">
        <w:rPr>
          <w:color w:val="000000"/>
          <w:sz w:val="28"/>
          <w:lang w:bidi="ru-RU"/>
        </w:rPr>
        <w:t>лась</w:t>
      </w:r>
      <w:r w:rsidRPr="00320C58">
        <w:rPr>
          <w:color w:val="000000"/>
          <w:sz w:val="28"/>
          <w:lang w:bidi="ru-RU"/>
        </w:rPr>
        <w:t xml:space="preserve"> реформа системы лицензирования.</w:t>
      </w:r>
    </w:p>
    <w:p w:rsidR="00252E26" w:rsidRPr="00320C58" w:rsidRDefault="00252E26" w:rsidP="004E7E54">
      <w:pPr>
        <w:pStyle w:val="28"/>
        <w:widowControl/>
        <w:shd w:val="clear" w:color="auto" w:fill="auto"/>
        <w:spacing w:after="0" w:line="240" w:lineRule="auto"/>
        <w:ind w:firstLine="709"/>
        <w:jc w:val="both"/>
        <w:rPr>
          <w:sz w:val="28"/>
          <w:lang w:eastAsia="en-US"/>
        </w:rPr>
      </w:pPr>
      <w:r w:rsidRPr="00320C58">
        <w:rPr>
          <w:color w:val="000000"/>
          <w:sz w:val="28"/>
          <w:lang w:bidi="ru-RU"/>
        </w:rPr>
        <w:t xml:space="preserve">В </w:t>
      </w:r>
      <w:r w:rsidR="00D94D25">
        <w:rPr>
          <w:color w:val="000000"/>
          <w:sz w:val="28"/>
          <w:lang w:bidi="ru-RU"/>
        </w:rPr>
        <w:t>этой связи</w:t>
      </w:r>
      <w:r w:rsidRPr="00320C58">
        <w:rPr>
          <w:color w:val="000000"/>
          <w:sz w:val="28"/>
          <w:lang w:bidi="ru-RU"/>
        </w:rPr>
        <w:t xml:space="preserve"> в 2015 году в целях продолжения реформирования разрешительной системы были внесены изменения и дополнения в Закон </w:t>
      </w:r>
      <w:r w:rsidR="00D94D25" w:rsidRPr="00320C58">
        <w:rPr>
          <w:color w:val="000000"/>
          <w:sz w:val="28"/>
          <w:lang w:bidi="ru-RU"/>
        </w:rPr>
        <w:t>от 2</w:t>
      </w:r>
      <w:r w:rsidR="00D94D25">
        <w:rPr>
          <w:color w:val="000000"/>
          <w:sz w:val="28"/>
          <w:lang w:bidi="ru-RU"/>
        </w:rPr>
        <w:t> </w:t>
      </w:r>
      <w:r w:rsidR="00D94D25" w:rsidRPr="00320C58">
        <w:rPr>
          <w:color w:val="000000"/>
          <w:sz w:val="28"/>
          <w:lang w:bidi="ru-RU"/>
        </w:rPr>
        <w:t xml:space="preserve">августа 2011 года </w:t>
      </w:r>
      <w:r w:rsidR="00D94D25">
        <w:rPr>
          <w:color w:val="000000"/>
          <w:sz w:val="28"/>
          <w:lang w:bidi="ru-RU"/>
        </w:rPr>
        <w:t>№ </w:t>
      </w:r>
      <w:r w:rsidR="00D94D25" w:rsidRPr="00320C58">
        <w:rPr>
          <w:color w:val="000000"/>
          <w:sz w:val="28"/>
          <w:lang w:bidi="ru-RU"/>
        </w:rPr>
        <w:t>751</w:t>
      </w:r>
      <w:r w:rsidR="00D94D25">
        <w:rPr>
          <w:color w:val="000000"/>
          <w:sz w:val="28"/>
          <w:lang w:bidi="ru-RU"/>
        </w:rPr>
        <w:t xml:space="preserve"> </w:t>
      </w:r>
      <w:r w:rsidRPr="00320C58">
        <w:rPr>
          <w:color w:val="000000"/>
          <w:sz w:val="28"/>
          <w:lang w:bidi="ru-RU"/>
        </w:rPr>
        <w:t>«О разрешительной системе»</w:t>
      </w:r>
      <w:r w:rsidR="0023037E" w:rsidRPr="00320C58">
        <w:rPr>
          <w:color w:val="000000"/>
          <w:sz w:val="28"/>
          <w:lang w:bidi="ru-RU"/>
        </w:rPr>
        <w:t xml:space="preserve"> (по состоянию на 23 июля 2016 года)</w:t>
      </w:r>
      <w:r w:rsidRPr="00320C58">
        <w:rPr>
          <w:color w:val="000000"/>
          <w:sz w:val="28"/>
          <w:lang w:bidi="ru-RU"/>
        </w:rPr>
        <w:t>.</w:t>
      </w:r>
      <w:r w:rsidRPr="00320C58">
        <w:rPr>
          <w:sz w:val="28"/>
        </w:rPr>
        <w:t xml:space="preserve"> </w:t>
      </w:r>
      <w:r w:rsidRPr="00320C58">
        <w:rPr>
          <w:color w:val="000000"/>
          <w:sz w:val="28"/>
          <w:lang w:bidi="ru-RU"/>
        </w:rPr>
        <w:t>В результате введ</w:t>
      </w:r>
      <w:r w:rsidR="00D94D25">
        <w:rPr>
          <w:color w:val="000000"/>
          <w:sz w:val="28"/>
          <w:lang w:bidi="ru-RU"/>
        </w:rPr>
        <w:t>е</w:t>
      </w:r>
      <w:r w:rsidRPr="00320C58">
        <w:rPr>
          <w:color w:val="000000"/>
          <w:sz w:val="28"/>
          <w:lang w:bidi="ru-RU"/>
        </w:rPr>
        <w:t>нных изменений и дополнений количество разрешительных органов сокращено до 19</w:t>
      </w:r>
      <w:r w:rsidR="00D94D25">
        <w:rPr>
          <w:color w:val="000000"/>
          <w:sz w:val="28"/>
          <w:lang w:bidi="ru-RU"/>
        </w:rPr>
        <w:t>,</w:t>
      </w:r>
      <w:r w:rsidRPr="00320C58">
        <w:rPr>
          <w:color w:val="000000"/>
          <w:sz w:val="28"/>
          <w:lang w:bidi="ru-RU"/>
        </w:rPr>
        <w:t xml:space="preserve"> разрешительных документов</w:t>
      </w:r>
      <w:r w:rsidR="0023037E" w:rsidRPr="00320C58">
        <w:rPr>
          <w:color w:val="000000"/>
          <w:sz w:val="28"/>
          <w:lang w:bidi="ru-RU"/>
        </w:rPr>
        <w:t xml:space="preserve"> – </w:t>
      </w:r>
      <w:r w:rsidRPr="00320C58">
        <w:rPr>
          <w:color w:val="000000"/>
          <w:sz w:val="28"/>
          <w:lang w:bidi="ru-RU"/>
        </w:rPr>
        <w:t>до 73</w:t>
      </w:r>
      <w:r w:rsidR="00446D4E">
        <w:rPr>
          <w:color w:val="000000"/>
          <w:sz w:val="28"/>
          <w:lang w:bidi="ru-RU"/>
        </w:rPr>
        <w:t>,</w:t>
      </w:r>
      <w:r w:rsidRPr="00320C58">
        <w:rPr>
          <w:color w:val="000000"/>
          <w:sz w:val="28"/>
          <w:lang w:bidi="ru-RU"/>
        </w:rPr>
        <w:t xml:space="preserve"> </w:t>
      </w:r>
      <w:r w:rsidR="00D94D25">
        <w:rPr>
          <w:color w:val="000000"/>
          <w:sz w:val="28"/>
          <w:lang w:bidi="ru-RU"/>
        </w:rPr>
        <w:t xml:space="preserve">или на </w:t>
      </w:r>
      <w:r w:rsidRPr="00320C58">
        <w:rPr>
          <w:color w:val="000000"/>
          <w:sz w:val="28"/>
          <w:lang w:bidi="ru-RU"/>
        </w:rPr>
        <w:t>15</w:t>
      </w:r>
      <w:r w:rsidR="00C051F9">
        <w:rPr>
          <w:color w:val="000000"/>
          <w:sz w:val="28"/>
          <w:lang w:bidi="ru-RU"/>
        </w:rPr>
        <w:t> %</w:t>
      </w:r>
      <w:r w:rsidRPr="00320C58">
        <w:rPr>
          <w:color w:val="000000"/>
          <w:sz w:val="28"/>
          <w:lang w:bidi="ru-RU"/>
        </w:rPr>
        <w:t>.</w:t>
      </w:r>
      <w:r w:rsidRPr="00320C58">
        <w:rPr>
          <w:sz w:val="28"/>
        </w:rPr>
        <w:t xml:space="preserve"> </w:t>
      </w:r>
      <w:r w:rsidRPr="00320C58">
        <w:rPr>
          <w:color w:val="000000"/>
          <w:sz w:val="28"/>
          <w:lang w:bidi="ru-RU"/>
        </w:rPr>
        <w:t>Также для поддержки предпринимательства и неуклонного развития сферы туризма с января 2017 года было поручено освободить от налогов и таможенных пошлин на 50</w:t>
      </w:r>
      <w:r w:rsidR="00C051F9">
        <w:rPr>
          <w:color w:val="000000"/>
          <w:sz w:val="28"/>
          <w:lang w:bidi="ru-RU"/>
        </w:rPr>
        <w:t> %</w:t>
      </w:r>
      <w:r w:rsidRPr="00320C58">
        <w:rPr>
          <w:color w:val="000000"/>
          <w:sz w:val="28"/>
          <w:lang w:bidi="ru-RU"/>
        </w:rPr>
        <w:t xml:space="preserve"> все виды новых автомашин, ввозимых в страну.</w:t>
      </w:r>
    </w:p>
    <w:p w:rsidR="00252E26" w:rsidRPr="00320C58" w:rsidRDefault="00D94D25" w:rsidP="004E7E54">
      <w:pPr>
        <w:pStyle w:val="28"/>
        <w:widowControl/>
        <w:shd w:val="clear" w:color="auto" w:fill="auto"/>
        <w:spacing w:after="0" w:line="240" w:lineRule="auto"/>
        <w:ind w:firstLine="709"/>
        <w:jc w:val="both"/>
        <w:rPr>
          <w:color w:val="000000"/>
          <w:sz w:val="28"/>
          <w:lang w:bidi="ru-RU"/>
        </w:rPr>
      </w:pPr>
      <w:r>
        <w:rPr>
          <w:color w:val="000000"/>
          <w:sz w:val="28"/>
          <w:lang w:bidi="ru-RU"/>
        </w:rPr>
        <w:t>Р</w:t>
      </w:r>
      <w:r w:rsidR="00252E26" w:rsidRPr="00320C58">
        <w:rPr>
          <w:color w:val="000000"/>
          <w:sz w:val="28"/>
          <w:lang w:bidi="ru-RU"/>
        </w:rPr>
        <w:t xml:space="preserve">азвитие предпринимательства способствовало снижению уровня бедности населения </w:t>
      </w:r>
      <w:r w:rsidR="0023037E" w:rsidRPr="00320C58">
        <w:rPr>
          <w:color w:val="000000"/>
          <w:sz w:val="28"/>
          <w:lang w:bidi="ru-RU"/>
        </w:rPr>
        <w:t>с</w:t>
      </w:r>
      <w:r w:rsidR="00252E26" w:rsidRPr="00320C58">
        <w:rPr>
          <w:color w:val="000000"/>
          <w:sz w:val="28"/>
          <w:lang w:bidi="ru-RU"/>
        </w:rPr>
        <w:t xml:space="preserve"> 80 до 31</w:t>
      </w:r>
      <w:r w:rsidR="00C051F9">
        <w:rPr>
          <w:color w:val="000000"/>
          <w:sz w:val="28"/>
          <w:lang w:bidi="ru-RU"/>
        </w:rPr>
        <w:t> %</w:t>
      </w:r>
      <w:r w:rsidR="00252E26" w:rsidRPr="00320C58">
        <w:rPr>
          <w:color w:val="000000"/>
          <w:sz w:val="28"/>
          <w:lang w:bidi="ru-RU"/>
        </w:rPr>
        <w:t xml:space="preserve">. </w:t>
      </w:r>
      <w:r>
        <w:rPr>
          <w:color w:val="000000"/>
          <w:sz w:val="28"/>
          <w:lang w:bidi="ru-RU"/>
        </w:rPr>
        <w:t>В настоящее время</w:t>
      </w:r>
      <w:r w:rsidR="00252E26" w:rsidRPr="00320C58">
        <w:rPr>
          <w:color w:val="000000"/>
          <w:sz w:val="28"/>
          <w:lang w:bidi="ru-RU"/>
        </w:rPr>
        <w:t xml:space="preserve"> общее количество открытых акционерных обществ, 100</w:t>
      </w:r>
      <w:r w:rsidR="00C051F9">
        <w:rPr>
          <w:color w:val="000000"/>
          <w:sz w:val="28"/>
          <w:lang w:bidi="ru-RU"/>
        </w:rPr>
        <w:t>%</w:t>
      </w:r>
      <w:r w:rsidR="00C051F9">
        <w:rPr>
          <w:color w:val="000000"/>
          <w:sz w:val="28"/>
          <w:lang w:bidi="ru-RU"/>
        </w:rPr>
        <w:noBreakHyphen/>
        <w:t xml:space="preserve">ный </w:t>
      </w:r>
      <w:r w:rsidR="00252E26" w:rsidRPr="00320C58">
        <w:rPr>
          <w:color w:val="000000"/>
          <w:sz w:val="28"/>
          <w:lang w:bidi="ru-RU"/>
        </w:rPr>
        <w:t>пакет акций которых принадлежит государству, составляет 118. Количество акционерных обществ, в уставном капитале которых присутствует государств</w:t>
      </w:r>
      <w:r w:rsidR="0023037E" w:rsidRPr="00320C58">
        <w:rPr>
          <w:color w:val="000000"/>
          <w:sz w:val="28"/>
          <w:lang w:bidi="ru-RU"/>
        </w:rPr>
        <w:t>о</w:t>
      </w:r>
      <w:r w:rsidR="00252E26" w:rsidRPr="00320C58">
        <w:rPr>
          <w:color w:val="000000"/>
          <w:sz w:val="28"/>
          <w:lang w:bidi="ru-RU"/>
        </w:rPr>
        <w:t>, составляет 24. Также в уставном капитале 4 обществ с ограниченной ответственностью есть доля государства.</w:t>
      </w:r>
    </w:p>
    <w:p w:rsidR="00252E26" w:rsidRDefault="00252E26" w:rsidP="004E7E54">
      <w:pPr>
        <w:pStyle w:val="28"/>
        <w:widowControl/>
        <w:shd w:val="clear" w:color="auto" w:fill="auto"/>
        <w:spacing w:line="240" w:lineRule="auto"/>
        <w:ind w:firstLine="709"/>
        <w:jc w:val="both"/>
        <w:rPr>
          <w:color w:val="000000"/>
          <w:sz w:val="28"/>
          <w:lang w:bidi="ru-RU"/>
        </w:rPr>
      </w:pPr>
      <w:r w:rsidRPr="00320C58">
        <w:rPr>
          <w:color w:val="000000"/>
          <w:sz w:val="28"/>
          <w:lang w:bidi="ru-RU"/>
        </w:rPr>
        <w:t>Вед</w:t>
      </w:r>
      <w:r w:rsidR="00DD0924">
        <w:rPr>
          <w:color w:val="000000"/>
          <w:sz w:val="28"/>
          <w:lang w:bidi="ru-RU"/>
        </w:rPr>
        <w:t>е</w:t>
      </w:r>
      <w:r w:rsidRPr="00320C58">
        <w:rPr>
          <w:color w:val="000000"/>
          <w:sz w:val="28"/>
          <w:lang w:bidi="ru-RU"/>
        </w:rPr>
        <w:t>тся активная работа по внедрению корпоративного управления и развития деятельности совета надзирателей в открытых акционерных обществах и обществах с ограниченной ответственностью</w:t>
      </w:r>
      <w:r w:rsidR="00DD0924">
        <w:rPr>
          <w:color w:val="000000"/>
          <w:sz w:val="28"/>
          <w:lang w:bidi="ru-RU"/>
        </w:rPr>
        <w:t>,</w:t>
      </w:r>
      <w:r w:rsidRPr="00320C58">
        <w:rPr>
          <w:color w:val="000000"/>
          <w:sz w:val="28"/>
          <w:lang w:bidi="ru-RU"/>
        </w:rPr>
        <w:t xml:space="preserve"> в уставном капитале</w:t>
      </w:r>
      <w:r w:rsidR="00DD0924">
        <w:rPr>
          <w:color w:val="000000"/>
          <w:sz w:val="28"/>
          <w:lang w:bidi="ru-RU"/>
        </w:rPr>
        <w:t xml:space="preserve"> </w:t>
      </w:r>
      <w:r w:rsidRPr="00320C58">
        <w:rPr>
          <w:color w:val="000000"/>
          <w:sz w:val="28"/>
          <w:lang w:bidi="ru-RU"/>
        </w:rPr>
        <w:t>которых присутствует доля государства. К концу 2016 года советы надзирателей были созданы ещ</w:t>
      </w:r>
      <w:r w:rsidR="00DD0924">
        <w:rPr>
          <w:color w:val="000000"/>
          <w:sz w:val="28"/>
          <w:lang w:bidi="ru-RU"/>
        </w:rPr>
        <w:t>е</w:t>
      </w:r>
      <w:r w:rsidRPr="00320C58">
        <w:rPr>
          <w:color w:val="000000"/>
          <w:sz w:val="28"/>
          <w:lang w:bidi="ru-RU"/>
        </w:rPr>
        <w:t xml:space="preserve"> в 9 открытых акционерных обществах и</w:t>
      </w:r>
      <w:r>
        <w:rPr>
          <w:color w:val="000000"/>
          <w:sz w:val="28"/>
          <w:lang w:bidi="ru-RU"/>
        </w:rPr>
        <w:t xml:space="preserve"> обществах с ограниченной ответственностью.</w:t>
      </w:r>
    </w:p>
    <w:p w:rsidR="008E768A" w:rsidRPr="008E768A" w:rsidRDefault="008E768A" w:rsidP="004E7E54">
      <w:pPr>
        <w:pStyle w:val="3"/>
        <w:rPr>
          <w:lang w:bidi="ru-RU"/>
        </w:rPr>
      </w:pPr>
      <w:r w:rsidRPr="008E768A">
        <w:rPr>
          <w:lang w:bidi="ru-RU"/>
        </w:rPr>
        <w:t>Движение инвестиций и международная помощь развитию</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Таджикистан за 2011–2016 годы</w:t>
      </w:r>
      <w:r w:rsidR="00715C24">
        <w:rPr>
          <w:color w:val="000000"/>
          <w:sz w:val="28"/>
          <w:lang w:bidi="ru-RU"/>
        </w:rPr>
        <w:t>,</w:t>
      </w:r>
      <w:r w:rsidRPr="008E768A">
        <w:rPr>
          <w:color w:val="000000"/>
          <w:sz w:val="28"/>
          <w:lang w:bidi="ru-RU"/>
        </w:rPr>
        <w:t xml:space="preserve"> по данным Организации экономического сотрудничества</w:t>
      </w:r>
      <w:r w:rsidR="00715C24">
        <w:rPr>
          <w:color w:val="000000"/>
          <w:sz w:val="28"/>
          <w:lang w:bidi="ru-RU"/>
        </w:rPr>
        <w:t>,</w:t>
      </w:r>
      <w:r w:rsidRPr="008E768A">
        <w:rPr>
          <w:color w:val="000000"/>
          <w:sz w:val="28"/>
          <w:lang w:bidi="ru-RU"/>
        </w:rPr>
        <w:t xml:space="preserve"> в среднем получал по 350 млн долларов США в год по линии официальной помощи развитию.</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В 2017 году, по данным Агентства по статистике при Президенте Республики Таджикистан, приток иностранных инвестиций в экономику республики составил 1,1 млрд долларов США, из которых 354,5 млн долларов США – прямые иностранные инвестиции (ПИИ), 245,9 млн долларов США – прочие инвестиции и 500 млн долларов США – портфельные инвестиции (евробонды).</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 xml:space="preserve">В 2017 году лидерами инвестирования стали: КНР – 303 млн долларов США, или 27,5 % общего объема привлеченных инвестиций (финансовые услуги, промышленность, транспорт, связь, геологическая разведка и добыча, строительство, сельское хозяйство и т.д.), США – 208,9 млн долларов США, или 19 % (образование, финансовые услуги и т.д.), Великобритания – 136,4 млн </w:t>
      </w:r>
      <w:r w:rsidRPr="008E768A">
        <w:rPr>
          <w:color w:val="000000"/>
          <w:sz w:val="28"/>
          <w:lang w:bidi="ru-RU"/>
        </w:rPr>
        <w:lastRenderedPageBreak/>
        <w:t xml:space="preserve">долларов США, или 12,4 % (финансовые услуги, промышленность, геологическая разведка и т.д.), Австрия – 179,3 млн долларов США, или 16,3  % (финансовый сектор), Россия – 81,1 млн долларов США, или 7,4 % (финансовые услуги, связь, строительство, добыча нефти и газа и т.д.). </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Доля России в общем объеме поступивших в 2017 году иностранных инвестиций составила 7,4 % (в 2016 году – 10,9 %), или 81,1 млн долларов США (снижение по сравнению с 2016 годом на 12,2 %), из них прямых – 63,5</w:t>
      </w:r>
      <w:r w:rsidR="004E7E54">
        <w:rPr>
          <w:color w:val="000000"/>
          <w:sz w:val="28"/>
          <w:lang w:bidi="ru-RU"/>
        </w:rPr>
        <w:t> </w:t>
      </w:r>
      <w:r w:rsidRPr="008E768A">
        <w:rPr>
          <w:color w:val="000000"/>
          <w:sz w:val="28"/>
          <w:lang w:bidi="ru-RU"/>
        </w:rPr>
        <w:t xml:space="preserve">млн долларов США (рост в 1,8 раза).  </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По данным Госкомитета по инвестициям и управлению госимуществом Республики Таджикистан, общий объем накопленных российских инвестиций по состоянию на 1 января 2018 года составил около 1,6 млрд долларов США – 18,3 % суммы всех накопленных иностранных инвестиций. Из них прямых – 851,6 млн долларов США, или 23,2 % общего объема ПИИ.</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По данным Агентства по статистике при Президенте Республики Таджикистан, на 1 января 2018 года количество предприятий с российским участием в стране составило 307 (2017 год – 230).</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 xml:space="preserve">Самым крупным инвестиционным проектом является совместная российско-таджикская компания ОАО «Сангтудинская ГЭС-1», которая производит около 15 % объема вырабатываемой в Таджикистане электроэнергии. Объем инвестиций компании в 2017 году составил 2,8 млн долларов США, прогноз на 2018 год – 3,4 млн долларов США. </w:t>
      </w:r>
    </w:p>
    <w:p w:rsidR="008E768A" w:rsidRPr="008E768A" w:rsidRDefault="008E768A" w:rsidP="004E7E54">
      <w:pPr>
        <w:pStyle w:val="28"/>
        <w:widowControl/>
        <w:shd w:val="clear" w:color="auto" w:fill="auto"/>
        <w:spacing w:after="0" w:line="240" w:lineRule="auto"/>
        <w:ind w:firstLine="426"/>
        <w:jc w:val="both"/>
        <w:rPr>
          <w:color w:val="000000"/>
          <w:sz w:val="28"/>
          <w:lang w:bidi="ru-RU"/>
        </w:rPr>
      </w:pPr>
      <w:r w:rsidRPr="008E768A">
        <w:rPr>
          <w:color w:val="000000"/>
          <w:sz w:val="28"/>
          <w:lang w:bidi="ru-RU"/>
        </w:rPr>
        <w:t>Компания «Газпромнефть» инвестировала в Таджикистан более 40 млн долларов США и поставляет в республику около 60 % общего объема нефтепродуктов. Инвестиции по итогам 2017 года составили 0,7 млн долларов США, прогноз на 2018 год – 1,1 млн долларов США.</w:t>
      </w:r>
    </w:p>
    <w:p w:rsidR="0023037E" w:rsidRDefault="0023037E" w:rsidP="004E7E54">
      <w:pPr>
        <w:pStyle w:val="1"/>
        <w:rPr>
          <w:szCs w:val="32"/>
        </w:rPr>
      </w:pPr>
      <w:bookmarkStart w:id="21" w:name="_Toc420419759"/>
      <w:bookmarkStart w:id="22" w:name="_Toc528327887"/>
      <w:r>
        <w:t xml:space="preserve">4. </w:t>
      </w:r>
      <w:r w:rsidR="00C051F9">
        <w:t xml:space="preserve">МЕРЫ ТОВАРНО-ДЕНЕЖНОЙ ПОЛИТИКИ И </w:t>
      </w:r>
      <w:r w:rsidR="00C051F9">
        <w:br/>
        <w:t xml:space="preserve">МЕЖБАНКОВСКИХ КРЕДИТНЫХ ВЗАИМООТНОШЕНИЙ, </w:t>
      </w:r>
      <w:r w:rsidR="00C051F9">
        <w:br/>
        <w:t>ПРАКТИКА ИХ ПРИМЕНЕНИЯ</w:t>
      </w:r>
      <w:bookmarkEnd w:id="21"/>
      <w:bookmarkEnd w:id="22"/>
    </w:p>
    <w:p w:rsidR="0023037E" w:rsidRDefault="0023037E" w:rsidP="004E7E54">
      <w:pPr>
        <w:pStyle w:val="3"/>
      </w:pPr>
      <w:r w:rsidRPr="00C051F9">
        <w:t>Конвертируемость</w:t>
      </w:r>
      <w:r>
        <w:t xml:space="preserve"> и курс национальных валют</w:t>
      </w:r>
    </w:p>
    <w:p w:rsidR="0023037E" w:rsidRPr="00335B50" w:rsidRDefault="0023037E" w:rsidP="004E7E54">
      <w:pPr>
        <w:ind w:firstLine="709"/>
        <w:jc w:val="both"/>
        <w:rPr>
          <w:lang w:val="tt-RU"/>
        </w:rPr>
      </w:pPr>
      <w:r w:rsidRPr="00335B50">
        <w:t>В</w:t>
      </w:r>
      <w:r w:rsidRPr="00335B50">
        <w:rPr>
          <w:lang w:val="tt-RU"/>
        </w:rPr>
        <w:t>алютная политика Национального банка Таджикистана направлена на обеспечение стабильности цен посредством реализации курсовой политики и устойчивости валютного рынка.</w:t>
      </w:r>
    </w:p>
    <w:p w:rsidR="0023037E" w:rsidRPr="00335B50" w:rsidRDefault="0023037E" w:rsidP="004E7E54">
      <w:pPr>
        <w:ind w:firstLine="709"/>
        <w:jc w:val="both"/>
        <w:rPr>
          <w:lang w:val="tt-RU"/>
        </w:rPr>
      </w:pPr>
      <w:r w:rsidRPr="00335B50">
        <w:rPr>
          <w:lang w:val="tt-RU"/>
        </w:rPr>
        <w:t xml:space="preserve">В Республике Таджикистан применяется режим </w:t>
      </w:r>
      <w:r w:rsidRPr="00335B50">
        <w:t>«</w:t>
      </w:r>
      <w:r w:rsidRPr="00335B50">
        <w:rPr>
          <w:lang w:val="tt-RU"/>
        </w:rPr>
        <w:t>регулируемо-плавающего курса без определения границ колебания</w:t>
      </w:r>
      <w:r w:rsidRPr="00335B50">
        <w:t>»</w:t>
      </w:r>
      <w:r w:rsidRPr="00335B50">
        <w:rPr>
          <w:lang w:val="tt-RU"/>
        </w:rPr>
        <w:t>, согласно которому курс определяется соотношением спроса и предложения иностранной валюты на рынке. Вмешательство Национального банка Таджикистана на валютном рынке осуществляется исключительно в случаях чрезмерного колебания курса.</w:t>
      </w:r>
    </w:p>
    <w:p w:rsidR="00BB1240" w:rsidRDefault="00BB1240" w:rsidP="004E7E54">
      <w:pPr>
        <w:ind w:firstLine="709"/>
        <w:jc w:val="both"/>
        <w:rPr>
          <w:lang w:val="tt-RU"/>
        </w:rPr>
      </w:pPr>
      <w:r w:rsidRPr="00335B50">
        <w:rPr>
          <w:lang w:val="tt-RU"/>
        </w:rPr>
        <w:t xml:space="preserve">Курс национальной валюты Республики Таджикистан на конец года и в среднем по году приведен в таблице </w:t>
      </w:r>
      <w:r w:rsidR="00325E1B">
        <w:rPr>
          <w:lang w:val="tt-RU"/>
        </w:rPr>
        <w:t>1</w:t>
      </w:r>
      <w:r w:rsidRPr="00335B50">
        <w:rPr>
          <w:lang w:val="tt-RU"/>
        </w:rPr>
        <w:t>.</w:t>
      </w:r>
    </w:p>
    <w:p w:rsidR="0023037E" w:rsidRDefault="0023037E" w:rsidP="004E7E54">
      <w:pPr>
        <w:ind w:firstLine="709"/>
        <w:jc w:val="both"/>
        <w:rPr>
          <w:lang w:val="tt-RU"/>
        </w:rPr>
      </w:pPr>
      <w:r>
        <w:t xml:space="preserve">Следует отметить, что экономика страны, интегрированная в глобальную экономику, как и экономика любой другой страны подвержена воздействию </w:t>
      </w:r>
      <w:r>
        <w:lastRenderedPageBreak/>
        <w:t>процессов, происходящих на международных рынках. При этом изменение курса национальных валют крупнейших стран региона – внешнеэкономических партнеров также в определенной степени имело влияние на курс национальной валюты.</w:t>
      </w:r>
    </w:p>
    <w:p w:rsidR="0023037E" w:rsidRDefault="0023037E" w:rsidP="004E7E54">
      <w:pPr>
        <w:ind w:firstLine="709"/>
        <w:jc w:val="both"/>
        <w:rPr>
          <w:lang w:val="tt-RU"/>
        </w:rPr>
      </w:pPr>
      <w:r>
        <w:rPr>
          <w:lang w:val="tt-RU"/>
        </w:rPr>
        <w:t>Вместе с тем для сглаживания чрезмерных колебаний курса наличной иностранной валюты Национальны</w:t>
      </w:r>
      <w:r w:rsidR="00335B50">
        <w:rPr>
          <w:lang w:val="tt-RU"/>
        </w:rPr>
        <w:t>й</w:t>
      </w:r>
      <w:r>
        <w:rPr>
          <w:lang w:val="tt-RU"/>
        </w:rPr>
        <w:t xml:space="preserve"> банк Таджикистана осуществл</w:t>
      </w:r>
      <w:r w:rsidR="00335B50">
        <w:rPr>
          <w:lang w:val="tt-RU"/>
        </w:rPr>
        <w:t>яет наличные интервенции</w:t>
      </w:r>
      <w:r>
        <w:rPr>
          <w:lang w:val="tt-RU"/>
        </w:rPr>
        <w:t>, которые непосредственно способствов</w:t>
      </w:r>
      <w:r w:rsidR="00335B50">
        <w:rPr>
          <w:lang w:val="tt-RU"/>
        </w:rPr>
        <w:t>уют</w:t>
      </w:r>
      <w:r>
        <w:rPr>
          <w:lang w:val="tt-RU"/>
        </w:rPr>
        <w:t xml:space="preserve"> стабилизации курса национальной валюты. </w:t>
      </w:r>
    </w:p>
    <w:p w:rsidR="00877194" w:rsidRDefault="00877194" w:rsidP="004E7E54">
      <w:pPr>
        <w:pStyle w:val="3"/>
      </w:pPr>
      <w:r>
        <w:t xml:space="preserve">Порядок открытия корреспондентских счетов </w:t>
      </w:r>
      <w:r w:rsidR="00C051F9">
        <w:br/>
      </w:r>
      <w:r>
        <w:t>и практика межбанковских взаиморасчетов</w:t>
      </w:r>
    </w:p>
    <w:p w:rsidR="00877194" w:rsidRPr="00335B50" w:rsidRDefault="00877194" w:rsidP="004E7E54">
      <w:pPr>
        <w:shd w:val="clear" w:color="auto" w:fill="FFFFFF"/>
        <w:ind w:firstLine="709"/>
        <w:jc w:val="both"/>
      </w:pPr>
      <w:r w:rsidRPr="00335B50">
        <w:t xml:space="preserve">Порядок открытия корреспондентских счетов в национальной и иностранной валюте определяется Инструкцией Национального банка Таджикистана </w:t>
      </w:r>
      <w:r w:rsidR="00C051F9">
        <w:t>№ </w:t>
      </w:r>
      <w:r w:rsidRPr="00335B50">
        <w:t xml:space="preserve">171 «Порядок открытия, переоформления и закрытия банковских счетов кредитными организациями в Республике Таджикистан». </w:t>
      </w:r>
    </w:p>
    <w:p w:rsidR="00877194" w:rsidRPr="00335B50" w:rsidRDefault="00877194" w:rsidP="004E7E54">
      <w:pPr>
        <w:ind w:firstLine="709"/>
        <w:jc w:val="both"/>
      </w:pPr>
      <w:r w:rsidRPr="00335B50">
        <w:t>В главе V данной Инструкции «Оформление открытия корреспондентских счетов кредитных организаций» указан порядок открытия корреспондентских счетов:</w:t>
      </w:r>
    </w:p>
    <w:p w:rsidR="00877194" w:rsidRPr="00335B50" w:rsidRDefault="00877194" w:rsidP="004E7E54">
      <w:pPr>
        <w:ind w:firstLine="709"/>
        <w:jc w:val="both"/>
      </w:pPr>
      <w:r w:rsidRPr="00335B50">
        <w:t>в кредитной организации-резиденте;</w:t>
      </w:r>
    </w:p>
    <w:p w:rsidR="00877194" w:rsidRPr="00335B50" w:rsidRDefault="00877194" w:rsidP="004E7E54">
      <w:pPr>
        <w:ind w:firstLine="709"/>
        <w:jc w:val="both"/>
      </w:pPr>
      <w:r w:rsidRPr="00335B50">
        <w:t>кредитной организации-нерезиденте;</w:t>
      </w:r>
    </w:p>
    <w:p w:rsidR="00877194" w:rsidRPr="00335B50" w:rsidRDefault="00877194" w:rsidP="004E7E54">
      <w:pPr>
        <w:ind w:firstLine="709"/>
        <w:jc w:val="both"/>
      </w:pPr>
      <w:r w:rsidRPr="00335B50">
        <w:t>банков-нерезидентов.</w:t>
      </w:r>
    </w:p>
    <w:p w:rsidR="00877194" w:rsidRPr="00335B50" w:rsidRDefault="00877194" w:rsidP="004E7E54">
      <w:pPr>
        <w:ind w:firstLine="709"/>
        <w:jc w:val="both"/>
      </w:pPr>
      <w:r w:rsidRPr="00335B50">
        <w:t xml:space="preserve">Корреспондентские счета кредитным организациям открываются в подразделении Национального банка Таджикистана, в функции которого входят открытие и обслуживание корреспондентских счетов кредитных организаций, на основании письменного заявления кредитной организации и получения разрешения со стороны подразделения банковского надзора Национального банка Таджикистана. При открытии корреспондентского счета заключается договор об оказании услуг по межбанковским расчетам между Национальным банком Таджикистана и кредитной организацией. </w:t>
      </w:r>
    </w:p>
    <w:p w:rsidR="00877194" w:rsidRPr="00335B50" w:rsidRDefault="00877194" w:rsidP="004E7E54">
      <w:pPr>
        <w:ind w:firstLine="709"/>
        <w:jc w:val="both"/>
      </w:pPr>
      <w:r w:rsidRPr="00335B50">
        <w:t xml:space="preserve">Для открытия корреспондентского счета необходимо представить: </w:t>
      </w:r>
    </w:p>
    <w:p w:rsidR="00877194" w:rsidRPr="00335B50" w:rsidRDefault="00877194" w:rsidP="004E7E54">
      <w:pPr>
        <w:ind w:firstLine="709"/>
        <w:jc w:val="both"/>
      </w:pPr>
      <w:r w:rsidRPr="00335B50">
        <w:t>заявление установленного образца на открытие корреспондентского счета;</w:t>
      </w:r>
    </w:p>
    <w:p w:rsidR="00877194" w:rsidRPr="00335B50" w:rsidRDefault="00877194" w:rsidP="004E7E54">
      <w:pPr>
        <w:ind w:firstLine="709"/>
        <w:jc w:val="both"/>
      </w:pPr>
      <w:r w:rsidRPr="00335B50">
        <w:t>копии документов, выданных налоговым органом государства:</w:t>
      </w:r>
    </w:p>
    <w:p w:rsidR="00877194" w:rsidRPr="00335B50" w:rsidRDefault="00877194" w:rsidP="004E7E54">
      <w:pPr>
        <w:ind w:firstLine="709"/>
        <w:jc w:val="both"/>
      </w:pPr>
      <w:r w:rsidRPr="00335B50">
        <w:t>свидетельства о государственной регистрации;</w:t>
      </w:r>
    </w:p>
    <w:p w:rsidR="00877194" w:rsidRPr="00335B50" w:rsidRDefault="00877194" w:rsidP="004E7E54">
      <w:pPr>
        <w:ind w:firstLine="709"/>
        <w:jc w:val="both"/>
      </w:pPr>
      <w:r w:rsidRPr="00335B50">
        <w:t>выписки из Единого государственного реестра юридических лиц;</w:t>
      </w:r>
    </w:p>
    <w:p w:rsidR="00877194" w:rsidRPr="00335B50" w:rsidRDefault="00877194" w:rsidP="004E7E54">
      <w:pPr>
        <w:ind w:firstLine="709"/>
        <w:jc w:val="both"/>
      </w:pPr>
      <w:r w:rsidRPr="00335B50">
        <w:t>уведомления о присвоении идентификаци</w:t>
      </w:r>
      <w:r w:rsidR="00F50939">
        <w:t>онного номера налогоплательщика</w:t>
      </w:r>
      <w:r w:rsidRPr="00335B50">
        <w:t>;</w:t>
      </w:r>
    </w:p>
    <w:p w:rsidR="00877194" w:rsidRPr="00335B50" w:rsidRDefault="00877194" w:rsidP="004E7E54">
      <w:pPr>
        <w:ind w:firstLine="709"/>
        <w:jc w:val="both"/>
      </w:pPr>
      <w:r w:rsidRPr="00335B50">
        <w:t>информационную справку;</w:t>
      </w:r>
    </w:p>
    <w:p w:rsidR="00877194" w:rsidRPr="00335B50" w:rsidRDefault="00877194" w:rsidP="004E7E54">
      <w:pPr>
        <w:ind w:firstLine="709"/>
        <w:jc w:val="both"/>
      </w:pPr>
      <w:r w:rsidRPr="00335B50">
        <w:t xml:space="preserve">карточку с образцами подписей и оттиска печати в двух экземплярах вместе с документами, удостоверяющими личность лиц, имеющих право первой и второй подписей. </w:t>
      </w:r>
    </w:p>
    <w:p w:rsidR="00877194" w:rsidRPr="00335B50" w:rsidRDefault="00877194" w:rsidP="004E7E54">
      <w:pPr>
        <w:ind w:firstLine="709"/>
        <w:jc w:val="both"/>
      </w:pPr>
      <w:r w:rsidRPr="00335B50">
        <w:t xml:space="preserve">Номер корреспондентского счета и банковский идентификационный код (БИК) кредитной организации присваивается Национальным банком Таджикистана. После присвоения номера корреспондентского счета и БИК Национальный банк Таджикистана вносит соответствующие изменения в </w:t>
      </w:r>
      <w:r w:rsidRPr="00335B50">
        <w:lastRenderedPageBreak/>
        <w:t xml:space="preserve">Справочник банковских идентификационных кодов кредитных организаций Республики Таджикистан. </w:t>
      </w:r>
    </w:p>
    <w:p w:rsidR="00877194" w:rsidRPr="00335B50" w:rsidRDefault="00877194" w:rsidP="004E7E54">
      <w:pPr>
        <w:ind w:firstLine="709"/>
        <w:jc w:val="both"/>
      </w:pPr>
      <w:r w:rsidRPr="00335B50">
        <w:t xml:space="preserve">Установление прямых корреспондентских отношений между кредитными организациями-резидентами производится на основании договора по прямым корреспондентским отношениям. </w:t>
      </w:r>
    </w:p>
    <w:p w:rsidR="00877194" w:rsidRPr="00335B50" w:rsidRDefault="00877194" w:rsidP="004E7E54">
      <w:pPr>
        <w:ind w:firstLine="709"/>
        <w:jc w:val="both"/>
      </w:pPr>
      <w:r w:rsidRPr="00335B50">
        <w:t>Для открытия корреспондентского субсчета кредитные организации предоставляют друг другу:</w:t>
      </w:r>
    </w:p>
    <w:p w:rsidR="00877194" w:rsidRPr="00335B50" w:rsidRDefault="00877194" w:rsidP="004E7E54">
      <w:pPr>
        <w:ind w:firstLine="709"/>
        <w:jc w:val="both"/>
      </w:pPr>
      <w:r w:rsidRPr="00335B50">
        <w:t xml:space="preserve">заявление на открытие корреспондентского субсчета; </w:t>
      </w:r>
    </w:p>
    <w:p w:rsidR="00877194" w:rsidRPr="00335B50" w:rsidRDefault="00877194" w:rsidP="004E7E54">
      <w:pPr>
        <w:ind w:firstLine="709"/>
        <w:jc w:val="both"/>
      </w:pPr>
      <w:r w:rsidRPr="00335B50">
        <w:t xml:space="preserve">копию Устава; </w:t>
      </w:r>
    </w:p>
    <w:p w:rsidR="00877194" w:rsidRPr="00335B50" w:rsidRDefault="00877194" w:rsidP="004E7E54">
      <w:pPr>
        <w:ind w:firstLine="709"/>
        <w:jc w:val="both"/>
      </w:pPr>
      <w:r w:rsidRPr="00335B50">
        <w:t>копию учредительного договора;</w:t>
      </w:r>
    </w:p>
    <w:p w:rsidR="00877194" w:rsidRPr="00335B50" w:rsidRDefault="00877194" w:rsidP="004E7E54">
      <w:pPr>
        <w:ind w:firstLine="709"/>
        <w:jc w:val="both"/>
      </w:pPr>
      <w:r w:rsidRPr="00335B50">
        <w:t>копию лицензии на совершение банковских операций;</w:t>
      </w:r>
    </w:p>
    <w:p w:rsidR="00877194" w:rsidRPr="00335B50" w:rsidRDefault="00877194" w:rsidP="004E7E54">
      <w:pPr>
        <w:ind w:firstLine="709"/>
        <w:jc w:val="both"/>
      </w:pPr>
      <w:r w:rsidRPr="00335B50">
        <w:t>копию баланса за последний отчетный год;</w:t>
      </w:r>
    </w:p>
    <w:p w:rsidR="00877194" w:rsidRPr="00335B50" w:rsidRDefault="00877194" w:rsidP="004E7E54">
      <w:pPr>
        <w:ind w:firstLine="709"/>
        <w:jc w:val="both"/>
      </w:pPr>
      <w:r w:rsidRPr="00335B50">
        <w:t xml:space="preserve">извещение о регистрации в налоговых органах в качестве налогоплательщика; </w:t>
      </w:r>
    </w:p>
    <w:p w:rsidR="00877194" w:rsidRPr="00335B50" w:rsidRDefault="00877194" w:rsidP="004E7E54">
      <w:pPr>
        <w:ind w:firstLine="709"/>
        <w:jc w:val="both"/>
      </w:pPr>
      <w:r w:rsidRPr="00335B50">
        <w:t xml:space="preserve">карточку с образцами подписей и оттиска печати. </w:t>
      </w:r>
    </w:p>
    <w:p w:rsidR="00877194" w:rsidRPr="00335B50" w:rsidRDefault="00877194" w:rsidP="004E7E54">
      <w:pPr>
        <w:ind w:firstLine="709"/>
        <w:jc w:val="both"/>
      </w:pPr>
      <w:r w:rsidRPr="00335B50">
        <w:t xml:space="preserve">Кредитные организации-резиденты могут открывать прямые корреспондентские счета в банках иностранных государств. Корреспондентские счета кредитной организации-резидента, открытые в банках-нерезидентах, регистрируются в обязательном порядке в уполномоченном подразделении Национального банка Таджикистана. </w:t>
      </w:r>
    </w:p>
    <w:p w:rsidR="00877194" w:rsidRPr="00335B50" w:rsidRDefault="00877194" w:rsidP="004E7E54">
      <w:pPr>
        <w:ind w:firstLine="709"/>
        <w:jc w:val="both"/>
      </w:pPr>
      <w:r w:rsidRPr="00335B50">
        <w:t xml:space="preserve">Для открытия корреспондентского счета в банках-нерезидентах требуются разрешения: </w:t>
      </w:r>
    </w:p>
    <w:p w:rsidR="00877194" w:rsidRPr="00335B50" w:rsidRDefault="00877194" w:rsidP="004E7E54">
      <w:pPr>
        <w:ind w:firstLine="709"/>
        <w:jc w:val="both"/>
      </w:pPr>
      <w:r w:rsidRPr="00335B50">
        <w:t xml:space="preserve">Национального банка Таджикистана; </w:t>
      </w:r>
    </w:p>
    <w:p w:rsidR="00877194" w:rsidRPr="00335B50" w:rsidRDefault="00877194" w:rsidP="004E7E54">
      <w:pPr>
        <w:ind w:firstLine="709"/>
        <w:jc w:val="both"/>
      </w:pPr>
      <w:r w:rsidRPr="00335B50">
        <w:t>национального/центрального банка государства, с которым устанавливаются корреспондентские отношения.</w:t>
      </w:r>
    </w:p>
    <w:p w:rsidR="00877194" w:rsidRPr="00335B50" w:rsidRDefault="00877194" w:rsidP="004E7E54">
      <w:pPr>
        <w:ind w:firstLine="709"/>
        <w:jc w:val="both"/>
      </w:pPr>
      <w:r w:rsidRPr="00335B50">
        <w:t xml:space="preserve">После установления корреспондентских отношений кредитные организации-резиденты в 5-дневный срок направляют в Национальный банк Таджикистана информацию, где и когда открыт корреспондентский счет, об условиях проведения по нему операций (предоставление технического кредита, комиссионного вознаграждения и комиссионный процент, установление лимита остатка средств на корреспондентском счете и др.). </w:t>
      </w:r>
    </w:p>
    <w:p w:rsidR="00877194" w:rsidRPr="00335B50" w:rsidRDefault="00877194" w:rsidP="004E7E54">
      <w:pPr>
        <w:ind w:firstLine="709"/>
        <w:jc w:val="both"/>
      </w:pPr>
      <w:r w:rsidRPr="00335B50">
        <w:t>Условия открытия корреспондентских счетов в иностранной и национальной валютах с банками-резидентами и нерезидентами основываются на международной практике, предусматривающей заключение двусторонних договоров.</w:t>
      </w:r>
    </w:p>
    <w:p w:rsidR="00877194" w:rsidRPr="00335B50" w:rsidRDefault="00877194" w:rsidP="004E7E54">
      <w:pPr>
        <w:ind w:firstLine="709"/>
        <w:jc w:val="both"/>
      </w:pPr>
      <w:r w:rsidRPr="00335B50">
        <w:t xml:space="preserve">Порядок межбанковских взаиморасчетов на территории Республики Таджикистан регулируется Инструкцией </w:t>
      </w:r>
      <w:r w:rsidR="00C051F9">
        <w:t>№ </w:t>
      </w:r>
      <w:r w:rsidRPr="00335B50">
        <w:t xml:space="preserve">178 «Об организации расчетов между кредитными организациями на территории Республики Таджикистан». </w:t>
      </w:r>
    </w:p>
    <w:p w:rsidR="00877194" w:rsidRPr="00335B50" w:rsidRDefault="00877194" w:rsidP="004E7E54">
      <w:pPr>
        <w:ind w:firstLine="709"/>
        <w:jc w:val="both"/>
      </w:pPr>
      <w:r w:rsidRPr="00335B50">
        <w:t xml:space="preserve">Межбанковские расчеты осуществляются кредитными организациями в пределах средств на корреспондентском счете (субсчете). </w:t>
      </w:r>
    </w:p>
    <w:p w:rsidR="00877194" w:rsidRPr="00335B50" w:rsidRDefault="00877194" w:rsidP="004E7E54">
      <w:pPr>
        <w:ind w:firstLine="709"/>
        <w:jc w:val="both"/>
      </w:pPr>
      <w:r w:rsidRPr="00335B50">
        <w:t>Расчеты между кредитными организациями могут осуществляться тремя способами:</w:t>
      </w:r>
    </w:p>
    <w:p w:rsidR="00877194" w:rsidRPr="00335B50" w:rsidRDefault="00877194" w:rsidP="004E7E54">
      <w:pPr>
        <w:ind w:firstLine="709"/>
        <w:jc w:val="both"/>
      </w:pPr>
      <w:r w:rsidRPr="00335B50">
        <w:t>по корреспондентским счетам, открытым в Национальном банке Таджикистана;</w:t>
      </w:r>
    </w:p>
    <w:p w:rsidR="00877194" w:rsidRPr="00335B50" w:rsidRDefault="00877194" w:rsidP="004E7E54">
      <w:pPr>
        <w:ind w:firstLine="709"/>
        <w:jc w:val="both"/>
      </w:pPr>
      <w:r w:rsidRPr="00335B50">
        <w:lastRenderedPageBreak/>
        <w:t>прямым корреспондентским отношениям;</w:t>
      </w:r>
    </w:p>
    <w:p w:rsidR="00877194" w:rsidRPr="00335B50" w:rsidRDefault="00877194" w:rsidP="004E7E54">
      <w:pPr>
        <w:ind w:firstLine="709"/>
        <w:jc w:val="both"/>
      </w:pPr>
      <w:r w:rsidRPr="00335B50">
        <w:t xml:space="preserve">расчеты между филиалами, подведомственными одной кредитной организации (внутрисистемные расчеты). </w:t>
      </w:r>
    </w:p>
    <w:p w:rsidR="00877194" w:rsidRPr="00335B50" w:rsidRDefault="00877194" w:rsidP="004E7E54">
      <w:pPr>
        <w:ind w:firstLine="709"/>
        <w:jc w:val="both"/>
      </w:pPr>
      <w:r w:rsidRPr="00335B50">
        <w:t xml:space="preserve">Межбанковские расчеты на территории Республики Таджикистан осуществляются по системе электронных платежей. </w:t>
      </w:r>
    </w:p>
    <w:p w:rsidR="00877194" w:rsidRDefault="00877194" w:rsidP="004E7E54">
      <w:pPr>
        <w:ind w:firstLine="709"/>
        <w:jc w:val="both"/>
      </w:pPr>
      <w:r w:rsidRPr="00335B50">
        <w:t>Порядок проведения межбанковских взаиморасчетов в иностранной валюте осуществляется по системе электронных платежей Национального банка Таджикистана и по системе СВИФТ в соответствии с международными нормами.</w:t>
      </w:r>
    </w:p>
    <w:p w:rsidR="009B4C7D" w:rsidRPr="009B4C7D" w:rsidRDefault="009B4C7D" w:rsidP="004E7E54">
      <w:pPr>
        <w:pStyle w:val="3"/>
      </w:pPr>
      <w:r w:rsidRPr="009B4C7D">
        <w:t>Платежная система Республики Таджикистан</w:t>
      </w:r>
    </w:p>
    <w:p w:rsidR="000F4E38" w:rsidRPr="009B4C7D" w:rsidRDefault="000F4E38" w:rsidP="004E7E54">
      <w:pPr>
        <w:ind w:firstLine="709"/>
        <w:jc w:val="both"/>
      </w:pPr>
      <w:r w:rsidRPr="009B4C7D">
        <w:t>Национальная платежная система является одним из основных элементов финансовой инфраструктуры, обеспечивающая стабильность и эффективность функционирования финансовой системы страны и реализацию денежно-кредитной и бюджетной политики посредством осуществления своевременных и безопасных платежей и расчетов, тем самым содействуя социально-экономическому развитию Республики Таджикистан.</w:t>
      </w:r>
    </w:p>
    <w:p w:rsidR="000F4E38" w:rsidRPr="009B4C7D" w:rsidRDefault="000F4E38" w:rsidP="004E7E54">
      <w:pPr>
        <w:ind w:firstLine="709"/>
        <w:jc w:val="both"/>
      </w:pPr>
      <w:r w:rsidRPr="009B4C7D">
        <w:t>В этой связи Национальный</w:t>
      </w:r>
      <w:r w:rsidR="00C051F9">
        <w:t xml:space="preserve"> </w:t>
      </w:r>
      <w:r w:rsidRPr="009B4C7D">
        <w:t>банк Таджикистана уделяет особое внимание развитию платежной системы и нес</w:t>
      </w:r>
      <w:r w:rsidR="00B7498E">
        <w:t>е</w:t>
      </w:r>
      <w:r w:rsidRPr="009B4C7D">
        <w:t>т ответственность за организацию стабильной и эффективной платежной, клиринговой, расчетной систем и системы денежных переводов в Республике Таджикистан, а также осуществляет регулирование и надзор за их деятельностью.</w:t>
      </w:r>
    </w:p>
    <w:p w:rsidR="000F4E38" w:rsidRPr="009B4C7D" w:rsidRDefault="000F4E38" w:rsidP="004E7E54">
      <w:pPr>
        <w:ind w:firstLine="709"/>
        <w:jc w:val="both"/>
      </w:pPr>
      <w:r w:rsidRPr="009B4C7D">
        <w:t>Платежная система</w:t>
      </w:r>
      <w:r w:rsidR="009B4C7D">
        <w:t xml:space="preserve"> – </w:t>
      </w:r>
      <w:r w:rsidRPr="009B4C7D">
        <w:t>совокупность организаций, взаимодействующих по правилам платежной системы в целях осуществления перевода денежных средств.</w:t>
      </w:r>
    </w:p>
    <w:p w:rsidR="000F4E38" w:rsidRPr="009B4C7D" w:rsidRDefault="000F4E38" w:rsidP="004E7E54">
      <w:pPr>
        <w:ind w:firstLine="709"/>
        <w:jc w:val="both"/>
      </w:pPr>
      <w:r w:rsidRPr="009B4C7D">
        <w:t xml:space="preserve">Национальный банк Таджикистана, руководствуясь </w:t>
      </w:r>
      <w:r w:rsidR="009B4C7D">
        <w:t>з</w:t>
      </w:r>
      <w:r w:rsidRPr="009B4C7D">
        <w:t>аконами Республики Таджикистан</w:t>
      </w:r>
      <w:r w:rsidR="00E6177A">
        <w:t xml:space="preserve"> </w:t>
      </w:r>
      <w:hyperlink r:id="rId9" w:tgtFrame="_blank" w:history="1">
        <w:r w:rsidRPr="009B4C7D">
          <w:t>«О Национальном банке Таджикистана»</w:t>
        </w:r>
      </w:hyperlink>
      <w:r w:rsidRPr="009B4C7D">
        <w:t>,</w:t>
      </w:r>
      <w:r w:rsidR="00E6177A">
        <w:t xml:space="preserve"> </w:t>
      </w:r>
      <w:hyperlink r:id="rId10" w:tgtFrame="_blank" w:history="1">
        <w:r w:rsidRPr="009B4C7D">
          <w:t>«О банковской деятельности»</w:t>
        </w:r>
      </w:hyperlink>
      <w:r w:rsidRPr="009B4C7D">
        <w:t>,</w:t>
      </w:r>
      <w:r w:rsidR="00E6177A">
        <w:t xml:space="preserve"> </w:t>
      </w:r>
      <w:hyperlink r:id="rId11" w:tgtFrame="_blank" w:history="1">
        <w:r w:rsidRPr="009B4C7D">
          <w:t>«О платежных услугах и платежной системе»</w:t>
        </w:r>
      </w:hyperlink>
      <w:r w:rsidR="00E6177A">
        <w:t xml:space="preserve"> </w:t>
      </w:r>
      <w:r w:rsidRPr="009B4C7D">
        <w:t>и нормативными актами, определяет основные направления совершенствования платежной системы Республики Таджикистан, устанавливает правила, формы, сроки и стандарты при проведении безналичных и наличных расчетов в Республике Таджикистан.</w:t>
      </w:r>
      <w:r w:rsidR="00C051F9">
        <w:t xml:space="preserve"> </w:t>
      </w:r>
      <w:r w:rsidRPr="009B4C7D">
        <w:t>Закон Республики Таджикистан</w:t>
      </w:r>
      <w:r w:rsidR="00E6177A">
        <w:t xml:space="preserve"> </w:t>
      </w:r>
      <w:r w:rsidR="00F50939" w:rsidRPr="009B4C7D">
        <w:t>от 24 февраля 2017</w:t>
      </w:r>
      <w:r w:rsidR="00F50939">
        <w:t xml:space="preserve"> </w:t>
      </w:r>
      <w:r w:rsidR="00F50939" w:rsidRPr="009B4C7D">
        <w:t>г</w:t>
      </w:r>
      <w:r w:rsidR="00F50939">
        <w:t>ода</w:t>
      </w:r>
      <w:r w:rsidR="00F50939" w:rsidRPr="009B4C7D">
        <w:t xml:space="preserve"> </w:t>
      </w:r>
      <w:r w:rsidR="00F50939">
        <w:t>№ </w:t>
      </w:r>
      <w:r w:rsidR="00F50939" w:rsidRPr="009B4C7D">
        <w:t xml:space="preserve">1397 </w:t>
      </w:r>
      <w:hyperlink r:id="rId12" w:tgtFrame="_blank" w:history="1">
        <w:r w:rsidRPr="009B4C7D">
          <w:t>«О платежных услугах и платежной системе»</w:t>
        </w:r>
      </w:hyperlink>
      <w:r w:rsidR="00C051F9">
        <w:t xml:space="preserve"> </w:t>
      </w:r>
      <w:r w:rsidRPr="009B4C7D">
        <w:t>определяет правовые и организационные основы функционирования платежных систем и порядок предоставления платежных услуг в Республике Таджикистан и направлен на создание благоприятных условий для развития плат</w:t>
      </w:r>
      <w:r w:rsidR="009B4C7D">
        <w:t>е</w:t>
      </w:r>
      <w:r w:rsidRPr="009B4C7D">
        <w:t>жной системы.</w:t>
      </w:r>
    </w:p>
    <w:p w:rsidR="000F4E38" w:rsidRPr="009B4C7D" w:rsidRDefault="000F4E38" w:rsidP="004E7E54">
      <w:pPr>
        <w:ind w:firstLine="709"/>
        <w:jc w:val="both"/>
      </w:pPr>
      <w:r w:rsidRPr="009B4C7D">
        <w:t>Функционирование платежных систем и взаимоотношения между их участниками регулируются законодательными актами Республики Таджикистан, нормативными документами Национального банка Таджикистана, а также соответствующими договорами.</w:t>
      </w:r>
    </w:p>
    <w:p w:rsidR="000F4E38" w:rsidRPr="009B4C7D" w:rsidRDefault="000F4E38" w:rsidP="004E7E54">
      <w:pPr>
        <w:ind w:firstLine="709"/>
        <w:jc w:val="both"/>
      </w:pPr>
      <w:r w:rsidRPr="009B4C7D">
        <w:t xml:space="preserve">Участниками платежной системы Республики Таджикистана являются Национальный банк Таджикистана, кредитные организации и Главное управление центрального казначейства Министерства финансов Республики </w:t>
      </w:r>
      <w:r w:rsidRPr="009B4C7D">
        <w:lastRenderedPageBreak/>
        <w:t>Таджикистан. На территории республики функционируют более 336 филиалов кредитных организаций.</w:t>
      </w:r>
    </w:p>
    <w:p w:rsidR="000F4E38" w:rsidRPr="009B4C7D" w:rsidRDefault="000F4E38" w:rsidP="004E7E54">
      <w:pPr>
        <w:ind w:firstLine="709"/>
        <w:jc w:val="both"/>
      </w:pPr>
      <w:r w:rsidRPr="009B4C7D">
        <w:t>Расчеты между кредитными организациями, их филиалами могут осуществляться:</w:t>
      </w:r>
    </w:p>
    <w:p w:rsidR="000F4E38" w:rsidRPr="009B4C7D" w:rsidRDefault="000F4E38" w:rsidP="004E7E54">
      <w:pPr>
        <w:ind w:firstLine="709"/>
        <w:jc w:val="both"/>
      </w:pPr>
      <w:r w:rsidRPr="009B4C7D">
        <w:t>по корреспондентским счетам (субсчетам), открытым в Национальном банке Таджикистана;</w:t>
      </w:r>
    </w:p>
    <w:p w:rsidR="000F4E38" w:rsidRPr="009B4C7D" w:rsidRDefault="000F4E38" w:rsidP="004E7E54">
      <w:pPr>
        <w:ind w:firstLine="709"/>
        <w:jc w:val="both"/>
      </w:pPr>
      <w:r w:rsidRPr="009B4C7D">
        <w:t>прямым корреспондентским отношениям, т.е. через корреспондентские cубсчета,</w:t>
      </w:r>
      <w:r w:rsidR="00E6177A">
        <w:t xml:space="preserve"> </w:t>
      </w:r>
      <w:r w:rsidRPr="009B4C7D">
        <w:t>открытые кредитными организациями друг другу, минуя Национальный банк Таджикистана;</w:t>
      </w:r>
    </w:p>
    <w:p w:rsidR="000F4E38" w:rsidRPr="009B4C7D" w:rsidRDefault="000F4E38" w:rsidP="004E7E54">
      <w:pPr>
        <w:ind w:firstLine="709"/>
        <w:jc w:val="both"/>
      </w:pPr>
      <w:r w:rsidRPr="009B4C7D">
        <w:t>внутрисистемным расчетам между филиалами подведомственными одной кредитной организации.</w:t>
      </w:r>
    </w:p>
    <w:p w:rsidR="000F4E38" w:rsidRPr="009B4C7D" w:rsidRDefault="000F4E38" w:rsidP="004E7E54">
      <w:pPr>
        <w:ind w:firstLine="709"/>
        <w:jc w:val="both"/>
      </w:pPr>
      <w:r w:rsidRPr="009B4C7D">
        <w:t xml:space="preserve">Кредитные организации могут одновременно осуществлять межбанковские расчеты несколькими способами, но при этом они должны исходить из принципов надежности, целесообразности и ускорения прохождения расчетов. Каждая кредитная организация (за исключением микрокредитных организаций и микрокредитных фондов) обязана иметь корреспондентский счет в Национальном банке Таджикистана. Национальный банк Таджикистана осуществляет расчеты кредитных организаций и их филиалов на основании </w:t>
      </w:r>
      <w:r w:rsidR="00F50939">
        <w:t>д</w:t>
      </w:r>
      <w:r w:rsidRPr="009B4C7D">
        <w:t xml:space="preserve">оговора об оказании услуг по межбанковским расчетам. Расчеты между кредитными организациями по прямым корреспондентским отношениям осуществляются на основании </w:t>
      </w:r>
      <w:r w:rsidR="00F50939">
        <w:t>д</w:t>
      </w:r>
      <w:r w:rsidRPr="009B4C7D">
        <w:t>оговора о прямых корреспондентских отношениях. Платежи по корреспондентским счетам кредитных организаций, их филиалов, открытых в Национальном банке Таджикистана, осуществляются только в пределах наличия денежных средств на корреспондентском счете кредитной организации.</w:t>
      </w:r>
    </w:p>
    <w:p w:rsidR="000F4E38" w:rsidRPr="009B4C7D" w:rsidRDefault="000F4E38" w:rsidP="004E7E54">
      <w:pPr>
        <w:ind w:firstLine="709"/>
        <w:jc w:val="both"/>
      </w:pPr>
      <w:r w:rsidRPr="009B4C7D">
        <w:t>Одной из основных целей Национального банка Таджикистана является обеспечение эффективного, надежного и бесперебойного функционирования платежной системы.</w:t>
      </w:r>
    </w:p>
    <w:p w:rsidR="000F4E38" w:rsidRPr="009B4C7D" w:rsidRDefault="000F4E38" w:rsidP="004E7E54">
      <w:pPr>
        <w:ind w:firstLine="709"/>
        <w:jc w:val="both"/>
      </w:pPr>
      <w:r w:rsidRPr="009B4C7D">
        <w:t>Национальный банк Таджикистана осуществляет обслуживание межбанковских расчетов кредитных организации и кассовое обслуживание бюджетных организаций.</w:t>
      </w:r>
    </w:p>
    <w:p w:rsidR="000F4E38" w:rsidRPr="009B4C7D" w:rsidRDefault="000F4E38" w:rsidP="004E7E54">
      <w:pPr>
        <w:ind w:firstLine="709"/>
        <w:jc w:val="both"/>
      </w:pPr>
      <w:r w:rsidRPr="009B4C7D">
        <w:t>Межбанковские расчеты на территории Республики Таджикистан осуществляются через платежную систему Национального банка Таджикистана. Участниками данной платежной системы являются Национальный банк Таджикистана, кредитные организации, Межг</w:t>
      </w:r>
      <w:r w:rsidR="00F50939">
        <w:t>осударственный банк г. Москвы</w:t>
      </w:r>
      <w:r w:rsidRPr="009B4C7D">
        <w:t xml:space="preserve"> и Главное управление центрального казначейства Министерства финансов Республики Таджикистан.</w:t>
      </w:r>
    </w:p>
    <w:p w:rsidR="000F4E38" w:rsidRDefault="000F4E38" w:rsidP="004E7E54">
      <w:pPr>
        <w:ind w:firstLine="709"/>
        <w:jc w:val="both"/>
      </w:pPr>
      <w:r w:rsidRPr="009B4C7D">
        <w:t xml:space="preserve">Национальный банк Таджикистана предоставляет расчетные услуги на платной основе в соответствии с таблицей действующих тарифов, утвержденных постановлением </w:t>
      </w:r>
      <w:r w:rsidR="00544CD9">
        <w:t>п</w:t>
      </w:r>
      <w:r w:rsidRPr="009B4C7D">
        <w:t>равления Национального банка Таджикистана от</w:t>
      </w:r>
      <w:r w:rsidR="00C051F9">
        <w:t xml:space="preserve"> </w:t>
      </w:r>
      <w:r w:rsidRPr="009B4C7D">
        <w:t>13 июля 2018 года</w:t>
      </w:r>
      <w:r w:rsidR="009B4C7D" w:rsidRPr="009B4C7D">
        <w:t xml:space="preserve"> </w:t>
      </w:r>
      <w:r w:rsidR="00C051F9">
        <w:t>№ </w:t>
      </w:r>
      <w:r w:rsidR="009B4C7D" w:rsidRPr="009B4C7D">
        <w:t>98</w:t>
      </w:r>
      <w:r w:rsidR="00BC3D14">
        <w:t>.</w:t>
      </w:r>
    </w:p>
    <w:p w:rsidR="009B4C7D" w:rsidRPr="00531E58" w:rsidRDefault="00531E58" w:rsidP="004E7E54">
      <w:pPr>
        <w:ind w:firstLine="709"/>
        <w:jc w:val="both"/>
      </w:pPr>
      <w:r w:rsidRPr="00531E58">
        <w:t>При обработке электронн</w:t>
      </w:r>
      <w:r w:rsidR="00000E99">
        <w:t>ых</w:t>
      </w:r>
      <w:r w:rsidRPr="00531E58">
        <w:t xml:space="preserve"> платежн</w:t>
      </w:r>
      <w:r w:rsidR="00000E99">
        <w:t>ых</w:t>
      </w:r>
      <w:r w:rsidRPr="00531E58">
        <w:t xml:space="preserve"> документ</w:t>
      </w:r>
      <w:r w:rsidR="00000E99">
        <w:t>ов участников</w:t>
      </w:r>
      <w:r w:rsidRPr="00531E58">
        <w:t xml:space="preserve"> межбанковской автоматизированной системы перевода денег от 1 до 1</w:t>
      </w:r>
      <w:r w:rsidR="004E7E54">
        <w:t> </w:t>
      </w:r>
      <w:r w:rsidRPr="00531E58">
        <w:t>000</w:t>
      </w:r>
      <w:r w:rsidR="004E7E54">
        <w:t> </w:t>
      </w:r>
      <w:r w:rsidRPr="00531E58">
        <w:t>штук</w:t>
      </w:r>
      <w:r w:rsidR="00000E99">
        <w:t xml:space="preserve">, обработанных </w:t>
      </w:r>
      <w:r>
        <w:t>в течение одного месяца</w:t>
      </w:r>
      <w:r w:rsidR="00000E99">
        <w:t xml:space="preserve">, </w:t>
      </w:r>
      <w:r>
        <w:t>с</w:t>
      </w:r>
      <w:r w:rsidRPr="00531E58">
        <w:t xml:space="preserve">тоимость каждого электронного </w:t>
      </w:r>
      <w:r w:rsidRPr="00531E58">
        <w:lastRenderedPageBreak/>
        <w:t xml:space="preserve">платежного документа без учета НДС </w:t>
      </w:r>
      <w:r>
        <w:t xml:space="preserve">составляет 0,6 </w:t>
      </w:r>
      <w:r w:rsidRPr="00531E58">
        <w:t>сомони</w:t>
      </w:r>
      <w:r>
        <w:t xml:space="preserve">; </w:t>
      </w:r>
      <w:r w:rsidRPr="00531E58">
        <w:t>от 1</w:t>
      </w:r>
      <w:r w:rsidR="004E7E54">
        <w:t> </w:t>
      </w:r>
      <w:r w:rsidRPr="00531E58">
        <w:t>001 до 10 000 штук – 0,4</w:t>
      </w:r>
      <w:r>
        <w:t> </w:t>
      </w:r>
      <w:r w:rsidRPr="00531E58">
        <w:t>сомони; от 10 001 и более – 0,2 сомони.</w:t>
      </w:r>
    </w:p>
    <w:p w:rsidR="000F4E38" w:rsidRPr="009B4C7D" w:rsidRDefault="000F4E38" w:rsidP="004E7E54">
      <w:pPr>
        <w:ind w:firstLine="709"/>
        <w:jc w:val="both"/>
      </w:pPr>
      <w:r w:rsidRPr="009B4C7D">
        <w:t xml:space="preserve">Стоимость обработки каждого </w:t>
      </w:r>
      <w:r w:rsidR="004C204D" w:rsidRPr="009B4C7D">
        <w:t>электронного платежного документа,</w:t>
      </w:r>
      <w:r w:rsidRPr="009B4C7D">
        <w:t xml:space="preserve"> проведенного после 18</w:t>
      </w:r>
      <w:r w:rsidR="000B787B">
        <w:t>.</w:t>
      </w:r>
      <w:r w:rsidRPr="009B4C7D">
        <w:t>00</w:t>
      </w:r>
      <w:r w:rsidR="00F50939">
        <w:t>,</w:t>
      </w:r>
      <w:r w:rsidRPr="009B4C7D">
        <w:t xml:space="preserve"> составляет 5 сомони.</w:t>
      </w:r>
    </w:p>
    <w:p w:rsidR="000F4E38" w:rsidRPr="009B4C7D" w:rsidRDefault="000F4E38" w:rsidP="004E7E54">
      <w:pPr>
        <w:ind w:firstLine="709"/>
        <w:jc w:val="both"/>
      </w:pPr>
      <w:r w:rsidRPr="009B4C7D">
        <w:t>Национальный банк Таджикистана устанавливает правила и сроки хранения документов по межбанковским расчетам и процедуры хранения информации,</w:t>
      </w:r>
      <w:r w:rsidR="00C051F9">
        <w:t xml:space="preserve"> </w:t>
      </w:r>
      <w:r w:rsidRPr="009B4C7D">
        <w:t>относящейся к операциям, совершенным в</w:t>
      </w:r>
      <w:r w:rsidR="00C051F9">
        <w:t xml:space="preserve"> </w:t>
      </w:r>
      <w:r w:rsidRPr="009B4C7D">
        <w:t>системе электронных платежей.</w:t>
      </w:r>
    </w:p>
    <w:p w:rsidR="000F4E38" w:rsidRDefault="000F4E38" w:rsidP="004E7E54">
      <w:pPr>
        <w:ind w:firstLine="709"/>
        <w:jc w:val="both"/>
      </w:pPr>
      <w:r w:rsidRPr="009B4C7D">
        <w:t>Основным платежным документом межбанковских расчетов на территории Республики Таджикистан является платежное поручение (формы безналичных расчетов определены Инструкцией</w:t>
      </w:r>
      <w:r w:rsidRPr="0012256D">
        <w:t xml:space="preserve"> </w:t>
      </w:r>
      <w:r w:rsidR="00C051F9">
        <w:t>№ </w:t>
      </w:r>
      <w:r w:rsidRPr="0012256D">
        <w:t>193</w:t>
      </w:r>
      <w:r w:rsidR="000B787B">
        <w:t xml:space="preserve"> </w:t>
      </w:r>
      <w:hyperlink r:id="rId13" w:tgtFrame="_blank" w:history="1">
        <w:r w:rsidRPr="0012256D">
          <w:t>«О безналичных расчетах в Республике Таджикистан»</w:t>
        </w:r>
      </w:hyperlink>
      <w:r w:rsidRPr="0012256D">
        <w:t>).</w:t>
      </w:r>
    </w:p>
    <w:p w:rsidR="00304EC0" w:rsidRDefault="00753DA6" w:rsidP="004E7E54">
      <w:pPr>
        <w:pStyle w:val="1"/>
      </w:pPr>
      <w:bookmarkStart w:id="23" w:name="_Toc528327888"/>
      <w:r>
        <w:t xml:space="preserve">5. </w:t>
      </w:r>
      <w:r w:rsidR="00C051F9" w:rsidRPr="002D6399">
        <w:t xml:space="preserve">ВНЕШНЕТОРГОВЫЕ ОТНОШЕНИЯ </w:t>
      </w:r>
      <w:r w:rsidR="00C051F9">
        <w:br/>
      </w:r>
      <w:r w:rsidR="00C051F9" w:rsidRPr="002D6399">
        <w:t>РЕСПУБЛИКИ ТАДЖИКИСТАН</w:t>
      </w:r>
      <w:bookmarkEnd w:id="23"/>
    </w:p>
    <w:p w:rsidR="00E364D2" w:rsidRPr="00335B50" w:rsidRDefault="00304EC0" w:rsidP="004E7E54">
      <w:pPr>
        <w:ind w:firstLine="709"/>
        <w:jc w:val="both"/>
      </w:pPr>
      <w:r w:rsidRPr="00335B50">
        <w:t>Внешнеторговый оборот Таджикистана в 2017 году составил 3,97 млрд долларов США, увеличившись по сравнению с 2016 годом на 1</w:t>
      </w:r>
      <w:r w:rsidR="00C051F9">
        <w:t> %</w:t>
      </w:r>
      <w:r w:rsidRPr="00335B50">
        <w:t xml:space="preserve">. Экспорт составлял 1,2 млрд долларов США, импорт – 2,77 долларов США. Сальдо торгового баланса традиционно было отрицательным в размере 1,57 млрд долларов США. </w:t>
      </w:r>
    </w:p>
    <w:p w:rsidR="00E162AA" w:rsidRPr="00335B50" w:rsidRDefault="00E162AA" w:rsidP="004E7E54">
      <w:pPr>
        <w:ind w:firstLine="709"/>
        <w:jc w:val="both"/>
      </w:pPr>
      <w:r w:rsidRPr="00335B50">
        <w:t>Доля взаимной торговли с государствами – участниками СНГ в общем товарообороте составляла 5</w:t>
      </w:r>
      <w:r w:rsidR="00FE3CF7" w:rsidRPr="00335B50">
        <w:t>2,</w:t>
      </w:r>
      <w:r w:rsidRPr="00335B50">
        <w:t>5</w:t>
      </w:r>
      <w:r w:rsidR="00C051F9">
        <w:t> %</w:t>
      </w:r>
      <w:r w:rsidRPr="00335B50">
        <w:t>. Ее стоимостн</w:t>
      </w:r>
      <w:r w:rsidR="00F50939">
        <w:t>ы</w:t>
      </w:r>
      <w:r w:rsidRPr="00335B50">
        <w:t xml:space="preserve">й объем достиг 2,1 млрд долларов США, увеличившись на </w:t>
      </w:r>
      <w:r w:rsidR="00995B6C" w:rsidRPr="00335B50">
        <w:t>6</w:t>
      </w:r>
      <w:r w:rsidR="00C051F9">
        <w:t> %</w:t>
      </w:r>
      <w:r w:rsidRPr="00335B50">
        <w:t xml:space="preserve"> по сравнению с </w:t>
      </w:r>
      <w:r w:rsidR="00995B6C" w:rsidRPr="00335B50">
        <w:t>2016 годом</w:t>
      </w:r>
      <w:r w:rsidRPr="00335B50">
        <w:t xml:space="preserve">. </w:t>
      </w:r>
    </w:p>
    <w:p w:rsidR="00304EC0" w:rsidRPr="00335B50" w:rsidRDefault="00304EC0" w:rsidP="004E7E54">
      <w:pPr>
        <w:ind w:firstLine="709"/>
        <w:jc w:val="both"/>
      </w:pPr>
      <w:r w:rsidRPr="00335B50">
        <w:t>Структуру экспорта страны в 2017 году составляли минеральное сырье</w:t>
      </w:r>
      <w:r w:rsidR="00F50939">
        <w:t xml:space="preserve"> – </w:t>
      </w:r>
      <w:r w:rsidRPr="00335B50">
        <w:t>39,9</w:t>
      </w:r>
      <w:r w:rsidR="00C051F9">
        <w:t> %</w:t>
      </w:r>
      <w:r w:rsidRPr="00335B50">
        <w:t>, недрагоценные металлы и изделия из них – 19,1</w:t>
      </w:r>
      <w:r w:rsidR="00C051F9">
        <w:t> %</w:t>
      </w:r>
      <w:r w:rsidRPr="00335B50">
        <w:t>, текстильные материалы и текстильные изделия – 15,2</w:t>
      </w:r>
      <w:r w:rsidR="00C051F9">
        <w:t> %</w:t>
      </w:r>
      <w:r w:rsidRPr="00335B50">
        <w:t xml:space="preserve">. </w:t>
      </w:r>
    </w:p>
    <w:p w:rsidR="00304EC0" w:rsidRPr="00335B50" w:rsidRDefault="00304EC0" w:rsidP="004E7E54">
      <w:pPr>
        <w:ind w:firstLine="709"/>
        <w:jc w:val="both"/>
      </w:pPr>
      <w:r w:rsidRPr="00335B50">
        <w:t xml:space="preserve">Основными покупателями таджикских товаров являются Казахстан </w:t>
      </w:r>
      <w:r w:rsidR="00F50939">
        <w:t>–</w:t>
      </w:r>
      <w:r w:rsidR="00F50939" w:rsidRPr="00335B50">
        <w:t xml:space="preserve"> </w:t>
      </w:r>
      <w:r w:rsidRPr="00335B50">
        <w:t>27,1</w:t>
      </w:r>
      <w:r w:rsidR="00C051F9">
        <w:t> %</w:t>
      </w:r>
      <w:r w:rsidRPr="00335B50">
        <w:t xml:space="preserve">, Турция </w:t>
      </w:r>
      <w:r w:rsidR="00F50939">
        <w:t>–</w:t>
      </w:r>
      <w:r w:rsidR="00F50939" w:rsidRPr="00335B50">
        <w:t xml:space="preserve"> </w:t>
      </w:r>
      <w:r w:rsidRPr="00335B50">
        <w:t>19,5</w:t>
      </w:r>
      <w:r w:rsidR="00C051F9">
        <w:t> %</w:t>
      </w:r>
      <w:r w:rsidRPr="00335B50">
        <w:t>, Люксембург</w:t>
      </w:r>
      <w:r w:rsidR="00F50939">
        <w:t xml:space="preserve"> – </w:t>
      </w:r>
      <w:r w:rsidRPr="00335B50">
        <w:t>10,4</w:t>
      </w:r>
      <w:r w:rsidR="00C051F9">
        <w:t> %</w:t>
      </w:r>
      <w:r w:rsidRPr="00335B50">
        <w:t xml:space="preserve">, Афганистан </w:t>
      </w:r>
      <w:r w:rsidR="00F50939">
        <w:t>–</w:t>
      </w:r>
      <w:r w:rsidR="0036507F">
        <w:t xml:space="preserve"> </w:t>
      </w:r>
      <w:r w:rsidRPr="00335B50">
        <w:t>8,3</w:t>
      </w:r>
      <w:r w:rsidR="00C051F9">
        <w:t> %</w:t>
      </w:r>
      <w:r w:rsidRPr="00335B50">
        <w:t xml:space="preserve">, Швейцария </w:t>
      </w:r>
      <w:r w:rsidR="0036507F">
        <w:t>–</w:t>
      </w:r>
      <w:r w:rsidR="0036507F" w:rsidRPr="00335B50">
        <w:t xml:space="preserve"> </w:t>
      </w:r>
      <w:r w:rsidRPr="00335B50">
        <w:t>7,5</w:t>
      </w:r>
      <w:r w:rsidR="00C051F9">
        <w:t> %</w:t>
      </w:r>
      <w:r w:rsidRPr="00335B50">
        <w:t xml:space="preserve">, Узбекистан </w:t>
      </w:r>
      <w:r w:rsidR="0036507F">
        <w:t>–</w:t>
      </w:r>
      <w:r w:rsidR="0036507F" w:rsidRPr="00335B50">
        <w:t xml:space="preserve"> </w:t>
      </w:r>
      <w:r w:rsidRPr="00335B50">
        <w:t>4,8</w:t>
      </w:r>
      <w:r w:rsidR="00C051F9">
        <w:t> %</w:t>
      </w:r>
      <w:r w:rsidRPr="00335B50">
        <w:t xml:space="preserve">, Тайвань </w:t>
      </w:r>
      <w:r w:rsidR="0036507F">
        <w:t>–</w:t>
      </w:r>
      <w:r w:rsidR="0036507F" w:rsidRPr="00335B50">
        <w:t xml:space="preserve"> </w:t>
      </w:r>
      <w:r w:rsidRPr="00335B50">
        <w:t>4,1</w:t>
      </w:r>
      <w:r w:rsidR="00C051F9">
        <w:t> %</w:t>
      </w:r>
      <w:r w:rsidRPr="00335B50">
        <w:t xml:space="preserve">. Торговля с Узбекистаном в 2016–2017 годах резко возросла. </w:t>
      </w:r>
    </w:p>
    <w:p w:rsidR="00304EC0" w:rsidRPr="00335B50" w:rsidRDefault="00304EC0" w:rsidP="004E7E54">
      <w:pPr>
        <w:ind w:firstLine="709"/>
        <w:jc w:val="both"/>
      </w:pPr>
      <w:r w:rsidRPr="00335B50">
        <w:t xml:space="preserve">Важнейшими статьями импорта Таджикистана являются минеральные продукты </w:t>
      </w:r>
      <w:r w:rsidR="0036507F">
        <w:t>–</w:t>
      </w:r>
      <w:r w:rsidR="0036507F" w:rsidRPr="00335B50">
        <w:t xml:space="preserve"> </w:t>
      </w:r>
      <w:r w:rsidRPr="00335B50">
        <w:t>17,5</w:t>
      </w:r>
      <w:r w:rsidR="00C051F9">
        <w:t> %</w:t>
      </w:r>
      <w:r w:rsidRPr="00335B50">
        <w:t>, продукция химической промышленности</w:t>
      </w:r>
      <w:r w:rsidR="0036507F">
        <w:t xml:space="preserve"> –</w:t>
      </w:r>
      <w:r w:rsidRPr="00335B50">
        <w:t xml:space="preserve"> 14,9</w:t>
      </w:r>
      <w:r w:rsidR="00C051F9">
        <w:t> %</w:t>
      </w:r>
      <w:r w:rsidRPr="00335B50">
        <w:t>, живые животные</w:t>
      </w:r>
      <w:r w:rsidR="00544CD9">
        <w:t>,</w:t>
      </w:r>
      <w:r w:rsidRPr="00335B50">
        <w:t xml:space="preserve"> продукты растительного происхождения </w:t>
      </w:r>
      <w:r w:rsidR="0036507F">
        <w:t>–</w:t>
      </w:r>
      <w:r w:rsidR="0036507F" w:rsidRPr="00335B50">
        <w:t xml:space="preserve"> </w:t>
      </w:r>
      <w:r w:rsidRPr="00335B50">
        <w:t>11,8</w:t>
      </w:r>
      <w:r w:rsidR="00C051F9">
        <w:t> %</w:t>
      </w:r>
      <w:r w:rsidRPr="00335B50">
        <w:t xml:space="preserve">, машины и оборудование </w:t>
      </w:r>
      <w:r w:rsidR="0036507F">
        <w:t>–</w:t>
      </w:r>
      <w:r w:rsidR="0036507F" w:rsidRPr="00335B50">
        <w:t xml:space="preserve"> </w:t>
      </w:r>
      <w:r w:rsidRPr="00335B50">
        <w:t>10,8</w:t>
      </w:r>
      <w:r w:rsidR="00C051F9">
        <w:t> %</w:t>
      </w:r>
      <w:r w:rsidRPr="00335B50">
        <w:t xml:space="preserve">, недрагоценные металлы и изделия из них </w:t>
      </w:r>
      <w:r w:rsidR="0036507F">
        <w:t>–</w:t>
      </w:r>
      <w:r w:rsidR="0036507F" w:rsidRPr="00335B50">
        <w:t xml:space="preserve"> </w:t>
      </w:r>
      <w:r w:rsidRPr="00335B50">
        <w:t>10,2</w:t>
      </w:r>
      <w:r w:rsidR="00C051F9">
        <w:t> %</w:t>
      </w:r>
      <w:r w:rsidRPr="00335B50">
        <w:t xml:space="preserve">, средства транспорта </w:t>
      </w:r>
      <w:r w:rsidR="0036507F">
        <w:t>–</w:t>
      </w:r>
      <w:r w:rsidR="0036507F" w:rsidRPr="00335B50">
        <w:t xml:space="preserve"> </w:t>
      </w:r>
      <w:r w:rsidRPr="00335B50">
        <w:t>7,8</w:t>
      </w:r>
      <w:r w:rsidR="00C051F9">
        <w:t> %</w:t>
      </w:r>
      <w:r w:rsidRPr="00335B50">
        <w:t xml:space="preserve">, древесина и изделия из нее </w:t>
      </w:r>
      <w:r w:rsidR="0036507F">
        <w:t xml:space="preserve">– </w:t>
      </w:r>
      <w:r w:rsidRPr="00335B50">
        <w:t>6,6</w:t>
      </w:r>
      <w:r w:rsidR="00C051F9">
        <w:t> %</w:t>
      </w:r>
      <w:r w:rsidRPr="00335B50">
        <w:t>.</w:t>
      </w:r>
    </w:p>
    <w:p w:rsidR="00304EC0" w:rsidRPr="00335B50" w:rsidRDefault="00304EC0" w:rsidP="004E7E54">
      <w:pPr>
        <w:ind w:firstLine="709"/>
        <w:jc w:val="both"/>
      </w:pPr>
      <w:r w:rsidRPr="00335B50">
        <w:t xml:space="preserve">Крупнейшими поставщиками являются Россия </w:t>
      </w:r>
      <w:r w:rsidR="0036507F">
        <w:t>–</w:t>
      </w:r>
      <w:r w:rsidR="0036507F" w:rsidRPr="00335B50">
        <w:t xml:space="preserve"> </w:t>
      </w:r>
      <w:r w:rsidRPr="00335B50">
        <w:t>32,6</w:t>
      </w:r>
      <w:r w:rsidR="00C051F9">
        <w:t> %</w:t>
      </w:r>
      <w:r w:rsidRPr="00335B50">
        <w:t xml:space="preserve">, Китай </w:t>
      </w:r>
      <w:r w:rsidR="0036507F">
        <w:t>–</w:t>
      </w:r>
      <w:r w:rsidR="0036507F" w:rsidRPr="00335B50">
        <w:t xml:space="preserve"> </w:t>
      </w:r>
      <w:r w:rsidRPr="00335B50">
        <w:t>20</w:t>
      </w:r>
      <w:r w:rsidR="00C051F9">
        <w:t> %</w:t>
      </w:r>
      <w:r w:rsidRPr="00335B50">
        <w:t xml:space="preserve">, Казахстан </w:t>
      </w:r>
      <w:r w:rsidR="0036507F">
        <w:t>–</w:t>
      </w:r>
      <w:r w:rsidR="0036507F" w:rsidRPr="00335B50">
        <w:t xml:space="preserve"> </w:t>
      </w:r>
      <w:r w:rsidRPr="00335B50">
        <w:t>18,5</w:t>
      </w:r>
      <w:r w:rsidR="00C051F9">
        <w:t> %</w:t>
      </w:r>
      <w:r w:rsidRPr="00335B50">
        <w:t xml:space="preserve">, Турция и Германия </w:t>
      </w:r>
      <w:r w:rsidR="0036507F">
        <w:t>–</w:t>
      </w:r>
      <w:r w:rsidR="0036507F" w:rsidRPr="00335B50">
        <w:t xml:space="preserve"> </w:t>
      </w:r>
      <w:r w:rsidRPr="00335B50">
        <w:t>по 3,8</w:t>
      </w:r>
      <w:r w:rsidR="00C051F9">
        <w:t> %</w:t>
      </w:r>
      <w:r w:rsidRPr="00335B50">
        <w:t>.</w:t>
      </w:r>
    </w:p>
    <w:p w:rsidR="00304EC0" w:rsidRDefault="004B7139" w:rsidP="004E7E54">
      <w:pPr>
        <w:ind w:firstLine="709"/>
        <w:jc w:val="both"/>
      </w:pPr>
      <w:r w:rsidRPr="00335B50">
        <w:t xml:space="preserve">Основные </w:t>
      </w:r>
      <w:r w:rsidR="00304EC0" w:rsidRPr="00335B50">
        <w:t>экспортны</w:t>
      </w:r>
      <w:r w:rsidR="00DC7326" w:rsidRPr="00335B50">
        <w:t>е операции</w:t>
      </w:r>
      <w:r w:rsidR="00304EC0" w:rsidRPr="00335B50">
        <w:t xml:space="preserve"> с государствами – участниками СНГ в 2017 году </w:t>
      </w:r>
      <w:r w:rsidRPr="00335B50">
        <w:t>осуществлялись с</w:t>
      </w:r>
      <w:r w:rsidR="00304EC0" w:rsidRPr="00335B50">
        <w:t xml:space="preserve"> </w:t>
      </w:r>
      <w:r w:rsidR="00E364D2" w:rsidRPr="00335B50">
        <w:t>Казах</w:t>
      </w:r>
      <w:r w:rsidRPr="00335B50">
        <w:t>станом</w:t>
      </w:r>
      <w:r w:rsidR="00304EC0" w:rsidRPr="00335B50">
        <w:t xml:space="preserve">, </w:t>
      </w:r>
      <w:r w:rsidR="0036507F" w:rsidRPr="00335B50">
        <w:t>Россией</w:t>
      </w:r>
      <w:r w:rsidR="0036507F">
        <w:t xml:space="preserve"> и</w:t>
      </w:r>
      <w:r w:rsidR="0036507F" w:rsidRPr="00335B50">
        <w:t xml:space="preserve"> </w:t>
      </w:r>
      <w:r w:rsidR="00E364D2" w:rsidRPr="00335B50">
        <w:t>Узбекистан</w:t>
      </w:r>
      <w:r w:rsidRPr="00335B50">
        <w:t>ом;</w:t>
      </w:r>
      <w:r w:rsidR="00304EC0" w:rsidRPr="00335B50">
        <w:t xml:space="preserve"> импортны</w:t>
      </w:r>
      <w:r w:rsidR="00E364D2" w:rsidRPr="00335B50">
        <w:t>е</w:t>
      </w:r>
      <w:r w:rsidR="00304EC0" w:rsidRPr="00335B50">
        <w:t xml:space="preserve"> –</w:t>
      </w:r>
      <w:r w:rsidR="00544CD9">
        <w:t xml:space="preserve"> с </w:t>
      </w:r>
      <w:r w:rsidR="00E364D2" w:rsidRPr="00335B50">
        <w:t>Казахстан</w:t>
      </w:r>
      <w:r w:rsidRPr="00335B50">
        <w:t>ом</w:t>
      </w:r>
      <w:r w:rsidR="00E364D2" w:rsidRPr="00335B50">
        <w:t xml:space="preserve">, </w:t>
      </w:r>
      <w:r w:rsidR="0036507F" w:rsidRPr="00335B50">
        <w:t>Россией,</w:t>
      </w:r>
      <w:r w:rsidR="0036507F">
        <w:t xml:space="preserve"> </w:t>
      </w:r>
      <w:r w:rsidR="0036507F" w:rsidRPr="00335B50">
        <w:t>Туркменистаном</w:t>
      </w:r>
      <w:r w:rsidR="0036507F">
        <w:t xml:space="preserve"> и</w:t>
      </w:r>
      <w:r w:rsidR="0036507F" w:rsidRPr="00335B50">
        <w:t xml:space="preserve"> </w:t>
      </w:r>
      <w:r w:rsidR="00E364D2" w:rsidRPr="00335B50">
        <w:t>Узбекистан</w:t>
      </w:r>
      <w:r w:rsidRPr="00335B50">
        <w:t>ом</w:t>
      </w:r>
      <w:r w:rsidR="00304EC0" w:rsidRPr="00335B50">
        <w:t>.</w:t>
      </w:r>
      <w:r w:rsidR="00304EC0" w:rsidRPr="00853334">
        <w:t xml:space="preserve"> </w:t>
      </w:r>
    </w:p>
    <w:p w:rsidR="00D83BF7" w:rsidRPr="00853334" w:rsidRDefault="00D83BF7" w:rsidP="004E7E54">
      <w:pPr>
        <w:ind w:firstLine="709"/>
        <w:jc w:val="both"/>
      </w:pPr>
      <w:r>
        <w:t xml:space="preserve">Основные данные по внешней торговле приведены в таблице </w:t>
      </w:r>
      <w:r w:rsidR="0036507F">
        <w:t>2</w:t>
      </w:r>
      <w:r>
        <w:t>.</w:t>
      </w:r>
    </w:p>
    <w:p w:rsidR="00323D31" w:rsidRDefault="00753DA6" w:rsidP="004E7E54">
      <w:pPr>
        <w:pStyle w:val="1"/>
        <w:spacing w:before="600" w:after="240"/>
      </w:pPr>
      <w:bookmarkStart w:id="24" w:name="_Toc528327889"/>
      <w:r>
        <w:lastRenderedPageBreak/>
        <w:t xml:space="preserve">6. </w:t>
      </w:r>
      <w:r w:rsidR="0071195A" w:rsidRPr="0071195A">
        <w:t>ТАБЛИЧНАЯ ИНФОРМАЦИЯ</w:t>
      </w:r>
      <w:bookmarkEnd w:id="24"/>
    </w:p>
    <w:p w:rsidR="0036507F" w:rsidRDefault="0036507F" w:rsidP="004E7E54">
      <w:pPr>
        <w:ind w:firstLine="709"/>
        <w:jc w:val="right"/>
      </w:pPr>
      <w:r>
        <w:t>Таблица 1</w:t>
      </w:r>
    </w:p>
    <w:p w:rsidR="0036507F" w:rsidRDefault="0036507F" w:rsidP="004E7E54">
      <w:pPr>
        <w:pStyle w:val="1"/>
        <w:spacing w:before="240" w:after="180"/>
      </w:pPr>
      <w:bookmarkStart w:id="25" w:name="_Toc528327890"/>
      <w:r>
        <w:t>Курс национальной валюты</w:t>
      </w:r>
      <w:bookmarkEnd w:id="25"/>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61"/>
        <w:gridCol w:w="2075"/>
        <w:gridCol w:w="2075"/>
        <w:gridCol w:w="2075"/>
      </w:tblGrid>
      <w:tr w:rsidR="0036507F" w:rsidRPr="00386930" w:rsidTr="00386930">
        <w:tc>
          <w:tcPr>
            <w:tcW w:w="3407" w:type="dxa"/>
            <w:tcBorders>
              <w:bottom w:val="double" w:sz="4" w:space="0" w:color="auto"/>
            </w:tcBorders>
            <w:shd w:val="clear" w:color="auto" w:fill="auto"/>
            <w:vAlign w:val="center"/>
          </w:tcPr>
          <w:p w:rsidR="0036507F" w:rsidRPr="00386930" w:rsidRDefault="0036507F" w:rsidP="004E7E54">
            <w:pPr>
              <w:spacing w:before="120" w:after="120"/>
              <w:jc w:val="center"/>
              <w:rPr>
                <w:sz w:val="20"/>
                <w:szCs w:val="20"/>
              </w:rPr>
            </w:pPr>
            <w:r w:rsidRPr="00386930">
              <w:rPr>
                <w:sz w:val="20"/>
                <w:szCs w:val="20"/>
              </w:rPr>
              <w:t>Период</w:t>
            </w:r>
          </w:p>
        </w:tc>
        <w:tc>
          <w:tcPr>
            <w:tcW w:w="1985" w:type="dxa"/>
            <w:tcBorders>
              <w:bottom w:val="double" w:sz="4" w:space="0" w:color="auto"/>
            </w:tcBorders>
            <w:shd w:val="clear" w:color="auto" w:fill="auto"/>
            <w:vAlign w:val="center"/>
          </w:tcPr>
          <w:p w:rsidR="0036507F" w:rsidRPr="00386930" w:rsidRDefault="007060C7" w:rsidP="004E7E54">
            <w:pPr>
              <w:spacing w:before="120" w:after="120"/>
              <w:jc w:val="center"/>
              <w:rPr>
                <w:sz w:val="20"/>
                <w:szCs w:val="20"/>
              </w:rPr>
            </w:pPr>
            <w:r w:rsidRPr="00386930">
              <w:rPr>
                <w:sz w:val="20"/>
                <w:szCs w:val="20"/>
              </w:rPr>
              <w:t>1 российский рубль</w:t>
            </w:r>
          </w:p>
        </w:tc>
        <w:tc>
          <w:tcPr>
            <w:tcW w:w="1985" w:type="dxa"/>
            <w:tcBorders>
              <w:bottom w:val="double" w:sz="4" w:space="0" w:color="auto"/>
            </w:tcBorders>
            <w:shd w:val="clear" w:color="auto" w:fill="auto"/>
            <w:vAlign w:val="center"/>
          </w:tcPr>
          <w:p w:rsidR="0036507F" w:rsidRPr="00386930" w:rsidRDefault="007060C7" w:rsidP="004E7E54">
            <w:pPr>
              <w:spacing w:before="120" w:after="120"/>
              <w:jc w:val="center"/>
              <w:rPr>
                <w:sz w:val="20"/>
                <w:szCs w:val="20"/>
              </w:rPr>
            </w:pPr>
            <w:r w:rsidRPr="00386930">
              <w:rPr>
                <w:sz w:val="20"/>
                <w:szCs w:val="20"/>
              </w:rPr>
              <w:t>1 доллар США</w:t>
            </w:r>
          </w:p>
        </w:tc>
        <w:tc>
          <w:tcPr>
            <w:tcW w:w="1985" w:type="dxa"/>
            <w:tcBorders>
              <w:bottom w:val="double" w:sz="4" w:space="0" w:color="auto"/>
            </w:tcBorders>
            <w:shd w:val="clear" w:color="auto" w:fill="auto"/>
            <w:vAlign w:val="center"/>
          </w:tcPr>
          <w:p w:rsidR="0036507F" w:rsidRPr="00386930" w:rsidRDefault="007060C7" w:rsidP="004E7E54">
            <w:pPr>
              <w:spacing w:before="120" w:after="120"/>
              <w:jc w:val="center"/>
              <w:rPr>
                <w:sz w:val="20"/>
                <w:szCs w:val="20"/>
              </w:rPr>
            </w:pPr>
            <w:r w:rsidRPr="00386930">
              <w:rPr>
                <w:sz w:val="20"/>
                <w:szCs w:val="20"/>
              </w:rPr>
              <w:t>1 евро</w:t>
            </w:r>
          </w:p>
        </w:tc>
      </w:tr>
      <w:tr w:rsidR="0036507F" w:rsidRPr="00386930" w:rsidTr="00386930">
        <w:tc>
          <w:tcPr>
            <w:tcW w:w="3407" w:type="dxa"/>
            <w:tcBorders>
              <w:top w:val="double" w:sz="4" w:space="0" w:color="auto"/>
            </w:tcBorders>
            <w:shd w:val="clear" w:color="auto" w:fill="auto"/>
            <w:vAlign w:val="center"/>
          </w:tcPr>
          <w:p w:rsidR="0036507F" w:rsidRPr="00386930" w:rsidRDefault="007060C7" w:rsidP="004E7E54">
            <w:pPr>
              <w:spacing w:before="80" w:after="80" w:line="260" w:lineRule="exact"/>
              <w:ind w:left="57"/>
              <w:rPr>
                <w:sz w:val="24"/>
                <w:szCs w:val="24"/>
              </w:rPr>
            </w:pPr>
            <w:r w:rsidRPr="00386930">
              <w:rPr>
                <w:sz w:val="24"/>
                <w:szCs w:val="24"/>
              </w:rPr>
              <w:t>На конец 2000 года</w:t>
            </w:r>
          </w:p>
        </w:tc>
        <w:tc>
          <w:tcPr>
            <w:tcW w:w="1985" w:type="dxa"/>
            <w:tcBorders>
              <w:top w:val="double" w:sz="4" w:space="0" w:color="auto"/>
            </w:tcBorders>
            <w:shd w:val="clear" w:color="auto" w:fill="auto"/>
            <w:vAlign w:val="center"/>
          </w:tcPr>
          <w:p w:rsidR="0036507F" w:rsidRPr="00386930" w:rsidRDefault="007060C7" w:rsidP="004E7E54">
            <w:pPr>
              <w:spacing w:before="80" w:after="80" w:line="260" w:lineRule="exact"/>
              <w:jc w:val="center"/>
              <w:rPr>
                <w:sz w:val="24"/>
                <w:szCs w:val="24"/>
              </w:rPr>
            </w:pPr>
            <w:r w:rsidRPr="00386930">
              <w:rPr>
                <w:sz w:val="24"/>
                <w:szCs w:val="24"/>
              </w:rPr>
              <w:t>0,078</w:t>
            </w:r>
          </w:p>
        </w:tc>
        <w:tc>
          <w:tcPr>
            <w:tcW w:w="1985" w:type="dxa"/>
            <w:tcBorders>
              <w:top w:val="double" w:sz="4" w:space="0" w:color="auto"/>
            </w:tcBorders>
            <w:shd w:val="clear" w:color="auto" w:fill="auto"/>
            <w:vAlign w:val="center"/>
          </w:tcPr>
          <w:p w:rsidR="0036507F" w:rsidRPr="00386930" w:rsidRDefault="007060C7" w:rsidP="004E7E54">
            <w:pPr>
              <w:spacing w:before="80" w:after="80" w:line="260" w:lineRule="exact"/>
              <w:jc w:val="center"/>
              <w:rPr>
                <w:sz w:val="24"/>
                <w:szCs w:val="24"/>
              </w:rPr>
            </w:pPr>
            <w:r w:rsidRPr="00386930">
              <w:rPr>
                <w:sz w:val="24"/>
                <w:szCs w:val="24"/>
              </w:rPr>
              <w:t>2,2</w:t>
            </w:r>
          </w:p>
        </w:tc>
        <w:tc>
          <w:tcPr>
            <w:tcW w:w="1985" w:type="dxa"/>
            <w:tcBorders>
              <w:top w:val="double" w:sz="4" w:space="0" w:color="auto"/>
            </w:tcBorders>
            <w:shd w:val="clear" w:color="auto" w:fill="auto"/>
            <w:vAlign w:val="center"/>
          </w:tcPr>
          <w:p w:rsidR="0036507F" w:rsidRPr="00386930" w:rsidRDefault="0036507F" w:rsidP="004E7E54">
            <w:pPr>
              <w:spacing w:before="80" w:after="80" w:line="260" w:lineRule="exact"/>
              <w:jc w:val="center"/>
              <w:rPr>
                <w:sz w:val="24"/>
                <w:szCs w:val="24"/>
              </w:rPr>
            </w:pPr>
          </w:p>
        </w:tc>
      </w:tr>
      <w:tr w:rsidR="0036507F" w:rsidRPr="00386930" w:rsidTr="00386930">
        <w:tc>
          <w:tcPr>
            <w:tcW w:w="3407" w:type="dxa"/>
            <w:shd w:val="clear" w:color="auto" w:fill="auto"/>
            <w:vAlign w:val="center"/>
          </w:tcPr>
          <w:p w:rsidR="0036507F" w:rsidRPr="00386930" w:rsidRDefault="007060C7" w:rsidP="004E7E54">
            <w:pPr>
              <w:spacing w:before="80" w:after="80" w:line="260" w:lineRule="exact"/>
              <w:ind w:left="57"/>
              <w:rPr>
                <w:sz w:val="24"/>
                <w:szCs w:val="24"/>
              </w:rPr>
            </w:pPr>
            <w:r w:rsidRPr="00386930">
              <w:rPr>
                <w:sz w:val="24"/>
                <w:szCs w:val="24"/>
              </w:rPr>
              <w:t>В среднем за 2000 год</w:t>
            </w:r>
          </w:p>
        </w:tc>
        <w:tc>
          <w:tcPr>
            <w:tcW w:w="1985" w:type="dxa"/>
            <w:shd w:val="clear" w:color="auto" w:fill="auto"/>
            <w:vAlign w:val="center"/>
          </w:tcPr>
          <w:p w:rsidR="0036507F" w:rsidRPr="00386930" w:rsidRDefault="007060C7" w:rsidP="004E7E54">
            <w:pPr>
              <w:spacing w:before="80" w:after="80" w:line="260" w:lineRule="exact"/>
              <w:jc w:val="center"/>
              <w:rPr>
                <w:sz w:val="24"/>
                <w:szCs w:val="24"/>
              </w:rPr>
            </w:pPr>
            <w:r w:rsidRPr="00386930">
              <w:rPr>
                <w:sz w:val="24"/>
                <w:szCs w:val="24"/>
              </w:rPr>
              <w:t>0,065</w:t>
            </w:r>
          </w:p>
        </w:tc>
        <w:tc>
          <w:tcPr>
            <w:tcW w:w="1985" w:type="dxa"/>
            <w:shd w:val="clear" w:color="auto" w:fill="auto"/>
            <w:vAlign w:val="center"/>
          </w:tcPr>
          <w:p w:rsidR="0036507F" w:rsidRPr="00386930" w:rsidRDefault="007060C7" w:rsidP="004E7E54">
            <w:pPr>
              <w:spacing w:before="80" w:after="80" w:line="260" w:lineRule="exact"/>
              <w:jc w:val="center"/>
              <w:rPr>
                <w:sz w:val="24"/>
                <w:szCs w:val="24"/>
              </w:rPr>
            </w:pPr>
            <w:r w:rsidRPr="00386930">
              <w:rPr>
                <w:sz w:val="24"/>
                <w:szCs w:val="24"/>
              </w:rPr>
              <w:t>1,83</w:t>
            </w:r>
          </w:p>
        </w:tc>
        <w:tc>
          <w:tcPr>
            <w:tcW w:w="1985" w:type="dxa"/>
            <w:shd w:val="clear" w:color="auto" w:fill="auto"/>
            <w:vAlign w:val="center"/>
          </w:tcPr>
          <w:p w:rsidR="0036507F" w:rsidRPr="00386930" w:rsidRDefault="0036507F" w:rsidP="004E7E54">
            <w:pPr>
              <w:spacing w:before="80" w:after="80" w:line="260" w:lineRule="exact"/>
              <w:jc w:val="center"/>
              <w:rPr>
                <w:sz w:val="24"/>
                <w:szCs w:val="24"/>
              </w:rPr>
            </w:pP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На конец 2005 года</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0,111</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3,2</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3,81</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В среднем за 2005 год</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0,11</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3,12</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3,88</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На конец 2010 года</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0,146</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4,4</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5,91</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В среднем за 2010 год</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0,145</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4,38</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5,86</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На конец 2015 года</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0,103</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6,99</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7,64</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В среднем за 2015 год</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0,106</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6,17</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6,84</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На конец 2016 года</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0,126</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7,88</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8,31</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В среднем за 2016 год</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0,115</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7,84</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8,67</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На конец 2017 года</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0,152</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8,82</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10,58</w:t>
            </w:r>
          </w:p>
        </w:tc>
      </w:tr>
      <w:tr w:rsidR="007060C7" w:rsidRPr="00386930" w:rsidTr="00386930">
        <w:tc>
          <w:tcPr>
            <w:tcW w:w="3407" w:type="dxa"/>
            <w:shd w:val="clear" w:color="auto" w:fill="auto"/>
            <w:vAlign w:val="center"/>
          </w:tcPr>
          <w:p w:rsidR="007060C7" w:rsidRPr="00386930" w:rsidRDefault="007060C7" w:rsidP="004E7E54">
            <w:pPr>
              <w:spacing w:before="80" w:after="80" w:line="260" w:lineRule="exact"/>
              <w:ind w:left="57"/>
              <w:rPr>
                <w:sz w:val="24"/>
                <w:szCs w:val="24"/>
              </w:rPr>
            </w:pPr>
            <w:r w:rsidRPr="00386930">
              <w:rPr>
                <w:sz w:val="24"/>
                <w:szCs w:val="24"/>
              </w:rPr>
              <w:t>В среднем за 20</w:t>
            </w:r>
            <w:r w:rsidR="00446D4E">
              <w:rPr>
                <w:sz w:val="24"/>
                <w:szCs w:val="24"/>
              </w:rPr>
              <w:t>1</w:t>
            </w:r>
            <w:r w:rsidRPr="00386930">
              <w:rPr>
                <w:sz w:val="24"/>
                <w:szCs w:val="24"/>
              </w:rPr>
              <w:t>7 год</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0,145</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8,55</w:t>
            </w:r>
          </w:p>
        </w:tc>
        <w:tc>
          <w:tcPr>
            <w:tcW w:w="1985" w:type="dxa"/>
            <w:shd w:val="clear" w:color="auto" w:fill="auto"/>
            <w:vAlign w:val="center"/>
          </w:tcPr>
          <w:p w:rsidR="007060C7" w:rsidRPr="00386930" w:rsidRDefault="007060C7" w:rsidP="004E7E54">
            <w:pPr>
              <w:spacing w:before="80" w:after="80" w:line="260" w:lineRule="exact"/>
              <w:jc w:val="center"/>
              <w:rPr>
                <w:sz w:val="24"/>
                <w:szCs w:val="24"/>
              </w:rPr>
            </w:pPr>
            <w:r w:rsidRPr="00386930">
              <w:rPr>
                <w:sz w:val="24"/>
                <w:szCs w:val="24"/>
              </w:rPr>
              <w:t>9,67</w:t>
            </w:r>
          </w:p>
        </w:tc>
      </w:tr>
    </w:tbl>
    <w:p w:rsidR="0036507F" w:rsidRDefault="0036507F" w:rsidP="004E7E54"/>
    <w:p w:rsidR="00FE3CF7" w:rsidRPr="00FE3CF7" w:rsidRDefault="00FE3CF7" w:rsidP="004E7E54">
      <w:pPr>
        <w:jc w:val="right"/>
        <w:rPr>
          <w:rFonts w:ascii="Times New Roman CYR" w:hAnsi="Times New Roman CYR" w:cs="Times New Roman CYR"/>
          <w:bCs/>
        </w:rPr>
      </w:pPr>
      <w:r w:rsidRPr="00FE3CF7">
        <w:rPr>
          <w:rFonts w:eastAsia="Calibri"/>
          <w:lang w:eastAsia="en-US"/>
        </w:rPr>
        <w:t>Таблица</w:t>
      </w:r>
      <w:r w:rsidRPr="00FE3CF7">
        <w:rPr>
          <w:rFonts w:ascii="Times New Roman CYR" w:hAnsi="Times New Roman CYR" w:cs="Times New Roman CYR"/>
          <w:bCs/>
        </w:rPr>
        <w:t xml:space="preserve"> </w:t>
      </w:r>
      <w:r w:rsidR="0036507F">
        <w:rPr>
          <w:rFonts w:ascii="Times New Roman CYR" w:hAnsi="Times New Roman CYR" w:cs="Times New Roman CYR"/>
          <w:bCs/>
        </w:rPr>
        <w:t>2</w:t>
      </w:r>
    </w:p>
    <w:p w:rsidR="00A83E36" w:rsidRDefault="00A83E36" w:rsidP="004E7E54">
      <w:pPr>
        <w:keepNext/>
        <w:keepLines/>
        <w:spacing w:before="240" w:after="180"/>
        <w:jc w:val="center"/>
        <w:outlineLvl w:val="0"/>
      </w:pPr>
      <w:r>
        <w:rPr>
          <w:rFonts w:ascii="Times New Roman CYR" w:hAnsi="Times New Roman CYR" w:cs="Times New Roman CYR"/>
          <w:b/>
          <w:bCs/>
        </w:rPr>
        <w:t xml:space="preserve">Экспортно-импортные операции </w:t>
      </w:r>
    </w:p>
    <w:p w:rsidR="00A83E36" w:rsidRPr="00152FFD" w:rsidRDefault="00A83E36" w:rsidP="004E7E54">
      <w:pPr>
        <w:jc w:val="right"/>
        <w:rPr>
          <w:i/>
          <w:sz w:val="24"/>
          <w:szCs w:val="24"/>
        </w:rPr>
      </w:pPr>
      <w:r w:rsidRPr="00152FFD">
        <w:rPr>
          <w:i/>
          <w:sz w:val="24"/>
          <w:szCs w:val="24"/>
        </w:rPr>
        <w:t>млн</w:t>
      </w:r>
      <w:r w:rsidR="000B787B" w:rsidRPr="00152FFD">
        <w:rPr>
          <w:i/>
          <w:sz w:val="24"/>
          <w:szCs w:val="24"/>
        </w:rPr>
        <w:t xml:space="preserve"> долларов США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134"/>
        <w:gridCol w:w="1134"/>
        <w:gridCol w:w="1134"/>
        <w:gridCol w:w="992"/>
        <w:gridCol w:w="992"/>
        <w:gridCol w:w="1134"/>
      </w:tblGrid>
      <w:tr w:rsidR="000B787B" w:rsidRPr="000B787B" w:rsidTr="00386930">
        <w:trPr>
          <w:cantSplit/>
        </w:trPr>
        <w:tc>
          <w:tcPr>
            <w:tcW w:w="2127" w:type="dxa"/>
            <w:vMerge w:val="restart"/>
            <w:shd w:val="clear" w:color="auto" w:fill="auto"/>
            <w:noWrap/>
            <w:vAlign w:val="center"/>
          </w:tcPr>
          <w:p w:rsidR="000B787B" w:rsidRPr="000B787B" w:rsidRDefault="006B21CA" w:rsidP="004E7E54">
            <w:pPr>
              <w:spacing w:before="60" w:after="60" w:line="240" w:lineRule="exact"/>
              <w:ind w:left="-105" w:right="-108" w:hanging="3"/>
              <w:jc w:val="center"/>
              <w:rPr>
                <w:sz w:val="20"/>
                <w:szCs w:val="20"/>
              </w:rPr>
            </w:pPr>
            <w:r>
              <w:rPr>
                <w:sz w:val="20"/>
                <w:szCs w:val="20"/>
              </w:rPr>
              <w:t>Государства</w:t>
            </w:r>
          </w:p>
        </w:tc>
        <w:tc>
          <w:tcPr>
            <w:tcW w:w="4536" w:type="dxa"/>
            <w:gridSpan w:val="4"/>
            <w:shd w:val="clear" w:color="auto" w:fill="auto"/>
            <w:noWrap/>
            <w:vAlign w:val="center"/>
          </w:tcPr>
          <w:p w:rsidR="000B787B" w:rsidRPr="000B787B" w:rsidRDefault="000B787B" w:rsidP="004E7E54">
            <w:pPr>
              <w:spacing w:before="60" w:after="60" w:line="240" w:lineRule="exact"/>
              <w:ind w:left="-108" w:right="-108"/>
              <w:jc w:val="center"/>
              <w:rPr>
                <w:sz w:val="20"/>
                <w:szCs w:val="20"/>
              </w:rPr>
            </w:pPr>
            <w:r w:rsidRPr="000B787B">
              <w:rPr>
                <w:bCs/>
                <w:sz w:val="20"/>
                <w:szCs w:val="20"/>
              </w:rPr>
              <w:t>2017</w:t>
            </w:r>
            <w:r w:rsidR="006B21CA">
              <w:rPr>
                <w:bCs/>
                <w:sz w:val="20"/>
                <w:szCs w:val="20"/>
              </w:rPr>
              <w:t xml:space="preserve"> год</w:t>
            </w:r>
          </w:p>
        </w:tc>
        <w:tc>
          <w:tcPr>
            <w:tcW w:w="3118" w:type="dxa"/>
            <w:gridSpan w:val="3"/>
            <w:shd w:val="clear" w:color="auto" w:fill="auto"/>
            <w:noWrap/>
            <w:vAlign w:val="center"/>
          </w:tcPr>
          <w:p w:rsidR="000B787B" w:rsidRPr="000B787B" w:rsidRDefault="000B787B" w:rsidP="004E7E54">
            <w:pPr>
              <w:spacing w:before="60" w:after="60" w:line="240" w:lineRule="exact"/>
              <w:ind w:left="-108" w:right="-108"/>
              <w:jc w:val="center"/>
              <w:rPr>
                <w:bCs/>
                <w:sz w:val="20"/>
                <w:szCs w:val="20"/>
              </w:rPr>
            </w:pPr>
            <w:r w:rsidRPr="000B787B">
              <w:rPr>
                <w:bCs/>
                <w:sz w:val="20"/>
                <w:szCs w:val="20"/>
              </w:rPr>
              <w:t xml:space="preserve">2017 </w:t>
            </w:r>
            <w:r w:rsidR="006B21CA">
              <w:rPr>
                <w:bCs/>
                <w:sz w:val="20"/>
                <w:szCs w:val="20"/>
              </w:rPr>
              <w:t xml:space="preserve">год </w:t>
            </w:r>
            <w:r w:rsidRPr="000B787B">
              <w:rPr>
                <w:bCs/>
                <w:sz w:val="20"/>
                <w:szCs w:val="20"/>
              </w:rPr>
              <w:t>в % к 2016</w:t>
            </w:r>
            <w:r w:rsidR="006B21CA">
              <w:rPr>
                <w:bCs/>
                <w:sz w:val="20"/>
                <w:szCs w:val="20"/>
              </w:rPr>
              <w:t xml:space="preserve"> году</w:t>
            </w:r>
            <w:r w:rsidRPr="000B787B">
              <w:rPr>
                <w:bCs/>
                <w:sz w:val="20"/>
                <w:szCs w:val="20"/>
              </w:rPr>
              <w:br/>
              <w:t>(в текущих ценах)</w:t>
            </w:r>
          </w:p>
        </w:tc>
      </w:tr>
      <w:tr w:rsidR="000B787B" w:rsidRPr="000B787B" w:rsidTr="00386930">
        <w:trPr>
          <w:cantSplit/>
        </w:trPr>
        <w:tc>
          <w:tcPr>
            <w:tcW w:w="2127" w:type="dxa"/>
            <w:vMerge/>
            <w:tcBorders>
              <w:bottom w:val="double" w:sz="4" w:space="0" w:color="auto"/>
            </w:tcBorders>
            <w:shd w:val="clear" w:color="auto" w:fill="auto"/>
            <w:noWrap/>
            <w:vAlign w:val="bottom"/>
          </w:tcPr>
          <w:p w:rsidR="000B787B" w:rsidRPr="000B787B" w:rsidRDefault="000B787B" w:rsidP="004E7E54">
            <w:pPr>
              <w:spacing w:before="60" w:after="60" w:line="240" w:lineRule="exact"/>
              <w:ind w:left="-108" w:right="-108"/>
              <w:rPr>
                <w:sz w:val="20"/>
                <w:szCs w:val="20"/>
              </w:rPr>
            </w:pPr>
          </w:p>
        </w:tc>
        <w:tc>
          <w:tcPr>
            <w:tcW w:w="1134" w:type="dxa"/>
            <w:tcBorders>
              <w:bottom w:val="double" w:sz="4" w:space="0" w:color="auto"/>
            </w:tcBorders>
            <w:shd w:val="clear" w:color="auto" w:fill="auto"/>
            <w:noWrap/>
            <w:vAlign w:val="center"/>
          </w:tcPr>
          <w:p w:rsidR="000B787B" w:rsidRPr="000B787B" w:rsidRDefault="000B787B" w:rsidP="004E7E54">
            <w:pPr>
              <w:spacing w:before="60" w:after="60" w:line="240" w:lineRule="exact"/>
              <w:ind w:left="-108" w:right="-108"/>
              <w:jc w:val="center"/>
              <w:rPr>
                <w:iCs/>
                <w:sz w:val="20"/>
                <w:szCs w:val="20"/>
              </w:rPr>
            </w:pPr>
            <w:r w:rsidRPr="000B787B">
              <w:rPr>
                <w:iCs/>
                <w:sz w:val="20"/>
                <w:szCs w:val="20"/>
              </w:rPr>
              <w:t>Оборот</w:t>
            </w:r>
          </w:p>
        </w:tc>
        <w:tc>
          <w:tcPr>
            <w:tcW w:w="1134" w:type="dxa"/>
            <w:tcBorders>
              <w:bottom w:val="double" w:sz="4" w:space="0" w:color="auto"/>
            </w:tcBorders>
            <w:shd w:val="clear" w:color="auto" w:fill="auto"/>
            <w:noWrap/>
            <w:vAlign w:val="center"/>
          </w:tcPr>
          <w:p w:rsidR="000B787B" w:rsidRPr="000B787B" w:rsidRDefault="000B787B" w:rsidP="004E7E54">
            <w:pPr>
              <w:spacing w:before="60" w:after="60" w:line="240" w:lineRule="exact"/>
              <w:ind w:left="-108" w:right="-108"/>
              <w:jc w:val="center"/>
              <w:rPr>
                <w:bCs/>
                <w:sz w:val="20"/>
                <w:szCs w:val="20"/>
              </w:rPr>
            </w:pPr>
            <w:r w:rsidRPr="000B787B">
              <w:rPr>
                <w:bCs/>
                <w:sz w:val="20"/>
                <w:szCs w:val="20"/>
              </w:rPr>
              <w:t>Экспорт</w:t>
            </w:r>
          </w:p>
        </w:tc>
        <w:tc>
          <w:tcPr>
            <w:tcW w:w="1134" w:type="dxa"/>
            <w:tcBorders>
              <w:bottom w:val="double" w:sz="4" w:space="0" w:color="auto"/>
            </w:tcBorders>
            <w:shd w:val="clear" w:color="auto" w:fill="auto"/>
            <w:noWrap/>
            <w:vAlign w:val="center"/>
          </w:tcPr>
          <w:p w:rsidR="000B787B" w:rsidRPr="000B787B" w:rsidRDefault="000B787B" w:rsidP="004E7E54">
            <w:pPr>
              <w:spacing w:before="60" w:after="60" w:line="240" w:lineRule="exact"/>
              <w:ind w:left="-108" w:right="-108"/>
              <w:jc w:val="center"/>
              <w:rPr>
                <w:bCs/>
                <w:sz w:val="20"/>
                <w:szCs w:val="20"/>
              </w:rPr>
            </w:pPr>
            <w:r w:rsidRPr="000B787B">
              <w:rPr>
                <w:bCs/>
                <w:sz w:val="20"/>
                <w:szCs w:val="20"/>
              </w:rPr>
              <w:t>Импорт</w:t>
            </w:r>
          </w:p>
        </w:tc>
        <w:tc>
          <w:tcPr>
            <w:tcW w:w="1134" w:type="dxa"/>
            <w:tcBorders>
              <w:bottom w:val="double" w:sz="4" w:space="0" w:color="auto"/>
            </w:tcBorders>
            <w:shd w:val="clear" w:color="auto" w:fill="auto"/>
            <w:noWrap/>
            <w:vAlign w:val="center"/>
          </w:tcPr>
          <w:p w:rsidR="000B787B" w:rsidRPr="000B787B" w:rsidRDefault="000B787B" w:rsidP="004E7E54">
            <w:pPr>
              <w:spacing w:before="60" w:after="60" w:line="240" w:lineRule="exact"/>
              <w:ind w:left="-108" w:right="-108"/>
              <w:jc w:val="center"/>
              <w:rPr>
                <w:iCs/>
                <w:sz w:val="20"/>
                <w:szCs w:val="20"/>
              </w:rPr>
            </w:pPr>
            <w:r w:rsidRPr="000B787B">
              <w:rPr>
                <w:iCs/>
                <w:sz w:val="20"/>
                <w:szCs w:val="20"/>
              </w:rPr>
              <w:t>Сальдо</w:t>
            </w:r>
          </w:p>
        </w:tc>
        <w:tc>
          <w:tcPr>
            <w:tcW w:w="992" w:type="dxa"/>
            <w:tcBorders>
              <w:bottom w:val="double" w:sz="4" w:space="0" w:color="auto"/>
            </w:tcBorders>
            <w:shd w:val="clear" w:color="auto" w:fill="auto"/>
            <w:vAlign w:val="center"/>
          </w:tcPr>
          <w:p w:rsidR="000B787B" w:rsidRPr="000B787B" w:rsidRDefault="000B787B" w:rsidP="004E7E54">
            <w:pPr>
              <w:spacing w:before="60" w:after="60" w:line="240" w:lineRule="exact"/>
              <w:ind w:left="-108" w:right="-108"/>
              <w:jc w:val="center"/>
              <w:rPr>
                <w:iCs/>
                <w:sz w:val="20"/>
                <w:szCs w:val="20"/>
              </w:rPr>
            </w:pPr>
            <w:r w:rsidRPr="000B787B">
              <w:rPr>
                <w:iCs/>
                <w:sz w:val="20"/>
                <w:szCs w:val="20"/>
              </w:rPr>
              <w:t>Оборот</w:t>
            </w:r>
          </w:p>
        </w:tc>
        <w:tc>
          <w:tcPr>
            <w:tcW w:w="992" w:type="dxa"/>
            <w:tcBorders>
              <w:bottom w:val="double" w:sz="4" w:space="0" w:color="auto"/>
            </w:tcBorders>
            <w:shd w:val="clear" w:color="auto" w:fill="auto"/>
            <w:vAlign w:val="center"/>
          </w:tcPr>
          <w:p w:rsidR="000B787B" w:rsidRPr="000B787B" w:rsidRDefault="000B787B" w:rsidP="004E7E54">
            <w:pPr>
              <w:spacing w:before="60" w:after="60" w:line="240" w:lineRule="exact"/>
              <w:ind w:left="-108" w:right="-108"/>
              <w:jc w:val="center"/>
              <w:rPr>
                <w:bCs/>
                <w:iCs/>
                <w:sz w:val="20"/>
                <w:szCs w:val="20"/>
              </w:rPr>
            </w:pPr>
            <w:r w:rsidRPr="000B787B">
              <w:rPr>
                <w:bCs/>
                <w:iCs/>
                <w:sz w:val="20"/>
                <w:szCs w:val="20"/>
              </w:rPr>
              <w:t>Экспорт</w:t>
            </w:r>
          </w:p>
        </w:tc>
        <w:tc>
          <w:tcPr>
            <w:tcW w:w="1134" w:type="dxa"/>
            <w:tcBorders>
              <w:bottom w:val="double" w:sz="4" w:space="0" w:color="auto"/>
            </w:tcBorders>
            <w:shd w:val="clear" w:color="auto" w:fill="auto"/>
            <w:vAlign w:val="center"/>
          </w:tcPr>
          <w:p w:rsidR="000B787B" w:rsidRPr="000B787B" w:rsidRDefault="000B787B" w:rsidP="004E7E54">
            <w:pPr>
              <w:spacing w:before="60" w:after="60" w:line="240" w:lineRule="exact"/>
              <w:ind w:left="-140" w:right="-142"/>
              <w:jc w:val="center"/>
              <w:rPr>
                <w:bCs/>
                <w:iCs/>
                <w:sz w:val="20"/>
                <w:szCs w:val="20"/>
              </w:rPr>
            </w:pPr>
            <w:r w:rsidRPr="000B787B">
              <w:rPr>
                <w:bCs/>
                <w:iCs/>
                <w:sz w:val="20"/>
                <w:szCs w:val="20"/>
              </w:rPr>
              <w:t>Импорт</w:t>
            </w:r>
          </w:p>
        </w:tc>
      </w:tr>
      <w:tr w:rsidR="00A83E36" w:rsidRPr="00386930" w:rsidTr="00386930">
        <w:trPr>
          <w:cantSplit/>
        </w:trPr>
        <w:tc>
          <w:tcPr>
            <w:tcW w:w="2127" w:type="dxa"/>
            <w:tcBorders>
              <w:top w:val="double" w:sz="4" w:space="0" w:color="auto"/>
            </w:tcBorders>
            <w:shd w:val="clear" w:color="auto" w:fill="auto"/>
            <w:noWrap/>
            <w:vAlign w:val="bottom"/>
          </w:tcPr>
          <w:p w:rsidR="00A83E36" w:rsidRPr="00386930" w:rsidRDefault="00A83E36" w:rsidP="004E7E54">
            <w:pPr>
              <w:spacing w:before="80" w:after="80"/>
              <w:rPr>
                <w:iCs/>
                <w:sz w:val="24"/>
                <w:szCs w:val="24"/>
              </w:rPr>
            </w:pPr>
            <w:r w:rsidRPr="00386930">
              <w:rPr>
                <w:iCs/>
                <w:sz w:val="24"/>
                <w:szCs w:val="24"/>
              </w:rPr>
              <w:t>Таджикистан</w:t>
            </w:r>
          </w:p>
        </w:tc>
        <w:tc>
          <w:tcPr>
            <w:tcW w:w="1134"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3</w:t>
            </w:r>
            <w:r w:rsidR="006B21CA" w:rsidRPr="00386930">
              <w:rPr>
                <w:sz w:val="24"/>
                <w:szCs w:val="24"/>
              </w:rPr>
              <w:t> </w:t>
            </w:r>
            <w:r w:rsidRPr="00386930">
              <w:rPr>
                <w:sz w:val="24"/>
                <w:szCs w:val="24"/>
              </w:rPr>
              <w:t>973</w:t>
            </w:r>
          </w:p>
        </w:tc>
        <w:tc>
          <w:tcPr>
            <w:tcW w:w="1134"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w:t>
            </w:r>
            <w:r w:rsidR="006B21CA" w:rsidRPr="00386930">
              <w:rPr>
                <w:sz w:val="24"/>
                <w:szCs w:val="24"/>
              </w:rPr>
              <w:t> </w:t>
            </w:r>
            <w:r w:rsidRPr="00386930">
              <w:rPr>
                <w:sz w:val="24"/>
                <w:szCs w:val="24"/>
              </w:rPr>
              <w:t>198</w:t>
            </w:r>
          </w:p>
        </w:tc>
        <w:tc>
          <w:tcPr>
            <w:tcW w:w="1134"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2</w:t>
            </w:r>
            <w:r w:rsidR="006B21CA" w:rsidRPr="00386930">
              <w:rPr>
                <w:sz w:val="24"/>
                <w:szCs w:val="24"/>
              </w:rPr>
              <w:t> </w:t>
            </w:r>
            <w:r w:rsidRPr="00386930">
              <w:rPr>
                <w:sz w:val="24"/>
                <w:szCs w:val="24"/>
              </w:rPr>
              <w:t>775</w:t>
            </w:r>
          </w:p>
        </w:tc>
        <w:tc>
          <w:tcPr>
            <w:tcW w:w="1134"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w:t>
            </w:r>
            <w:r w:rsidR="006B21CA" w:rsidRPr="00386930">
              <w:rPr>
                <w:sz w:val="24"/>
                <w:szCs w:val="24"/>
              </w:rPr>
              <w:t> </w:t>
            </w:r>
            <w:r w:rsidRPr="00386930">
              <w:rPr>
                <w:sz w:val="24"/>
                <w:szCs w:val="24"/>
              </w:rPr>
              <w:t>577</w:t>
            </w:r>
          </w:p>
        </w:tc>
        <w:tc>
          <w:tcPr>
            <w:tcW w:w="992"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101,1</w:t>
            </w:r>
          </w:p>
        </w:tc>
        <w:tc>
          <w:tcPr>
            <w:tcW w:w="992"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133,3</w:t>
            </w:r>
          </w:p>
        </w:tc>
        <w:tc>
          <w:tcPr>
            <w:tcW w:w="1134" w:type="dxa"/>
            <w:tcBorders>
              <w:top w:val="double" w:sz="4" w:space="0" w:color="auto"/>
            </w:tcBorders>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91,5</w:t>
            </w:r>
          </w:p>
        </w:tc>
      </w:tr>
      <w:tr w:rsidR="00A83E36" w:rsidRPr="00386930" w:rsidTr="00386930">
        <w:trPr>
          <w:cantSplit/>
        </w:trPr>
        <w:tc>
          <w:tcPr>
            <w:tcW w:w="2127" w:type="dxa"/>
            <w:shd w:val="clear" w:color="auto" w:fill="auto"/>
            <w:noWrap/>
            <w:vAlign w:val="bottom"/>
          </w:tcPr>
          <w:p w:rsidR="00A83E36" w:rsidRPr="00386930" w:rsidRDefault="006B21CA" w:rsidP="004E7E54">
            <w:pPr>
              <w:spacing w:before="80" w:after="80"/>
              <w:rPr>
                <w:sz w:val="24"/>
                <w:szCs w:val="24"/>
              </w:rPr>
            </w:pPr>
            <w:r w:rsidRPr="00386930">
              <w:rPr>
                <w:sz w:val="24"/>
                <w:szCs w:val="24"/>
              </w:rPr>
              <w:t>Государства – участники</w:t>
            </w:r>
            <w:r w:rsidR="00A83E36" w:rsidRPr="00386930">
              <w:rPr>
                <w:sz w:val="24"/>
                <w:szCs w:val="24"/>
              </w:rPr>
              <w:t xml:space="preserve"> СНГ</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2</w:t>
            </w:r>
            <w:r w:rsidR="006B21CA" w:rsidRPr="00386930">
              <w:rPr>
                <w:sz w:val="24"/>
                <w:szCs w:val="24"/>
              </w:rPr>
              <w:t> </w:t>
            </w:r>
            <w:r w:rsidRPr="00386930">
              <w:rPr>
                <w:sz w:val="24"/>
                <w:szCs w:val="24"/>
              </w:rPr>
              <w:t>087</w:t>
            </w:r>
          </w:p>
        </w:tc>
        <w:tc>
          <w:tcPr>
            <w:tcW w:w="1134" w:type="dxa"/>
            <w:shd w:val="clear" w:color="auto" w:fill="auto"/>
            <w:noWrap/>
            <w:vAlign w:val="bottom"/>
          </w:tcPr>
          <w:p w:rsidR="00A83E36" w:rsidRPr="00386930" w:rsidRDefault="00A83E36" w:rsidP="004E7E54">
            <w:pPr>
              <w:spacing w:before="80" w:after="80"/>
              <w:ind w:left="-113"/>
              <w:jc w:val="right"/>
              <w:rPr>
                <w:bCs/>
                <w:sz w:val="24"/>
                <w:szCs w:val="24"/>
              </w:rPr>
            </w:pPr>
            <w:r w:rsidRPr="00386930">
              <w:rPr>
                <w:bCs/>
                <w:sz w:val="24"/>
                <w:szCs w:val="24"/>
              </w:rPr>
              <w:t>431</w:t>
            </w:r>
          </w:p>
        </w:tc>
        <w:tc>
          <w:tcPr>
            <w:tcW w:w="1134" w:type="dxa"/>
            <w:shd w:val="clear" w:color="auto" w:fill="auto"/>
            <w:noWrap/>
            <w:vAlign w:val="bottom"/>
          </w:tcPr>
          <w:p w:rsidR="00A83E36" w:rsidRPr="00386930" w:rsidRDefault="00A83E36" w:rsidP="004E7E54">
            <w:pPr>
              <w:spacing w:before="80" w:after="80"/>
              <w:ind w:left="-113"/>
              <w:jc w:val="right"/>
              <w:rPr>
                <w:bCs/>
                <w:sz w:val="24"/>
                <w:szCs w:val="24"/>
              </w:rPr>
            </w:pPr>
            <w:r w:rsidRPr="00386930">
              <w:rPr>
                <w:bCs/>
                <w:sz w:val="24"/>
                <w:szCs w:val="24"/>
              </w:rPr>
              <w:t>1</w:t>
            </w:r>
            <w:r w:rsidR="006B21CA" w:rsidRPr="00386930">
              <w:rPr>
                <w:bCs/>
                <w:sz w:val="24"/>
                <w:szCs w:val="24"/>
              </w:rPr>
              <w:t> </w:t>
            </w:r>
            <w:r w:rsidRPr="00386930">
              <w:rPr>
                <w:bCs/>
                <w:sz w:val="24"/>
                <w:szCs w:val="24"/>
              </w:rPr>
              <w:t>656</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w:t>
            </w:r>
            <w:r w:rsidR="006B21CA" w:rsidRPr="00386930">
              <w:rPr>
                <w:sz w:val="24"/>
                <w:szCs w:val="24"/>
              </w:rPr>
              <w:t> </w:t>
            </w:r>
            <w:r w:rsidRPr="00386930">
              <w:rPr>
                <w:sz w:val="24"/>
                <w:szCs w:val="24"/>
              </w:rPr>
              <w:t>225</w:t>
            </w:r>
          </w:p>
        </w:tc>
        <w:tc>
          <w:tcPr>
            <w:tcW w:w="992"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106,1</w:t>
            </w:r>
          </w:p>
        </w:tc>
        <w:tc>
          <w:tcPr>
            <w:tcW w:w="992"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146,3</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99</w:t>
            </w:r>
          </w:p>
        </w:tc>
      </w:tr>
      <w:tr w:rsidR="00A83E36" w:rsidRPr="00386930" w:rsidTr="00386930">
        <w:trPr>
          <w:cantSplit/>
        </w:trPr>
        <w:tc>
          <w:tcPr>
            <w:tcW w:w="2127" w:type="dxa"/>
            <w:shd w:val="clear" w:color="auto" w:fill="auto"/>
            <w:noWrap/>
            <w:vAlign w:val="bottom"/>
          </w:tcPr>
          <w:p w:rsidR="00A83E36" w:rsidRPr="00386930" w:rsidRDefault="00C546B6" w:rsidP="004E7E54">
            <w:pPr>
              <w:spacing w:before="80" w:after="80"/>
              <w:rPr>
                <w:sz w:val="24"/>
                <w:szCs w:val="24"/>
              </w:rPr>
            </w:pPr>
            <w:r w:rsidRPr="00386930">
              <w:rPr>
                <w:sz w:val="24"/>
                <w:szCs w:val="24"/>
              </w:rPr>
              <w:t>Д</w:t>
            </w:r>
            <w:r w:rsidR="00A83E36" w:rsidRPr="00386930">
              <w:rPr>
                <w:sz w:val="24"/>
                <w:szCs w:val="24"/>
              </w:rPr>
              <w:t>ругие страны</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w:t>
            </w:r>
            <w:r w:rsidR="006B21CA" w:rsidRPr="00386930">
              <w:rPr>
                <w:sz w:val="24"/>
                <w:szCs w:val="24"/>
              </w:rPr>
              <w:t> </w:t>
            </w:r>
            <w:r w:rsidRPr="00386930">
              <w:rPr>
                <w:sz w:val="24"/>
                <w:szCs w:val="24"/>
              </w:rPr>
              <w:t>886</w:t>
            </w:r>
          </w:p>
        </w:tc>
        <w:tc>
          <w:tcPr>
            <w:tcW w:w="1134" w:type="dxa"/>
            <w:shd w:val="clear" w:color="auto" w:fill="auto"/>
            <w:noWrap/>
            <w:vAlign w:val="bottom"/>
          </w:tcPr>
          <w:p w:rsidR="00A83E36" w:rsidRPr="00386930" w:rsidRDefault="00A83E36" w:rsidP="004E7E54">
            <w:pPr>
              <w:spacing w:before="80" w:after="80"/>
              <w:ind w:left="-113"/>
              <w:jc w:val="right"/>
              <w:rPr>
                <w:bCs/>
                <w:sz w:val="24"/>
                <w:szCs w:val="24"/>
              </w:rPr>
            </w:pPr>
            <w:r w:rsidRPr="00386930">
              <w:rPr>
                <w:bCs/>
                <w:sz w:val="24"/>
                <w:szCs w:val="24"/>
              </w:rPr>
              <w:t>767</w:t>
            </w:r>
          </w:p>
        </w:tc>
        <w:tc>
          <w:tcPr>
            <w:tcW w:w="1134" w:type="dxa"/>
            <w:shd w:val="clear" w:color="auto" w:fill="auto"/>
            <w:noWrap/>
            <w:vAlign w:val="bottom"/>
          </w:tcPr>
          <w:p w:rsidR="00A83E36" w:rsidRPr="00386930" w:rsidRDefault="00A83E36" w:rsidP="004E7E54">
            <w:pPr>
              <w:spacing w:before="80" w:after="80"/>
              <w:ind w:left="-113"/>
              <w:jc w:val="right"/>
              <w:rPr>
                <w:bCs/>
                <w:sz w:val="24"/>
                <w:szCs w:val="24"/>
              </w:rPr>
            </w:pPr>
            <w:r w:rsidRPr="00386930">
              <w:rPr>
                <w:bCs/>
                <w:sz w:val="24"/>
                <w:szCs w:val="24"/>
              </w:rPr>
              <w:t>1</w:t>
            </w:r>
            <w:r w:rsidR="006B21CA" w:rsidRPr="00386930">
              <w:rPr>
                <w:bCs/>
                <w:sz w:val="24"/>
                <w:szCs w:val="24"/>
              </w:rPr>
              <w:t> </w:t>
            </w:r>
            <w:r w:rsidRPr="00386930">
              <w:rPr>
                <w:bCs/>
                <w:sz w:val="24"/>
                <w:szCs w:val="24"/>
              </w:rPr>
              <w:t>119</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-352</w:t>
            </w:r>
          </w:p>
        </w:tc>
        <w:tc>
          <w:tcPr>
            <w:tcW w:w="992"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96,1</w:t>
            </w:r>
          </w:p>
        </w:tc>
        <w:tc>
          <w:tcPr>
            <w:tcW w:w="992"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127</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82,4</w:t>
            </w:r>
          </w:p>
        </w:tc>
      </w:tr>
      <w:tr w:rsidR="00A83E36" w:rsidRPr="00386930" w:rsidTr="00386930">
        <w:trPr>
          <w:cantSplit/>
        </w:trPr>
        <w:tc>
          <w:tcPr>
            <w:tcW w:w="2127" w:type="dxa"/>
            <w:shd w:val="clear" w:color="auto" w:fill="auto"/>
            <w:noWrap/>
            <w:vAlign w:val="bottom"/>
          </w:tcPr>
          <w:p w:rsidR="00A83E36" w:rsidRPr="00386930" w:rsidRDefault="00A83E36" w:rsidP="004E7E54">
            <w:pPr>
              <w:spacing w:before="80" w:after="80"/>
              <w:rPr>
                <w:b/>
                <w:bCs/>
                <w:sz w:val="24"/>
                <w:szCs w:val="24"/>
              </w:rPr>
            </w:pPr>
            <w:r w:rsidRPr="00386930">
              <w:rPr>
                <w:b/>
                <w:bCs/>
                <w:sz w:val="24"/>
                <w:szCs w:val="24"/>
              </w:rPr>
              <w:t>Всего по СНГ</w:t>
            </w:r>
            <w:r w:rsidRPr="00386930">
              <w:rPr>
                <w:b/>
                <w:bCs/>
                <w:sz w:val="24"/>
                <w:szCs w:val="24"/>
                <w:vertAlign w:val="superscript"/>
              </w:rPr>
              <w:t>1</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868</w:t>
            </w:r>
            <w:r w:rsidR="000B787B" w:rsidRPr="00386930">
              <w:rPr>
                <w:sz w:val="24"/>
                <w:szCs w:val="24"/>
              </w:rPr>
              <w:t xml:space="preserve"> </w:t>
            </w:r>
            <w:r w:rsidRPr="00386930">
              <w:rPr>
                <w:sz w:val="24"/>
                <w:szCs w:val="24"/>
              </w:rPr>
              <w:t>024,6</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501</w:t>
            </w:r>
            <w:r w:rsidR="000B787B" w:rsidRPr="00386930">
              <w:rPr>
                <w:sz w:val="24"/>
                <w:szCs w:val="24"/>
              </w:rPr>
              <w:t xml:space="preserve"> </w:t>
            </w:r>
            <w:r w:rsidRPr="00386930">
              <w:rPr>
                <w:sz w:val="24"/>
                <w:szCs w:val="24"/>
              </w:rPr>
              <w:t>370,4</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366</w:t>
            </w:r>
            <w:r w:rsidR="000B787B" w:rsidRPr="00386930">
              <w:rPr>
                <w:sz w:val="24"/>
                <w:szCs w:val="24"/>
              </w:rPr>
              <w:t xml:space="preserve"> </w:t>
            </w:r>
            <w:r w:rsidRPr="00386930">
              <w:rPr>
                <w:sz w:val="24"/>
                <w:szCs w:val="24"/>
              </w:rPr>
              <w:t>654,2</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134</w:t>
            </w:r>
            <w:r w:rsidR="000B787B" w:rsidRPr="00386930">
              <w:rPr>
                <w:sz w:val="24"/>
                <w:szCs w:val="24"/>
              </w:rPr>
              <w:t xml:space="preserve"> </w:t>
            </w:r>
            <w:r w:rsidRPr="00386930">
              <w:rPr>
                <w:sz w:val="24"/>
                <w:szCs w:val="24"/>
              </w:rPr>
              <w:t>716,2</w:t>
            </w:r>
          </w:p>
        </w:tc>
        <w:tc>
          <w:tcPr>
            <w:tcW w:w="992"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123,5</w:t>
            </w:r>
          </w:p>
        </w:tc>
        <w:tc>
          <w:tcPr>
            <w:tcW w:w="992"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124,1</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122,8</w:t>
            </w:r>
          </w:p>
        </w:tc>
      </w:tr>
      <w:tr w:rsidR="00A83E36" w:rsidRPr="00386930" w:rsidTr="00386930">
        <w:trPr>
          <w:cantSplit/>
        </w:trPr>
        <w:tc>
          <w:tcPr>
            <w:tcW w:w="2127" w:type="dxa"/>
            <w:shd w:val="clear" w:color="auto" w:fill="auto"/>
            <w:noWrap/>
            <w:vAlign w:val="bottom"/>
          </w:tcPr>
          <w:p w:rsidR="00A83E36" w:rsidRPr="00386930" w:rsidRDefault="00C546B6" w:rsidP="004E7E54">
            <w:pPr>
              <w:spacing w:before="80" w:after="80"/>
              <w:rPr>
                <w:sz w:val="24"/>
                <w:szCs w:val="24"/>
              </w:rPr>
            </w:pPr>
            <w:r w:rsidRPr="00386930">
              <w:rPr>
                <w:sz w:val="24"/>
                <w:szCs w:val="24"/>
              </w:rPr>
              <w:t>Государства – участники СНГ</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164</w:t>
            </w:r>
            <w:r w:rsidR="000B787B" w:rsidRPr="00386930">
              <w:rPr>
                <w:sz w:val="24"/>
                <w:szCs w:val="24"/>
              </w:rPr>
              <w:t xml:space="preserve"> </w:t>
            </w:r>
            <w:r w:rsidRPr="00386930">
              <w:rPr>
                <w:sz w:val="24"/>
                <w:szCs w:val="24"/>
              </w:rPr>
              <w:t>775,8</w:t>
            </w:r>
          </w:p>
        </w:tc>
        <w:tc>
          <w:tcPr>
            <w:tcW w:w="1134" w:type="dxa"/>
            <w:shd w:val="clear" w:color="auto" w:fill="auto"/>
            <w:noWrap/>
            <w:vAlign w:val="bottom"/>
          </w:tcPr>
          <w:p w:rsidR="00A83E36" w:rsidRPr="00386930" w:rsidRDefault="00A83E36" w:rsidP="004E7E54">
            <w:pPr>
              <w:spacing w:before="80" w:after="80"/>
              <w:ind w:left="-113"/>
              <w:jc w:val="right"/>
              <w:rPr>
                <w:bCs/>
                <w:iCs/>
                <w:sz w:val="24"/>
                <w:szCs w:val="24"/>
              </w:rPr>
            </w:pPr>
            <w:r w:rsidRPr="00386930">
              <w:rPr>
                <w:bCs/>
                <w:iCs/>
                <w:sz w:val="24"/>
                <w:szCs w:val="24"/>
              </w:rPr>
              <w:t>84</w:t>
            </w:r>
            <w:r w:rsidR="000B787B" w:rsidRPr="00386930">
              <w:rPr>
                <w:bCs/>
                <w:iCs/>
                <w:sz w:val="24"/>
                <w:szCs w:val="24"/>
              </w:rPr>
              <w:t xml:space="preserve"> </w:t>
            </w:r>
            <w:r w:rsidRPr="00386930">
              <w:rPr>
                <w:bCs/>
                <w:iCs/>
                <w:sz w:val="24"/>
                <w:szCs w:val="24"/>
              </w:rPr>
              <w:t>509,5</w:t>
            </w:r>
          </w:p>
        </w:tc>
        <w:tc>
          <w:tcPr>
            <w:tcW w:w="1134" w:type="dxa"/>
            <w:shd w:val="clear" w:color="auto" w:fill="auto"/>
            <w:noWrap/>
            <w:vAlign w:val="bottom"/>
          </w:tcPr>
          <w:p w:rsidR="00A83E36" w:rsidRPr="00386930" w:rsidRDefault="00A83E36" w:rsidP="004E7E54">
            <w:pPr>
              <w:spacing w:before="80" w:after="80"/>
              <w:ind w:left="-113"/>
              <w:jc w:val="right"/>
              <w:rPr>
                <w:bCs/>
                <w:iCs/>
                <w:sz w:val="24"/>
                <w:szCs w:val="24"/>
              </w:rPr>
            </w:pPr>
            <w:r w:rsidRPr="00386930">
              <w:rPr>
                <w:bCs/>
                <w:iCs/>
                <w:sz w:val="24"/>
                <w:szCs w:val="24"/>
              </w:rPr>
              <w:t>80</w:t>
            </w:r>
            <w:r w:rsidR="000B787B" w:rsidRPr="00386930">
              <w:rPr>
                <w:bCs/>
                <w:iCs/>
                <w:sz w:val="24"/>
                <w:szCs w:val="24"/>
              </w:rPr>
              <w:t xml:space="preserve"> </w:t>
            </w:r>
            <w:r w:rsidRPr="00386930">
              <w:rPr>
                <w:bCs/>
                <w:iCs/>
                <w:sz w:val="24"/>
                <w:szCs w:val="24"/>
              </w:rPr>
              <w:t>266,3</w:t>
            </w:r>
          </w:p>
        </w:tc>
        <w:tc>
          <w:tcPr>
            <w:tcW w:w="1134"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4</w:t>
            </w:r>
            <w:r w:rsidR="000B787B" w:rsidRPr="00386930">
              <w:rPr>
                <w:iCs/>
                <w:sz w:val="24"/>
                <w:szCs w:val="24"/>
              </w:rPr>
              <w:t xml:space="preserve"> </w:t>
            </w:r>
            <w:r w:rsidRPr="00386930">
              <w:rPr>
                <w:iCs/>
                <w:sz w:val="24"/>
                <w:szCs w:val="24"/>
              </w:rPr>
              <w:t>243,2</w:t>
            </w:r>
          </w:p>
        </w:tc>
        <w:tc>
          <w:tcPr>
            <w:tcW w:w="992"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124,2</w:t>
            </w:r>
          </w:p>
        </w:tc>
        <w:tc>
          <w:tcPr>
            <w:tcW w:w="992"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123,8</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124,5</w:t>
            </w:r>
          </w:p>
        </w:tc>
      </w:tr>
      <w:tr w:rsidR="00A83E36" w:rsidRPr="00386930" w:rsidTr="00386930">
        <w:trPr>
          <w:cantSplit/>
        </w:trPr>
        <w:tc>
          <w:tcPr>
            <w:tcW w:w="2127" w:type="dxa"/>
            <w:shd w:val="clear" w:color="auto" w:fill="auto"/>
            <w:noWrap/>
            <w:vAlign w:val="bottom"/>
          </w:tcPr>
          <w:p w:rsidR="00A83E36" w:rsidRPr="00386930" w:rsidRDefault="00C546B6" w:rsidP="004E7E54">
            <w:pPr>
              <w:spacing w:before="80" w:after="80"/>
              <w:rPr>
                <w:sz w:val="24"/>
                <w:szCs w:val="24"/>
              </w:rPr>
            </w:pPr>
            <w:r w:rsidRPr="00386930">
              <w:rPr>
                <w:sz w:val="24"/>
                <w:szCs w:val="24"/>
              </w:rPr>
              <w:t>Д</w:t>
            </w:r>
            <w:r w:rsidR="00A83E36" w:rsidRPr="00386930">
              <w:rPr>
                <w:sz w:val="24"/>
                <w:szCs w:val="24"/>
              </w:rPr>
              <w:t>ругие страны</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703</w:t>
            </w:r>
            <w:r w:rsidR="000B787B" w:rsidRPr="00386930">
              <w:rPr>
                <w:sz w:val="24"/>
                <w:szCs w:val="24"/>
              </w:rPr>
              <w:t xml:space="preserve"> </w:t>
            </w:r>
            <w:r w:rsidRPr="00386930">
              <w:rPr>
                <w:sz w:val="24"/>
                <w:szCs w:val="24"/>
              </w:rPr>
              <w:t>248,8</w:t>
            </w:r>
          </w:p>
        </w:tc>
        <w:tc>
          <w:tcPr>
            <w:tcW w:w="1134" w:type="dxa"/>
            <w:shd w:val="clear" w:color="auto" w:fill="auto"/>
            <w:noWrap/>
            <w:vAlign w:val="bottom"/>
          </w:tcPr>
          <w:p w:rsidR="00A83E36" w:rsidRPr="00386930" w:rsidRDefault="00A83E36" w:rsidP="004E7E54">
            <w:pPr>
              <w:spacing w:before="80" w:after="80"/>
              <w:ind w:left="-113"/>
              <w:jc w:val="right"/>
              <w:rPr>
                <w:bCs/>
                <w:iCs/>
                <w:sz w:val="24"/>
                <w:szCs w:val="24"/>
              </w:rPr>
            </w:pPr>
            <w:r w:rsidRPr="00386930">
              <w:rPr>
                <w:bCs/>
                <w:iCs/>
                <w:sz w:val="24"/>
                <w:szCs w:val="24"/>
              </w:rPr>
              <w:t>416</w:t>
            </w:r>
            <w:r w:rsidR="000B787B" w:rsidRPr="00386930">
              <w:rPr>
                <w:bCs/>
                <w:iCs/>
                <w:sz w:val="24"/>
                <w:szCs w:val="24"/>
              </w:rPr>
              <w:t xml:space="preserve"> </w:t>
            </w:r>
            <w:r w:rsidRPr="00386930">
              <w:rPr>
                <w:bCs/>
                <w:iCs/>
                <w:sz w:val="24"/>
                <w:szCs w:val="24"/>
              </w:rPr>
              <w:t>860,9</w:t>
            </w:r>
          </w:p>
        </w:tc>
        <w:tc>
          <w:tcPr>
            <w:tcW w:w="1134" w:type="dxa"/>
            <w:shd w:val="clear" w:color="auto" w:fill="auto"/>
            <w:noWrap/>
            <w:vAlign w:val="bottom"/>
          </w:tcPr>
          <w:p w:rsidR="00A83E36" w:rsidRPr="00386930" w:rsidRDefault="00A83E36" w:rsidP="004E7E54">
            <w:pPr>
              <w:spacing w:before="80" w:after="80"/>
              <w:ind w:left="-113"/>
              <w:jc w:val="right"/>
              <w:rPr>
                <w:bCs/>
                <w:iCs/>
                <w:sz w:val="24"/>
                <w:szCs w:val="24"/>
              </w:rPr>
            </w:pPr>
            <w:r w:rsidRPr="00386930">
              <w:rPr>
                <w:bCs/>
                <w:iCs/>
                <w:sz w:val="24"/>
                <w:szCs w:val="24"/>
              </w:rPr>
              <w:t>286</w:t>
            </w:r>
            <w:r w:rsidR="000B787B" w:rsidRPr="00386930">
              <w:rPr>
                <w:bCs/>
                <w:iCs/>
                <w:sz w:val="24"/>
                <w:szCs w:val="24"/>
              </w:rPr>
              <w:t xml:space="preserve"> </w:t>
            </w:r>
            <w:r w:rsidRPr="00386930">
              <w:rPr>
                <w:bCs/>
                <w:iCs/>
                <w:sz w:val="24"/>
                <w:szCs w:val="24"/>
              </w:rPr>
              <w:t>387,9</w:t>
            </w:r>
          </w:p>
        </w:tc>
        <w:tc>
          <w:tcPr>
            <w:tcW w:w="1134"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130</w:t>
            </w:r>
            <w:r w:rsidR="000B787B" w:rsidRPr="00386930">
              <w:rPr>
                <w:iCs/>
                <w:sz w:val="24"/>
                <w:szCs w:val="24"/>
              </w:rPr>
              <w:t xml:space="preserve"> </w:t>
            </w:r>
            <w:r w:rsidRPr="00386930">
              <w:rPr>
                <w:iCs/>
                <w:sz w:val="24"/>
                <w:szCs w:val="24"/>
              </w:rPr>
              <w:t>473</w:t>
            </w:r>
          </w:p>
        </w:tc>
        <w:tc>
          <w:tcPr>
            <w:tcW w:w="992" w:type="dxa"/>
            <w:shd w:val="clear" w:color="auto" w:fill="auto"/>
            <w:noWrap/>
            <w:vAlign w:val="bottom"/>
          </w:tcPr>
          <w:p w:rsidR="00A83E36" w:rsidRPr="00386930" w:rsidRDefault="00A83E36" w:rsidP="004E7E54">
            <w:pPr>
              <w:spacing w:before="80" w:after="80"/>
              <w:ind w:left="-113"/>
              <w:jc w:val="right"/>
              <w:rPr>
                <w:iCs/>
                <w:sz w:val="24"/>
                <w:szCs w:val="24"/>
              </w:rPr>
            </w:pPr>
            <w:r w:rsidRPr="00386930">
              <w:rPr>
                <w:iCs/>
                <w:sz w:val="24"/>
                <w:szCs w:val="24"/>
              </w:rPr>
              <w:t>123,4</w:t>
            </w:r>
          </w:p>
        </w:tc>
        <w:tc>
          <w:tcPr>
            <w:tcW w:w="992"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124,1</w:t>
            </w:r>
          </w:p>
        </w:tc>
        <w:tc>
          <w:tcPr>
            <w:tcW w:w="1134" w:type="dxa"/>
            <w:shd w:val="clear" w:color="auto" w:fill="auto"/>
            <w:noWrap/>
            <w:vAlign w:val="bottom"/>
          </w:tcPr>
          <w:p w:rsidR="00A83E36" w:rsidRPr="00386930" w:rsidRDefault="00A83E36" w:rsidP="004E7E54">
            <w:pPr>
              <w:spacing w:before="80" w:after="80"/>
              <w:ind w:left="-113"/>
              <w:jc w:val="right"/>
              <w:rPr>
                <w:sz w:val="24"/>
                <w:szCs w:val="24"/>
              </w:rPr>
            </w:pPr>
            <w:r w:rsidRPr="00386930">
              <w:rPr>
                <w:sz w:val="24"/>
                <w:szCs w:val="24"/>
              </w:rPr>
              <w:t>122,3</w:t>
            </w:r>
          </w:p>
        </w:tc>
      </w:tr>
    </w:tbl>
    <w:p w:rsidR="00A83E36" w:rsidRPr="0071195A" w:rsidRDefault="00A83E36" w:rsidP="004E7E54">
      <w:pPr>
        <w:spacing w:before="240"/>
        <w:rPr>
          <w:sz w:val="24"/>
          <w:szCs w:val="24"/>
        </w:rPr>
      </w:pPr>
      <w:r w:rsidRPr="0071195A">
        <w:rPr>
          <w:rFonts w:ascii="Times New Roman CYR" w:hAnsi="Times New Roman CYR" w:cs="Times New Roman CYR"/>
          <w:bCs/>
          <w:sz w:val="24"/>
          <w:szCs w:val="24"/>
          <w:vertAlign w:val="superscript"/>
        </w:rPr>
        <w:t xml:space="preserve">1 </w:t>
      </w:r>
      <w:r w:rsidRPr="0071195A">
        <w:rPr>
          <w:rFonts w:ascii="Times New Roman CYR" w:hAnsi="Times New Roman CYR" w:cs="Times New Roman CYR"/>
          <w:bCs/>
          <w:sz w:val="24"/>
          <w:szCs w:val="24"/>
        </w:rPr>
        <w:t>Без данных по Туркменистану и Республике Узбекистан.</w:t>
      </w:r>
    </w:p>
    <w:p w:rsidR="00A83E36" w:rsidRDefault="00A83E36" w:rsidP="004E7E54">
      <w:pPr>
        <w:ind w:firstLine="709"/>
        <w:jc w:val="both"/>
      </w:pPr>
    </w:p>
    <w:p w:rsidR="00765E55" w:rsidRDefault="00765E55" w:rsidP="004E7E54">
      <w:pPr>
        <w:ind w:firstLine="709"/>
        <w:jc w:val="both"/>
      </w:pPr>
    </w:p>
    <w:p w:rsidR="0071195A" w:rsidRPr="00152FFD" w:rsidRDefault="00152FFD" w:rsidP="004E7E54">
      <w:pPr>
        <w:jc w:val="right"/>
        <w:rPr>
          <w:i/>
          <w:sz w:val="24"/>
          <w:szCs w:val="24"/>
        </w:rPr>
      </w:pPr>
      <w:r>
        <w:rPr>
          <w:i/>
          <w:sz w:val="24"/>
          <w:szCs w:val="24"/>
        </w:rPr>
        <w:t>млн долларов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1134"/>
        <w:gridCol w:w="1134"/>
        <w:gridCol w:w="1134"/>
        <w:gridCol w:w="992"/>
        <w:gridCol w:w="992"/>
        <w:gridCol w:w="992"/>
      </w:tblGrid>
      <w:tr w:rsidR="0071195A" w:rsidRPr="00152FFD" w:rsidTr="00152FFD">
        <w:tc>
          <w:tcPr>
            <w:tcW w:w="3266" w:type="dxa"/>
            <w:tcBorders>
              <w:bottom w:val="double" w:sz="4" w:space="0" w:color="auto"/>
            </w:tcBorders>
            <w:shd w:val="clear" w:color="auto" w:fill="auto"/>
            <w:vAlign w:val="center"/>
          </w:tcPr>
          <w:p w:rsidR="0071195A" w:rsidRPr="00152FFD" w:rsidRDefault="00C546B6" w:rsidP="004E7E54">
            <w:pPr>
              <w:spacing w:before="60" w:after="60"/>
              <w:jc w:val="center"/>
              <w:rPr>
                <w:sz w:val="20"/>
                <w:szCs w:val="20"/>
              </w:rPr>
            </w:pPr>
            <w:r>
              <w:rPr>
                <w:sz w:val="20"/>
                <w:szCs w:val="20"/>
              </w:rPr>
              <w:t>Торговые операции</w:t>
            </w:r>
          </w:p>
        </w:tc>
        <w:tc>
          <w:tcPr>
            <w:tcW w:w="1134" w:type="dxa"/>
            <w:tcBorders>
              <w:bottom w:val="double" w:sz="4" w:space="0" w:color="auto"/>
            </w:tcBorders>
            <w:shd w:val="clear" w:color="auto" w:fill="auto"/>
            <w:vAlign w:val="center"/>
          </w:tcPr>
          <w:p w:rsidR="0071195A" w:rsidRPr="00152FFD" w:rsidRDefault="0071195A" w:rsidP="004E7E54">
            <w:pPr>
              <w:spacing w:before="60" w:after="60"/>
              <w:jc w:val="center"/>
              <w:rPr>
                <w:sz w:val="20"/>
                <w:szCs w:val="20"/>
              </w:rPr>
            </w:pPr>
            <w:r w:rsidRPr="00152FFD">
              <w:rPr>
                <w:sz w:val="20"/>
                <w:szCs w:val="20"/>
              </w:rPr>
              <w:t>2000 год</w:t>
            </w:r>
          </w:p>
        </w:tc>
        <w:tc>
          <w:tcPr>
            <w:tcW w:w="1134" w:type="dxa"/>
            <w:tcBorders>
              <w:bottom w:val="double" w:sz="4" w:space="0" w:color="auto"/>
            </w:tcBorders>
            <w:shd w:val="clear" w:color="auto" w:fill="auto"/>
            <w:vAlign w:val="center"/>
          </w:tcPr>
          <w:p w:rsidR="0071195A" w:rsidRPr="00152FFD" w:rsidRDefault="0071195A" w:rsidP="004E7E54">
            <w:pPr>
              <w:spacing w:before="60" w:after="60"/>
              <w:jc w:val="center"/>
              <w:rPr>
                <w:sz w:val="20"/>
                <w:szCs w:val="20"/>
              </w:rPr>
            </w:pPr>
            <w:r w:rsidRPr="00152FFD">
              <w:rPr>
                <w:sz w:val="20"/>
                <w:szCs w:val="20"/>
              </w:rPr>
              <w:t>2005 год</w:t>
            </w:r>
          </w:p>
        </w:tc>
        <w:tc>
          <w:tcPr>
            <w:tcW w:w="1134" w:type="dxa"/>
            <w:tcBorders>
              <w:bottom w:val="double" w:sz="4" w:space="0" w:color="auto"/>
            </w:tcBorders>
            <w:shd w:val="clear" w:color="auto" w:fill="auto"/>
            <w:vAlign w:val="center"/>
          </w:tcPr>
          <w:p w:rsidR="0071195A" w:rsidRPr="00152FFD" w:rsidRDefault="0071195A" w:rsidP="004E7E54">
            <w:pPr>
              <w:spacing w:before="60" w:after="60"/>
              <w:jc w:val="center"/>
              <w:rPr>
                <w:sz w:val="20"/>
                <w:szCs w:val="20"/>
              </w:rPr>
            </w:pPr>
            <w:r w:rsidRPr="00152FFD">
              <w:rPr>
                <w:sz w:val="20"/>
                <w:szCs w:val="20"/>
              </w:rPr>
              <w:t>2010 год</w:t>
            </w:r>
          </w:p>
        </w:tc>
        <w:tc>
          <w:tcPr>
            <w:tcW w:w="992" w:type="dxa"/>
            <w:tcBorders>
              <w:bottom w:val="double" w:sz="4" w:space="0" w:color="auto"/>
            </w:tcBorders>
            <w:shd w:val="clear" w:color="auto" w:fill="auto"/>
            <w:vAlign w:val="center"/>
          </w:tcPr>
          <w:p w:rsidR="0071195A" w:rsidRPr="00152FFD" w:rsidRDefault="0071195A" w:rsidP="004E7E54">
            <w:pPr>
              <w:spacing w:before="60" w:after="60"/>
              <w:jc w:val="center"/>
              <w:rPr>
                <w:sz w:val="20"/>
                <w:szCs w:val="20"/>
              </w:rPr>
            </w:pPr>
            <w:r w:rsidRPr="00152FFD">
              <w:rPr>
                <w:sz w:val="20"/>
                <w:szCs w:val="20"/>
              </w:rPr>
              <w:t>2015 год</w:t>
            </w:r>
          </w:p>
        </w:tc>
        <w:tc>
          <w:tcPr>
            <w:tcW w:w="992" w:type="dxa"/>
            <w:tcBorders>
              <w:bottom w:val="double" w:sz="4" w:space="0" w:color="auto"/>
            </w:tcBorders>
            <w:shd w:val="clear" w:color="auto" w:fill="auto"/>
            <w:vAlign w:val="center"/>
          </w:tcPr>
          <w:p w:rsidR="0071195A" w:rsidRPr="00152FFD" w:rsidRDefault="0071195A" w:rsidP="004E7E54">
            <w:pPr>
              <w:spacing w:before="60" w:after="60"/>
              <w:jc w:val="center"/>
              <w:rPr>
                <w:sz w:val="20"/>
                <w:szCs w:val="20"/>
              </w:rPr>
            </w:pPr>
            <w:r w:rsidRPr="00152FFD">
              <w:rPr>
                <w:sz w:val="20"/>
                <w:szCs w:val="20"/>
              </w:rPr>
              <w:t>2016 год</w:t>
            </w:r>
          </w:p>
        </w:tc>
        <w:tc>
          <w:tcPr>
            <w:tcW w:w="992" w:type="dxa"/>
            <w:tcBorders>
              <w:bottom w:val="double" w:sz="4" w:space="0" w:color="auto"/>
            </w:tcBorders>
            <w:shd w:val="clear" w:color="auto" w:fill="auto"/>
            <w:vAlign w:val="center"/>
          </w:tcPr>
          <w:p w:rsidR="0071195A" w:rsidRPr="00152FFD" w:rsidRDefault="0071195A" w:rsidP="004E7E54">
            <w:pPr>
              <w:spacing w:before="60" w:after="60"/>
              <w:jc w:val="center"/>
              <w:rPr>
                <w:sz w:val="20"/>
                <w:szCs w:val="20"/>
              </w:rPr>
            </w:pPr>
            <w:r w:rsidRPr="00152FFD">
              <w:rPr>
                <w:sz w:val="20"/>
                <w:szCs w:val="20"/>
              </w:rPr>
              <w:t>2017 год</w:t>
            </w:r>
          </w:p>
        </w:tc>
      </w:tr>
      <w:tr w:rsidR="0071195A" w:rsidRPr="00C97419" w:rsidTr="00152FFD">
        <w:tc>
          <w:tcPr>
            <w:tcW w:w="3266" w:type="dxa"/>
            <w:tcBorders>
              <w:top w:val="double" w:sz="4" w:space="0" w:color="auto"/>
            </w:tcBorders>
            <w:shd w:val="clear" w:color="auto" w:fill="auto"/>
          </w:tcPr>
          <w:p w:rsidR="0071195A" w:rsidRPr="00C97419" w:rsidRDefault="0071195A" w:rsidP="004E7E54">
            <w:pPr>
              <w:spacing w:before="80" w:after="80"/>
              <w:ind w:left="142"/>
              <w:rPr>
                <w:sz w:val="24"/>
                <w:szCs w:val="24"/>
              </w:rPr>
            </w:pPr>
            <w:r w:rsidRPr="00C97419">
              <w:rPr>
                <w:sz w:val="24"/>
                <w:szCs w:val="24"/>
              </w:rPr>
              <w:t>Экспорт</w:t>
            </w:r>
          </w:p>
        </w:tc>
        <w:tc>
          <w:tcPr>
            <w:tcW w:w="1134" w:type="dxa"/>
            <w:tcBorders>
              <w:top w:val="double" w:sz="4" w:space="0" w:color="auto"/>
            </w:tcBorders>
            <w:shd w:val="clear" w:color="auto" w:fill="auto"/>
            <w:vAlign w:val="center"/>
          </w:tcPr>
          <w:p w:rsidR="0071195A" w:rsidRPr="00C97419" w:rsidRDefault="0071195A" w:rsidP="004E7E54">
            <w:pPr>
              <w:spacing w:before="80" w:after="80"/>
              <w:jc w:val="right"/>
              <w:rPr>
                <w:sz w:val="24"/>
                <w:szCs w:val="24"/>
              </w:rPr>
            </w:pPr>
          </w:p>
        </w:tc>
        <w:tc>
          <w:tcPr>
            <w:tcW w:w="1134" w:type="dxa"/>
            <w:tcBorders>
              <w:top w:val="double" w:sz="4" w:space="0" w:color="auto"/>
            </w:tcBorders>
            <w:shd w:val="clear" w:color="auto" w:fill="auto"/>
            <w:vAlign w:val="center"/>
          </w:tcPr>
          <w:p w:rsidR="0071195A" w:rsidRPr="00C97419" w:rsidRDefault="0071195A" w:rsidP="004E7E54">
            <w:pPr>
              <w:spacing w:before="80" w:after="80"/>
              <w:jc w:val="right"/>
              <w:rPr>
                <w:sz w:val="24"/>
                <w:szCs w:val="24"/>
              </w:rPr>
            </w:pPr>
          </w:p>
        </w:tc>
        <w:tc>
          <w:tcPr>
            <w:tcW w:w="1134" w:type="dxa"/>
            <w:tcBorders>
              <w:top w:val="double" w:sz="4" w:space="0" w:color="auto"/>
            </w:tcBorders>
            <w:shd w:val="clear" w:color="auto" w:fill="auto"/>
            <w:vAlign w:val="center"/>
          </w:tcPr>
          <w:p w:rsidR="0071195A" w:rsidRPr="00C97419" w:rsidRDefault="0071195A" w:rsidP="004E7E54">
            <w:pPr>
              <w:spacing w:before="80" w:after="80"/>
              <w:jc w:val="right"/>
              <w:rPr>
                <w:sz w:val="24"/>
                <w:szCs w:val="24"/>
              </w:rPr>
            </w:pPr>
          </w:p>
        </w:tc>
        <w:tc>
          <w:tcPr>
            <w:tcW w:w="992" w:type="dxa"/>
            <w:tcBorders>
              <w:top w:val="double" w:sz="4" w:space="0" w:color="auto"/>
            </w:tcBorders>
            <w:shd w:val="clear" w:color="auto" w:fill="auto"/>
            <w:vAlign w:val="center"/>
          </w:tcPr>
          <w:p w:rsidR="0071195A" w:rsidRPr="00C97419" w:rsidRDefault="0071195A" w:rsidP="004E7E54">
            <w:pPr>
              <w:spacing w:before="80" w:after="80"/>
              <w:jc w:val="right"/>
              <w:rPr>
                <w:sz w:val="24"/>
                <w:szCs w:val="24"/>
              </w:rPr>
            </w:pPr>
          </w:p>
        </w:tc>
        <w:tc>
          <w:tcPr>
            <w:tcW w:w="992" w:type="dxa"/>
            <w:tcBorders>
              <w:top w:val="double" w:sz="4" w:space="0" w:color="auto"/>
            </w:tcBorders>
            <w:shd w:val="clear" w:color="auto" w:fill="auto"/>
            <w:vAlign w:val="center"/>
          </w:tcPr>
          <w:p w:rsidR="0071195A" w:rsidRPr="00C97419" w:rsidRDefault="0071195A" w:rsidP="004E7E54">
            <w:pPr>
              <w:spacing w:before="80" w:after="80"/>
              <w:jc w:val="right"/>
              <w:rPr>
                <w:sz w:val="24"/>
                <w:szCs w:val="24"/>
              </w:rPr>
            </w:pPr>
          </w:p>
        </w:tc>
        <w:tc>
          <w:tcPr>
            <w:tcW w:w="992" w:type="dxa"/>
            <w:tcBorders>
              <w:top w:val="double" w:sz="4" w:space="0" w:color="auto"/>
            </w:tcBorders>
            <w:shd w:val="clear" w:color="auto" w:fill="auto"/>
            <w:vAlign w:val="center"/>
          </w:tcPr>
          <w:p w:rsidR="0071195A" w:rsidRPr="00C97419" w:rsidRDefault="0071195A" w:rsidP="004E7E54">
            <w:pPr>
              <w:spacing w:before="80" w:after="80"/>
              <w:jc w:val="right"/>
              <w:rPr>
                <w:sz w:val="24"/>
                <w:szCs w:val="24"/>
              </w:rPr>
            </w:pPr>
          </w:p>
        </w:tc>
      </w:tr>
      <w:tr w:rsidR="0071195A" w:rsidRPr="00C97419" w:rsidTr="00152FFD">
        <w:tc>
          <w:tcPr>
            <w:tcW w:w="3266" w:type="dxa"/>
            <w:shd w:val="clear" w:color="auto" w:fill="auto"/>
          </w:tcPr>
          <w:p w:rsidR="0071195A" w:rsidRPr="00C97419" w:rsidRDefault="006C7A61" w:rsidP="004E7E54">
            <w:pPr>
              <w:spacing w:before="80" w:after="80"/>
              <w:ind w:left="284"/>
              <w:rPr>
                <w:sz w:val="24"/>
                <w:szCs w:val="24"/>
              </w:rPr>
            </w:pPr>
            <w:r>
              <w:rPr>
                <w:sz w:val="24"/>
                <w:szCs w:val="24"/>
              </w:rPr>
              <w:t>в</w:t>
            </w:r>
            <w:r w:rsidR="00C546B6">
              <w:rPr>
                <w:sz w:val="24"/>
                <w:szCs w:val="24"/>
              </w:rPr>
              <w:t xml:space="preserve"> государства – участники</w:t>
            </w:r>
            <w:r w:rsidR="00C546B6" w:rsidRPr="0071195A">
              <w:rPr>
                <w:sz w:val="24"/>
                <w:szCs w:val="24"/>
              </w:rPr>
              <w:t xml:space="preserve"> СНГ</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374</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178</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161</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227</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294</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431</w:t>
            </w:r>
          </w:p>
        </w:tc>
      </w:tr>
      <w:tr w:rsidR="0071195A" w:rsidRPr="00C97419" w:rsidTr="00152FFD">
        <w:tc>
          <w:tcPr>
            <w:tcW w:w="3266" w:type="dxa"/>
            <w:shd w:val="clear" w:color="auto" w:fill="auto"/>
          </w:tcPr>
          <w:p w:rsidR="0071195A" w:rsidRPr="00C97419" w:rsidRDefault="006C7A61" w:rsidP="004E7E54">
            <w:pPr>
              <w:spacing w:before="80" w:after="80"/>
              <w:ind w:left="284"/>
              <w:rPr>
                <w:sz w:val="24"/>
                <w:szCs w:val="24"/>
              </w:rPr>
            </w:pPr>
            <w:r>
              <w:rPr>
                <w:sz w:val="24"/>
                <w:szCs w:val="24"/>
              </w:rPr>
              <w:t>в</w:t>
            </w:r>
            <w:r w:rsidR="0071195A" w:rsidRPr="00C97419">
              <w:rPr>
                <w:sz w:val="24"/>
                <w:szCs w:val="24"/>
              </w:rPr>
              <w:t xml:space="preserve"> другие страны мира</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410</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731</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034</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664</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604</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767</w:t>
            </w:r>
          </w:p>
        </w:tc>
      </w:tr>
      <w:tr w:rsidR="0071195A" w:rsidRPr="00C97419" w:rsidTr="00152FFD">
        <w:tc>
          <w:tcPr>
            <w:tcW w:w="3266" w:type="dxa"/>
            <w:shd w:val="clear" w:color="auto" w:fill="auto"/>
          </w:tcPr>
          <w:p w:rsidR="0071195A" w:rsidRPr="00C97419" w:rsidRDefault="0071195A" w:rsidP="004E7E54">
            <w:pPr>
              <w:spacing w:before="80" w:after="80"/>
              <w:ind w:left="142"/>
              <w:rPr>
                <w:sz w:val="24"/>
                <w:szCs w:val="24"/>
              </w:rPr>
            </w:pPr>
            <w:r w:rsidRPr="00C97419">
              <w:rPr>
                <w:sz w:val="24"/>
                <w:szCs w:val="24"/>
              </w:rPr>
              <w:t>Импорт</w:t>
            </w:r>
          </w:p>
        </w:tc>
        <w:tc>
          <w:tcPr>
            <w:tcW w:w="1134" w:type="dxa"/>
            <w:shd w:val="clear" w:color="auto" w:fill="auto"/>
            <w:vAlign w:val="center"/>
          </w:tcPr>
          <w:p w:rsidR="0071195A" w:rsidRPr="00C97419" w:rsidRDefault="0071195A" w:rsidP="004E7E54">
            <w:pPr>
              <w:spacing w:before="80" w:after="80"/>
              <w:jc w:val="center"/>
              <w:rPr>
                <w:sz w:val="24"/>
                <w:szCs w:val="24"/>
              </w:rPr>
            </w:pPr>
          </w:p>
        </w:tc>
        <w:tc>
          <w:tcPr>
            <w:tcW w:w="1134" w:type="dxa"/>
            <w:shd w:val="clear" w:color="auto" w:fill="auto"/>
            <w:vAlign w:val="center"/>
          </w:tcPr>
          <w:p w:rsidR="0071195A" w:rsidRPr="00C97419" w:rsidRDefault="0071195A" w:rsidP="004E7E54">
            <w:pPr>
              <w:spacing w:before="80" w:after="80"/>
              <w:jc w:val="center"/>
              <w:rPr>
                <w:sz w:val="24"/>
                <w:szCs w:val="24"/>
              </w:rPr>
            </w:pPr>
          </w:p>
        </w:tc>
        <w:tc>
          <w:tcPr>
            <w:tcW w:w="1134" w:type="dxa"/>
            <w:shd w:val="clear" w:color="auto" w:fill="auto"/>
            <w:vAlign w:val="center"/>
          </w:tcPr>
          <w:p w:rsidR="0071195A" w:rsidRPr="00C97419" w:rsidRDefault="0071195A" w:rsidP="004E7E54">
            <w:pPr>
              <w:spacing w:before="80" w:after="80"/>
              <w:jc w:val="center"/>
              <w:rPr>
                <w:sz w:val="24"/>
                <w:szCs w:val="24"/>
              </w:rPr>
            </w:pPr>
          </w:p>
        </w:tc>
        <w:tc>
          <w:tcPr>
            <w:tcW w:w="992" w:type="dxa"/>
            <w:shd w:val="clear" w:color="auto" w:fill="auto"/>
            <w:vAlign w:val="center"/>
          </w:tcPr>
          <w:p w:rsidR="0071195A" w:rsidRPr="00C97419" w:rsidRDefault="0071195A" w:rsidP="004E7E54">
            <w:pPr>
              <w:spacing w:before="80" w:after="80"/>
              <w:jc w:val="center"/>
              <w:rPr>
                <w:sz w:val="24"/>
                <w:szCs w:val="24"/>
              </w:rPr>
            </w:pPr>
          </w:p>
        </w:tc>
        <w:tc>
          <w:tcPr>
            <w:tcW w:w="992" w:type="dxa"/>
            <w:shd w:val="clear" w:color="auto" w:fill="auto"/>
            <w:vAlign w:val="center"/>
          </w:tcPr>
          <w:p w:rsidR="0071195A" w:rsidRPr="00C97419" w:rsidRDefault="0071195A" w:rsidP="004E7E54">
            <w:pPr>
              <w:spacing w:before="80" w:after="80"/>
              <w:jc w:val="center"/>
              <w:rPr>
                <w:sz w:val="24"/>
                <w:szCs w:val="24"/>
              </w:rPr>
            </w:pPr>
          </w:p>
        </w:tc>
        <w:tc>
          <w:tcPr>
            <w:tcW w:w="992" w:type="dxa"/>
            <w:shd w:val="clear" w:color="auto" w:fill="auto"/>
            <w:vAlign w:val="center"/>
          </w:tcPr>
          <w:p w:rsidR="0071195A" w:rsidRPr="00C97419" w:rsidRDefault="0071195A" w:rsidP="004E7E54">
            <w:pPr>
              <w:spacing w:before="80" w:after="80"/>
              <w:jc w:val="center"/>
              <w:rPr>
                <w:sz w:val="24"/>
                <w:szCs w:val="24"/>
              </w:rPr>
            </w:pPr>
          </w:p>
        </w:tc>
      </w:tr>
      <w:tr w:rsidR="0071195A" w:rsidRPr="00C97419" w:rsidTr="00152FFD">
        <w:tc>
          <w:tcPr>
            <w:tcW w:w="3266" w:type="dxa"/>
            <w:shd w:val="clear" w:color="auto" w:fill="auto"/>
          </w:tcPr>
          <w:p w:rsidR="0071195A" w:rsidRPr="00C97419" w:rsidRDefault="006C7A61" w:rsidP="004E7E54">
            <w:pPr>
              <w:spacing w:before="80" w:after="80"/>
              <w:ind w:left="284"/>
              <w:rPr>
                <w:sz w:val="24"/>
                <w:szCs w:val="24"/>
              </w:rPr>
            </w:pPr>
            <w:r>
              <w:rPr>
                <w:sz w:val="24"/>
                <w:szCs w:val="24"/>
              </w:rPr>
              <w:t>и</w:t>
            </w:r>
            <w:r w:rsidR="00C546B6">
              <w:rPr>
                <w:sz w:val="24"/>
                <w:szCs w:val="24"/>
              </w:rPr>
              <w:t>з государств – участников</w:t>
            </w:r>
            <w:r w:rsidR="00C546B6" w:rsidRPr="0071195A">
              <w:rPr>
                <w:sz w:val="24"/>
                <w:szCs w:val="24"/>
              </w:rPr>
              <w:t xml:space="preserve"> СНГ</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560</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864</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563</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819</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674</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656</w:t>
            </w:r>
          </w:p>
        </w:tc>
      </w:tr>
      <w:tr w:rsidR="0071195A" w:rsidRPr="00C97419" w:rsidTr="00152FFD">
        <w:tc>
          <w:tcPr>
            <w:tcW w:w="3266" w:type="dxa"/>
            <w:shd w:val="clear" w:color="auto" w:fill="auto"/>
          </w:tcPr>
          <w:p w:rsidR="0071195A" w:rsidRPr="00C97419" w:rsidRDefault="006C7A61" w:rsidP="004E7E54">
            <w:pPr>
              <w:spacing w:before="80" w:after="80"/>
              <w:ind w:left="284"/>
              <w:rPr>
                <w:sz w:val="24"/>
                <w:szCs w:val="24"/>
              </w:rPr>
            </w:pPr>
            <w:r>
              <w:rPr>
                <w:sz w:val="24"/>
                <w:szCs w:val="24"/>
              </w:rPr>
              <w:t>и</w:t>
            </w:r>
            <w:r w:rsidR="0071195A" w:rsidRPr="00C97419">
              <w:rPr>
                <w:sz w:val="24"/>
                <w:szCs w:val="24"/>
              </w:rPr>
              <w:t>з других стран мира</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115</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466</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094</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617</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357</w:t>
            </w:r>
          </w:p>
        </w:tc>
        <w:tc>
          <w:tcPr>
            <w:tcW w:w="992"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1</w:t>
            </w:r>
            <w:r w:rsidR="00152FFD">
              <w:rPr>
                <w:sz w:val="24"/>
                <w:szCs w:val="24"/>
              </w:rPr>
              <w:t xml:space="preserve"> </w:t>
            </w:r>
            <w:r w:rsidRPr="00C97419">
              <w:rPr>
                <w:sz w:val="24"/>
                <w:szCs w:val="24"/>
              </w:rPr>
              <w:t>119</w:t>
            </w:r>
          </w:p>
        </w:tc>
      </w:tr>
      <w:tr w:rsidR="0071195A" w:rsidRPr="00C97419" w:rsidTr="00152FFD">
        <w:tc>
          <w:tcPr>
            <w:tcW w:w="3266" w:type="dxa"/>
            <w:shd w:val="clear" w:color="auto" w:fill="auto"/>
          </w:tcPr>
          <w:p w:rsidR="0071195A" w:rsidRPr="00C97419" w:rsidRDefault="0071195A" w:rsidP="004E7E54">
            <w:pPr>
              <w:spacing w:before="80" w:after="80"/>
              <w:ind w:left="142"/>
              <w:rPr>
                <w:sz w:val="24"/>
                <w:szCs w:val="24"/>
              </w:rPr>
            </w:pPr>
            <w:r w:rsidRPr="00C97419">
              <w:rPr>
                <w:sz w:val="24"/>
                <w:szCs w:val="24"/>
              </w:rPr>
              <w:t>Сальдо</w:t>
            </w:r>
          </w:p>
        </w:tc>
        <w:tc>
          <w:tcPr>
            <w:tcW w:w="1134" w:type="dxa"/>
            <w:shd w:val="clear" w:color="auto" w:fill="auto"/>
            <w:vAlign w:val="center"/>
          </w:tcPr>
          <w:p w:rsidR="0071195A" w:rsidRPr="00C97419" w:rsidRDefault="0071195A" w:rsidP="004E7E54">
            <w:pPr>
              <w:spacing w:before="80" w:after="80"/>
              <w:jc w:val="center"/>
              <w:rPr>
                <w:sz w:val="24"/>
                <w:szCs w:val="24"/>
              </w:rPr>
            </w:pPr>
          </w:p>
        </w:tc>
        <w:tc>
          <w:tcPr>
            <w:tcW w:w="1134" w:type="dxa"/>
            <w:shd w:val="clear" w:color="auto" w:fill="auto"/>
            <w:vAlign w:val="center"/>
          </w:tcPr>
          <w:p w:rsidR="0071195A" w:rsidRPr="00C97419" w:rsidRDefault="0071195A" w:rsidP="004E7E54">
            <w:pPr>
              <w:spacing w:before="80" w:after="80"/>
              <w:jc w:val="center"/>
              <w:rPr>
                <w:sz w:val="24"/>
                <w:szCs w:val="24"/>
              </w:rPr>
            </w:pPr>
          </w:p>
        </w:tc>
        <w:tc>
          <w:tcPr>
            <w:tcW w:w="1134" w:type="dxa"/>
            <w:shd w:val="clear" w:color="auto" w:fill="auto"/>
            <w:vAlign w:val="center"/>
          </w:tcPr>
          <w:p w:rsidR="0071195A" w:rsidRPr="00C97419" w:rsidRDefault="0071195A" w:rsidP="004E7E54">
            <w:pPr>
              <w:spacing w:before="80" w:after="80"/>
              <w:jc w:val="center"/>
              <w:rPr>
                <w:sz w:val="24"/>
                <w:szCs w:val="24"/>
              </w:rPr>
            </w:pPr>
          </w:p>
        </w:tc>
        <w:tc>
          <w:tcPr>
            <w:tcW w:w="992" w:type="dxa"/>
            <w:shd w:val="clear" w:color="auto" w:fill="auto"/>
            <w:vAlign w:val="center"/>
          </w:tcPr>
          <w:p w:rsidR="0071195A" w:rsidRPr="00C97419" w:rsidRDefault="0071195A" w:rsidP="004E7E54">
            <w:pPr>
              <w:spacing w:before="80" w:after="80"/>
              <w:jc w:val="center"/>
              <w:rPr>
                <w:sz w:val="24"/>
                <w:szCs w:val="24"/>
              </w:rPr>
            </w:pPr>
          </w:p>
        </w:tc>
        <w:tc>
          <w:tcPr>
            <w:tcW w:w="992" w:type="dxa"/>
            <w:shd w:val="clear" w:color="auto" w:fill="auto"/>
            <w:vAlign w:val="center"/>
          </w:tcPr>
          <w:p w:rsidR="0071195A" w:rsidRPr="00C97419" w:rsidRDefault="0071195A" w:rsidP="004E7E54">
            <w:pPr>
              <w:spacing w:before="80" w:after="80"/>
              <w:jc w:val="center"/>
              <w:rPr>
                <w:sz w:val="24"/>
                <w:szCs w:val="24"/>
              </w:rPr>
            </w:pPr>
          </w:p>
        </w:tc>
        <w:tc>
          <w:tcPr>
            <w:tcW w:w="992" w:type="dxa"/>
            <w:shd w:val="clear" w:color="auto" w:fill="auto"/>
            <w:vAlign w:val="center"/>
          </w:tcPr>
          <w:p w:rsidR="0071195A" w:rsidRPr="00C97419" w:rsidRDefault="0071195A" w:rsidP="004E7E54">
            <w:pPr>
              <w:spacing w:before="80" w:after="80"/>
              <w:jc w:val="center"/>
              <w:rPr>
                <w:sz w:val="24"/>
                <w:szCs w:val="24"/>
              </w:rPr>
            </w:pPr>
          </w:p>
        </w:tc>
      </w:tr>
      <w:tr w:rsidR="0071195A" w:rsidRPr="00C97419" w:rsidTr="00152FFD">
        <w:tc>
          <w:tcPr>
            <w:tcW w:w="3266" w:type="dxa"/>
            <w:shd w:val="clear" w:color="auto" w:fill="auto"/>
          </w:tcPr>
          <w:p w:rsidR="0071195A" w:rsidRPr="00C97419" w:rsidRDefault="006C7A61" w:rsidP="004E7E54">
            <w:pPr>
              <w:spacing w:before="80" w:after="80"/>
              <w:ind w:left="284"/>
              <w:rPr>
                <w:sz w:val="24"/>
                <w:szCs w:val="24"/>
              </w:rPr>
            </w:pPr>
            <w:r>
              <w:rPr>
                <w:sz w:val="24"/>
                <w:szCs w:val="24"/>
              </w:rPr>
              <w:t>с</w:t>
            </w:r>
            <w:r w:rsidR="0071195A" w:rsidRPr="00C97419">
              <w:rPr>
                <w:sz w:val="24"/>
                <w:szCs w:val="24"/>
              </w:rPr>
              <w:t xml:space="preserve"> </w:t>
            </w:r>
            <w:r w:rsidR="00C546B6">
              <w:rPr>
                <w:sz w:val="24"/>
                <w:szCs w:val="24"/>
              </w:rPr>
              <w:t>государствами – участниками</w:t>
            </w:r>
            <w:r w:rsidR="00C546B6" w:rsidRPr="0071195A">
              <w:rPr>
                <w:sz w:val="24"/>
                <w:szCs w:val="24"/>
              </w:rPr>
              <w:t xml:space="preserve"> СНГ</w:t>
            </w:r>
          </w:p>
        </w:tc>
        <w:tc>
          <w:tcPr>
            <w:tcW w:w="1134"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186</w:t>
            </w:r>
          </w:p>
        </w:tc>
        <w:tc>
          <w:tcPr>
            <w:tcW w:w="1134"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686</w:t>
            </w:r>
          </w:p>
        </w:tc>
        <w:tc>
          <w:tcPr>
            <w:tcW w:w="1134"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1</w:t>
            </w:r>
            <w:r>
              <w:rPr>
                <w:sz w:val="24"/>
                <w:szCs w:val="24"/>
              </w:rPr>
              <w:t xml:space="preserve"> </w:t>
            </w:r>
            <w:r w:rsidR="0071195A" w:rsidRPr="00C97419">
              <w:rPr>
                <w:sz w:val="24"/>
                <w:szCs w:val="24"/>
              </w:rPr>
              <w:t>402</w:t>
            </w:r>
          </w:p>
        </w:tc>
        <w:tc>
          <w:tcPr>
            <w:tcW w:w="992"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1</w:t>
            </w:r>
            <w:r>
              <w:rPr>
                <w:sz w:val="24"/>
                <w:szCs w:val="24"/>
              </w:rPr>
              <w:t xml:space="preserve"> </w:t>
            </w:r>
            <w:r w:rsidR="0071195A" w:rsidRPr="00C97419">
              <w:rPr>
                <w:sz w:val="24"/>
                <w:szCs w:val="24"/>
              </w:rPr>
              <w:t>592</w:t>
            </w:r>
          </w:p>
        </w:tc>
        <w:tc>
          <w:tcPr>
            <w:tcW w:w="992"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1</w:t>
            </w:r>
            <w:r>
              <w:rPr>
                <w:sz w:val="24"/>
                <w:szCs w:val="24"/>
              </w:rPr>
              <w:t xml:space="preserve"> </w:t>
            </w:r>
            <w:r w:rsidR="0071195A" w:rsidRPr="00C97419">
              <w:rPr>
                <w:sz w:val="24"/>
                <w:szCs w:val="24"/>
              </w:rPr>
              <w:t>380</w:t>
            </w:r>
          </w:p>
        </w:tc>
        <w:tc>
          <w:tcPr>
            <w:tcW w:w="992"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1</w:t>
            </w:r>
            <w:r>
              <w:rPr>
                <w:sz w:val="24"/>
                <w:szCs w:val="24"/>
              </w:rPr>
              <w:t xml:space="preserve"> </w:t>
            </w:r>
            <w:r w:rsidR="0071195A" w:rsidRPr="00C97419">
              <w:rPr>
                <w:sz w:val="24"/>
                <w:szCs w:val="24"/>
              </w:rPr>
              <w:t>225</w:t>
            </w:r>
          </w:p>
        </w:tc>
      </w:tr>
      <w:tr w:rsidR="0071195A" w:rsidRPr="00C97419" w:rsidTr="00152FFD">
        <w:tc>
          <w:tcPr>
            <w:tcW w:w="3266" w:type="dxa"/>
            <w:shd w:val="clear" w:color="auto" w:fill="auto"/>
          </w:tcPr>
          <w:p w:rsidR="0071195A" w:rsidRPr="00C97419" w:rsidRDefault="006C7A61" w:rsidP="004E7E54">
            <w:pPr>
              <w:spacing w:before="80" w:after="80"/>
              <w:ind w:left="284"/>
              <w:rPr>
                <w:sz w:val="24"/>
                <w:szCs w:val="24"/>
              </w:rPr>
            </w:pPr>
            <w:r>
              <w:rPr>
                <w:sz w:val="24"/>
                <w:szCs w:val="24"/>
              </w:rPr>
              <w:t>с</w:t>
            </w:r>
            <w:r w:rsidR="0071195A" w:rsidRPr="00C97419">
              <w:rPr>
                <w:sz w:val="24"/>
                <w:szCs w:val="24"/>
              </w:rPr>
              <w:t xml:space="preserve"> другими странами мира</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295</w:t>
            </w:r>
          </w:p>
        </w:tc>
        <w:tc>
          <w:tcPr>
            <w:tcW w:w="1134" w:type="dxa"/>
            <w:shd w:val="clear" w:color="auto" w:fill="auto"/>
            <w:vAlign w:val="center"/>
          </w:tcPr>
          <w:p w:rsidR="0071195A" w:rsidRPr="00C97419" w:rsidRDefault="0071195A" w:rsidP="004E7E54">
            <w:pPr>
              <w:spacing w:before="80" w:after="80"/>
              <w:jc w:val="center"/>
              <w:rPr>
                <w:sz w:val="24"/>
                <w:szCs w:val="24"/>
              </w:rPr>
            </w:pPr>
            <w:r w:rsidRPr="00C97419">
              <w:rPr>
                <w:sz w:val="24"/>
                <w:szCs w:val="24"/>
              </w:rPr>
              <w:t>265</w:t>
            </w:r>
          </w:p>
        </w:tc>
        <w:tc>
          <w:tcPr>
            <w:tcW w:w="1134"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60</w:t>
            </w:r>
          </w:p>
        </w:tc>
        <w:tc>
          <w:tcPr>
            <w:tcW w:w="992"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953</w:t>
            </w:r>
          </w:p>
        </w:tc>
        <w:tc>
          <w:tcPr>
            <w:tcW w:w="992"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753</w:t>
            </w:r>
          </w:p>
        </w:tc>
        <w:tc>
          <w:tcPr>
            <w:tcW w:w="992" w:type="dxa"/>
            <w:shd w:val="clear" w:color="auto" w:fill="auto"/>
            <w:vAlign w:val="center"/>
          </w:tcPr>
          <w:p w:rsidR="0071195A" w:rsidRPr="00C97419" w:rsidRDefault="00152FFD" w:rsidP="004E7E54">
            <w:pPr>
              <w:spacing w:before="80" w:after="80"/>
              <w:jc w:val="center"/>
              <w:rPr>
                <w:sz w:val="24"/>
                <w:szCs w:val="24"/>
              </w:rPr>
            </w:pPr>
            <w:r>
              <w:rPr>
                <w:sz w:val="24"/>
                <w:szCs w:val="24"/>
              </w:rPr>
              <w:t>–</w:t>
            </w:r>
            <w:r w:rsidR="0071195A" w:rsidRPr="00C97419">
              <w:rPr>
                <w:sz w:val="24"/>
                <w:szCs w:val="24"/>
              </w:rPr>
              <w:t>352</w:t>
            </w:r>
          </w:p>
        </w:tc>
      </w:tr>
    </w:tbl>
    <w:p w:rsidR="0071195A" w:rsidRPr="004D2054" w:rsidRDefault="0071195A" w:rsidP="004E7E54">
      <w:pPr>
        <w:ind w:firstLine="709"/>
        <w:jc w:val="both"/>
        <w:rPr>
          <w:sz w:val="24"/>
          <w:szCs w:val="24"/>
        </w:rPr>
      </w:pPr>
    </w:p>
    <w:p w:rsidR="0071195A" w:rsidRDefault="0071195A" w:rsidP="004E7E54">
      <w:pPr>
        <w:ind w:firstLine="709"/>
        <w:jc w:val="both"/>
      </w:pPr>
    </w:p>
    <w:p w:rsidR="00765E55" w:rsidRDefault="00765E55" w:rsidP="004E7E54">
      <w:pPr>
        <w:ind w:firstLine="709"/>
        <w:jc w:val="both"/>
      </w:pPr>
    </w:p>
    <w:p w:rsidR="00765E55" w:rsidRDefault="00765E55" w:rsidP="004E7E54">
      <w:pPr>
        <w:ind w:firstLine="709"/>
        <w:jc w:val="both"/>
      </w:pPr>
    </w:p>
    <w:p w:rsidR="00765E55" w:rsidRDefault="00765E55" w:rsidP="004E7E54">
      <w:pPr>
        <w:ind w:firstLine="709"/>
        <w:jc w:val="both"/>
      </w:pPr>
    </w:p>
    <w:p w:rsidR="00765E55" w:rsidRDefault="00765E55" w:rsidP="004E7E54">
      <w:pPr>
        <w:ind w:firstLine="709"/>
        <w:jc w:val="both"/>
      </w:pPr>
    </w:p>
    <w:p w:rsidR="00180676" w:rsidRPr="00CA21AD" w:rsidRDefault="00180676" w:rsidP="004E7E54">
      <w:pPr>
        <w:spacing w:after="240"/>
        <w:jc w:val="center"/>
        <w:rPr>
          <w:b/>
          <w:szCs w:val="24"/>
        </w:rPr>
      </w:pPr>
      <w:r w:rsidRPr="00CA21AD">
        <w:rPr>
          <w:b/>
          <w:szCs w:val="24"/>
        </w:rPr>
        <w:lastRenderedPageBreak/>
        <w:t xml:space="preserve">Экспортно-импортные операции Таджикистана </w:t>
      </w:r>
      <w:r w:rsidRPr="00CA21AD">
        <w:rPr>
          <w:b/>
          <w:szCs w:val="24"/>
        </w:rPr>
        <w:br/>
        <w:t>с</w:t>
      </w:r>
      <w:r w:rsidR="00C546B6">
        <w:rPr>
          <w:b/>
          <w:szCs w:val="24"/>
        </w:rPr>
        <w:t xml:space="preserve"> </w:t>
      </w:r>
      <w:r w:rsidR="006C7A61">
        <w:rPr>
          <w:b/>
          <w:szCs w:val="24"/>
        </w:rPr>
        <w:t xml:space="preserve">другими </w:t>
      </w:r>
      <w:r w:rsidR="00C546B6">
        <w:rPr>
          <w:b/>
          <w:szCs w:val="24"/>
        </w:rPr>
        <w:t>государствами – участниками СНГ</w:t>
      </w:r>
      <w:r w:rsidRPr="00CA21AD">
        <w:rPr>
          <w:b/>
          <w:szCs w:val="24"/>
        </w:rPr>
        <w:t xml:space="preserve"> </w:t>
      </w:r>
      <w:r>
        <w:rPr>
          <w:b/>
          <w:szCs w:val="24"/>
        </w:rPr>
        <w:t>в 2017 году</w:t>
      </w:r>
    </w:p>
    <w:p w:rsidR="00180676" w:rsidRPr="00152FFD" w:rsidRDefault="00180676" w:rsidP="004E7E54">
      <w:pPr>
        <w:pStyle w:val="a8"/>
        <w:spacing w:after="0"/>
        <w:jc w:val="right"/>
        <w:rPr>
          <w:b/>
          <w:i/>
          <w:sz w:val="24"/>
          <w:szCs w:val="24"/>
        </w:rPr>
      </w:pPr>
      <w:r w:rsidRPr="00152FFD">
        <w:rPr>
          <w:i/>
          <w:sz w:val="24"/>
          <w:szCs w:val="24"/>
        </w:rPr>
        <w:t>млн долларов США</w:t>
      </w:r>
    </w:p>
    <w:tbl>
      <w:tblPr>
        <w:tblW w:w="9639" w:type="dxa"/>
        <w:tblInd w:w="70" w:type="dxa"/>
        <w:tblLayout w:type="fixed"/>
        <w:tblCellMar>
          <w:left w:w="70" w:type="dxa"/>
          <w:right w:w="70" w:type="dxa"/>
        </w:tblCellMar>
        <w:tblLook w:val="0000" w:firstRow="0" w:lastRow="0" w:firstColumn="0" w:lastColumn="0" w:noHBand="0" w:noVBand="0"/>
      </w:tblPr>
      <w:tblGrid>
        <w:gridCol w:w="1843"/>
        <w:gridCol w:w="1134"/>
        <w:gridCol w:w="992"/>
        <w:gridCol w:w="1134"/>
        <w:gridCol w:w="1418"/>
        <w:gridCol w:w="992"/>
        <w:gridCol w:w="1134"/>
        <w:gridCol w:w="992"/>
      </w:tblGrid>
      <w:tr w:rsidR="00152FFD" w:rsidRPr="00E4790D" w:rsidTr="00152FFD">
        <w:tc>
          <w:tcPr>
            <w:tcW w:w="1843" w:type="dxa"/>
            <w:vMerge w:val="restart"/>
            <w:tcBorders>
              <w:top w:val="single" w:sz="6" w:space="0" w:color="auto"/>
              <w:left w:val="single" w:sz="4" w:space="0" w:color="auto"/>
              <w:right w:val="single" w:sz="6" w:space="0" w:color="auto"/>
            </w:tcBorders>
            <w:vAlign w:val="center"/>
          </w:tcPr>
          <w:p w:rsidR="00152FFD" w:rsidRPr="00E4790D" w:rsidRDefault="00D071CB" w:rsidP="004E7E54">
            <w:pPr>
              <w:spacing w:before="60" w:after="60" w:line="200" w:lineRule="exact"/>
              <w:jc w:val="center"/>
              <w:rPr>
                <w:sz w:val="20"/>
                <w:szCs w:val="20"/>
              </w:rPr>
            </w:pPr>
            <w:r w:rsidRPr="00E4790D">
              <w:rPr>
                <w:sz w:val="20"/>
                <w:szCs w:val="20"/>
              </w:rPr>
              <w:t>Государства – участники СНГ</w:t>
            </w:r>
          </w:p>
        </w:tc>
        <w:tc>
          <w:tcPr>
            <w:tcW w:w="1134" w:type="dxa"/>
            <w:vMerge w:val="restart"/>
            <w:tcBorders>
              <w:top w:val="single" w:sz="6" w:space="0" w:color="auto"/>
              <w:left w:val="nil"/>
              <w:right w:val="single" w:sz="6"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Экспорт</w:t>
            </w:r>
          </w:p>
        </w:tc>
        <w:tc>
          <w:tcPr>
            <w:tcW w:w="992" w:type="dxa"/>
            <w:vMerge w:val="restart"/>
            <w:tcBorders>
              <w:top w:val="single" w:sz="6" w:space="0" w:color="auto"/>
              <w:left w:val="nil"/>
              <w:right w:val="single" w:sz="6"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Импорт</w:t>
            </w:r>
          </w:p>
        </w:tc>
        <w:tc>
          <w:tcPr>
            <w:tcW w:w="1134" w:type="dxa"/>
            <w:vMerge w:val="restart"/>
            <w:tcBorders>
              <w:top w:val="single" w:sz="6" w:space="0" w:color="auto"/>
              <w:left w:val="nil"/>
              <w:right w:val="single" w:sz="6"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Сальдо</w:t>
            </w:r>
          </w:p>
        </w:tc>
        <w:tc>
          <w:tcPr>
            <w:tcW w:w="2410" w:type="dxa"/>
            <w:gridSpan w:val="2"/>
            <w:tcBorders>
              <w:top w:val="single" w:sz="6" w:space="0" w:color="auto"/>
              <w:left w:val="nil"/>
              <w:bottom w:val="single" w:sz="4" w:space="0" w:color="auto"/>
              <w:right w:val="single" w:sz="4"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Темпы роста</w:t>
            </w:r>
            <w:r w:rsidR="006C7A61">
              <w:rPr>
                <w:sz w:val="20"/>
                <w:szCs w:val="20"/>
              </w:rPr>
              <w:t>,</w:t>
            </w:r>
            <w:r w:rsidRPr="00E4790D">
              <w:rPr>
                <w:sz w:val="20"/>
                <w:szCs w:val="20"/>
              </w:rPr>
              <w:t xml:space="preserve"> </w:t>
            </w:r>
            <w:r w:rsidRPr="00E4790D">
              <w:rPr>
                <w:sz w:val="20"/>
                <w:szCs w:val="20"/>
              </w:rPr>
              <w:br/>
              <w:t>% к 2016</w:t>
            </w:r>
            <w:r w:rsidR="006C7A61">
              <w:rPr>
                <w:sz w:val="20"/>
                <w:szCs w:val="20"/>
              </w:rPr>
              <w:t xml:space="preserve"> году</w:t>
            </w:r>
          </w:p>
        </w:tc>
        <w:tc>
          <w:tcPr>
            <w:tcW w:w="2126" w:type="dxa"/>
            <w:gridSpan w:val="2"/>
            <w:tcBorders>
              <w:top w:val="single" w:sz="6" w:space="0" w:color="auto"/>
              <w:left w:val="single" w:sz="4" w:space="0" w:color="auto"/>
              <w:bottom w:val="single" w:sz="6" w:space="0" w:color="auto"/>
              <w:right w:val="single" w:sz="4"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 xml:space="preserve">Удельный вес отдельных стран </w:t>
            </w:r>
            <w:r w:rsidRPr="00E4790D">
              <w:rPr>
                <w:sz w:val="20"/>
                <w:szCs w:val="20"/>
              </w:rPr>
              <w:br/>
              <w:t>в общем объеме, %</w:t>
            </w:r>
          </w:p>
        </w:tc>
      </w:tr>
      <w:tr w:rsidR="00152FFD" w:rsidRPr="00E4790D" w:rsidTr="00152FFD">
        <w:tc>
          <w:tcPr>
            <w:tcW w:w="1843" w:type="dxa"/>
            <w:vMerge/>
            <w:tcBorders>
              <w:left w:val="single" w:sz="4" w:space="0" w:color="auto"/>
              <w:bottom w:val="double" w:sz="4" w:space="0" w:color="auto"/>
              <w:right w:val="single" w:sz="6" w:space="0" w:color="auto"/>
            </w:tcBorders>
            <w:vAlign w:val="center"/>
          </w:tcPr>
          <w:p w:rsidR="00152FFD" w:rsidRPr="00E4790D" w:rsidRDefault="00152FFD" w:rsidP="004E7E54">
            <w:pPr>
              <w:spacing w:before="60" w:after="60" w:line="200" w:lineRule="exact"/>
              <w:jc w:val="center"/>
              <w:rPr>
                <w:sz w:val="20"/>
                <w:szCs w:val="20"/>
              </w:rPr>
            </w:pPr>
          </w:p>
        </w:tc>
        <w:tc>
          <w:tcPr>
            <w:tcW w:w="1134" w:type="dxa"/>
            <w:vMerge/>
            <w:tcBorders>
              <w:left w:val="nil"/>
              <w:bottom w:val="double" w:sz="4" w:space="0" w:color="auto"/>
              <w:right w:val="single" w:sz="6" w:space="0" w:color="auto"/>
            </w:tcBorders>
            <w:vAlign w:val="center"/>
          </w:tcPr>
          <w:p w:rsidR="00152FFD" w:rsidRPr="00E4790D" w:rsidRDefault="00152FFD" w:rsidP="004E7E54">
            <w:pPr>
              <w:spacing w:before="60" w:after="60" w:line="200" w:lineRule="exact"/>
              <w:jc w:val="center"/>
              <w:rPr>
                <w:sz w:val="20"/>
                <w:szCs w:val="20"/>
              </w:rPr>
            </w:pPr>
          </w:p>
        </w:tc>
        <w:tc>
          <w:tcPr>
            <w:tcW w:w="992" w:type="dxa"/>
            <w:vMerge/>
            <w:tcBorders>
              <w:left w:val="nil"/>
              <w:bottom w:val="double" w:sz="4" w:space="0" w:color="auto"/>
              <w:right w:val="single" w:sz="6" w:space="0" w:color="auto"/>
            </w:tcBorders>
            <w:vAlign w:val="center"/>
          </w:tcPr>
          <w:p w:rsidR="00152FFD" w:rsidRPr="00E4790D" w:rsidRDefault="00152FFD" w:rsidP="004E7E54">
            <w:pPr>
              <w:spacing w:before="60" w:after="60" w:line="200" w:lineRule="exact"/>
              <w:jc w:val="center"/>
              <w:rPr>
                <w:sz w:val="20"/>
                <w:szCs w:val="20"/>
              </w:rPr>
            </w:pPr>
          </w:p>
        </w:tc>
        <w:tc>
          <w:tcPr>
            <w:tcW w:w="1134" w:type="dxa"/>
            <w:vMerge/>
            <w:tcBorders>
              <w:left w:val="nil"/>
              <w:bottom w:val="double" w:sz="4" w:space="0" w:color="auto"/>
              <w:right w:val="single" w:sz="6" w:space="0" w:color="auto"/>
            </w:tcBorders>
            <w:vAlign w:val="center"/>
          </w:tcPr>
          <w:p w:rsidR="00152FFD" w:rsidRPr="00E4790D" w:rsidRDefault="00152FFD" w:rsidP="004E7E54">
            <w:pPr>
              <w:spacing w:before="60" w:after="60" w:line="200" w:lineRule="exact"/>
              <w:jc w:val="center"/>
              <w:rPr>
                <w:sz w:val="20"/>
                <w:szCs w:val="20"/>
              </w:rPr>
            </w:pPr>
          </w:p>
        </w:tc>
        <w:tc>
          <w:tcPr>
            <w:tcW w:w="1418" w:type="dxa"/>
            <w:tcBorders>
              <w:top w:val="single" w:sz="4" w:space="0" w:color="auto"/>
              <w:left w:val="nil"/>
              <w:bottom w:val="double" w:sz="4" w:space="0" w:color="auto"/>
              <w:right w:val="single" w:sz="4" w:space="0" w:color="auto"/>
            </w:tcBorders>
            <w:vAlign w:val="center"/>
          </w:tcPr>
          <w:p w:rsidR="00152FFD" w:rsidRPr="00E4790D" w:rsidRDefault="006C7A61" w:rsidP="004E7E54">
            <w:pPr>
              <w:spacing w:before="60" w:after="60" w:line="200" w:lineRule="exact"/>
              <w:jc w:val="center"/>
              <w:rPr>
                <w:sz w:val="20"/>
                <w:szCs w:val="20"/>
              </w:rPr>
            </w:pPr>
            <w:r>
              <w:rPr>
                <w:sz w:val="20"/>
                <w:szCs w:val="20"/>
              </w:rPr>
              <w:t>Э</w:t>
            </w:r>
            <w:r w:rsidR="00152FFD" w:rsidRPr="00E4790D">
              <w:rPr>
                <w:sz w:val="20"/>
                <w:szCs w:val="20"/>
              </w:rPr>
              <w:t>кспорт</w:t>
            </w:r>
          </w:p>
        </w:tc>
        <w:tc>
          <w:tcPr>
            <w:tcW w:w="992" w:type="dxa"/>
            <w:tcBorders>
              <w:top w:val="single" w:sz="4" w:space="0" w:color="auto"/>
              <w:left w:val="single" w:sz="4" w:space="0" w:color="auto"/>
              <w:bottom w:val="double" w:sz="4" w:space="0" w:color="auto"/>
              <w:right w:val="single" w:sz="4" w:space="0" w:color="auto"/>
            </w:tcBorders>
            <w:vAlign w:val="center"/>
          </w:tcPr>
          <w:p w:rsidR="00152FFD" w:rsidRPr="00E4790D" w:rsidRDefault="006C7A61" w:rsidP="004E7E54">
            <w:pPr>
              <w:spacing w:before="60" w:after="60" w:line="200" w:lineRule="exact"/>
              <w:jc w:val="center"/>
              <w:rPr>
                <w:sz w:val="20"/>
                <w:szCs w:val="20"/>
              </w:rPr>
            </w:pPr>
            <w:r>
              <w:rPr>
                <w:sz w:val="20"/>
                <w:szCs w:val="20"/>
              </w:rPr>
              <w:t>И</w:t>
            </w:r>
            <w:r w:rsidR="00152FFD" w:rsidRPr="00E4790D">
              <w:rPr>
                <w:sz w:val="20"/>
                <w:szCs w:val="20"/>
              </w:rPr>
              <w:t>мпорт</w:t>
            </w:r>
          </w:p>
        </w:tc>
        <w:tc>
          <w:tcPr>
            <w:tcW w:w="1134" w:type="dxa"/>
            <w:tcBorders>
              <w:left w:val="single" w:sz="4" w:space="0" w:color="auto"/>
              <w:bottom w:val="double" w:sz="4" w:space="0" w:color="auto"/>
              <w:right w:val="single" w:sz="6"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экспорта</w:t>
            </w:r>
          </w:p>
        </w:tc>
        <w:tc>
          <w:tcPr>
            <w:tcW w:w="992" w:type="dxa"/>
            <w:tcBorders>
              <w:left w:val="nil"/>
              <w:bottom w:val="double" w:sz="4" w:space="0" w:color="auto"/>
              <w:right w:val="single" w:sz="4" w:space="0" w:color="auto"/>
            </w:tcBorders>
            <w:vAlign w:val="center"/>
          </w:tcPr>
          <w:p w:rsidR="00152FFD" w:rsidRPr="00E4790D" w:rsidRDefault="00152FFD" w:rsidP="004E7E54">
            <w:pPr>
              <w:spacing w:before="60" w:after="60" w:line="200" w:lineRule="exact"/>
              <w:jc w:val="center"/>
              <w:rPr>
                <w:sz w:val="20"/>
                <w:szCs w:val="20"/>
              </w:rPr>
            </w:pPr>
            <w:r w:rsidRPr="00E4790D">
              <w:rPr>
                <w:sz w:val="20"/>
                <w:szCs w:val="20"/>
              </w:rPr>
              <w:t>импорта</w:t>
            </w:r>
          </w:p>
        </w:tc>
      </w:tr>
      <w:tr w:rsidR="00180676" w:rsidRPr="00D725DC" w:rsidTr="00152FFD">
        <w:tc>
          <w:tcPr>
            <w:tcW w:w="1843" w:type="dxa"/>
            <w:tcBorders>
              <w:top w:val="double" w:sz="4" w:space="0" w:color="auto"/>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Азербайджан</w:t>
            </w:r>
          </w:p>
        </w:tc>
        <w:tc>
          <w:tcPr>
            <w:tcW w:w="1134" w:type="dxa"/>
            <w:tcBorders>
              <w:top w:val="double" w:sz="4" w:space="0" w:color="auto"/>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w:t>
            </w:r>
          </w:p>
        </w:tc>
        <w:tc>
          <w:tcPr>
            <w:tcW w:w="992" w:type="dxa"/>
            <w:tcBorders>
              <w:top w:val="double" w:sz="4" w:space="0" w:color="auto"/>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2,8</w:t>
            </w:r>
          </w:p>
        </w:tc>
        <w:tc>
          <w:tcPr>
            <w:tcW w:w="1134" w:type="dxa"/>
            <w:tcBorders>
              <w:top w:val="double" w:sz="4" w:space="0" w:color="auto"/>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2,8</w:t>
            </w:r>
          </w:p>
        </w:tc>
        <w:tc>
          <w:tcPr>
            <w:tcW w:w="1418" w:type="dxa"/>
            <w:tcBorders>
              <w:top w:val="double" w:sz="4" w:space="0" w:color="auto"/>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139,1</w:t>
            </w:r>
          </w:p>
        </w:tc>
        <w:tc>
          <w:tcPr>
            <w:tcW w:w="992" w:type="dxa"/>
            <w:tcBorders>
              <w:top w:val="double" w:sz="4" w:space="0" w:color="auto"/>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20,8</w:t>
            </w:r>
          </w:p>
        </w:tc>
        <w:tc>
          <w:tcPr>
            <w:tcW w:w="1134" w:type="dxa"/>
            <w:tcBorders>
              <w:top w:val="double" w:sz="4" w:space="0" w:color="auto"/>
              <w:left w:val="single" w:sz="4" w:space="0" w:color="auto"/>
              <w:right w:val="single" w:sz="4" w:space="0" w:color="auto"/>
            </w:tcBorders>
            <w:vAlign w:val="bottom"/>
          </w:tcPr>
          <w:p w:rsidR="00180676" w:rsidRPr="00D725DC" w:rsidRDefault="00D071CB"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w:t>
            </w:r>
          </w:p>
        </w:tc>
        <w:tc>
          <w:tcPr>
            <w:tcW w:w="992" w:type="dxa"/>
            <w:tcBorders>
              <w:top w:val="double" w:sz="4" w:space="0" w:color="auto"/>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0,2</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Армения</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0,1</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0,2</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0,1</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В 13,9 раза</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81,7</w:t>
            </w:r>
          </w:p>
        </w:tc>
        <w:tc>
          <w:tcPr>
            <w:tcW w:w="1134" w:type="dxa"/>
            <w:tcBorders>
              <w:left w:val="single" w:sz="4" w:space="0" w:color="auto"/>
              <w:right w:val="single" w:sz="4" w:space="0" w:color="auto"/>
            </w:tcBorders>
            <w:vAlign w:val="bottom"/>
          </w:tcPr>
          <w:p w:rsidR="00180676" w:rsidRPr="00D725DC" w:rsidRDefault="00D071CB"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Беларусь</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2,5</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37</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34,5</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115,9</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195,6</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0,6</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2,2</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Казахстан</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324,3</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514,6</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190,3</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166,4</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107</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75,3</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31,1</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Кыргызстан</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w:t>
            </w:r>
            <w:r w:rsidR="00293E9D" w:rsidRPr="00D725DC">
              <w:rPr>
                <w:rFonts w:ascii="Times New Roman CYR" w:hAnsi="Times New Roman CYR" w:cs="Times New Roman CYR"/>
                <w:sz w:val="24"/>
                <w:szCs w:val="24"/>
              </w:rPr>
              <w:t>0</w:t>
            </w:r>
            <w:r w:rsidRPr="00D725DC">
              <w:rPr>
                <w:rFonts w:ascii="Times New Roman CYR" w:hAnsi="Times New Roman CYR" w:cs="Times New Roman CYR"/>
                <w:sz w:val="24"/>
                <w:szCs w:val="24"/>
              </w:rPr>
              <w:t>,</w:t>
            </w:r>
            <w:r w:rsidR="00293E9D" w:rsidRPr="00D725DC">
              <w:rPr>
                <w:rFonts w:ascii="Times New Roman CYR" w:hAnsi="Times New Roman CYR" w:cs="Times New Roman CYR"/>
                <w:sz w:val="24"/>
                <w:szCs w:val="24"/>
              </w:rPr>
              <w:t>9</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38</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27</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123,1</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225,7</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2,6</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2,3</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Молдова</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1,6</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0,5</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1,1</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В 6 раз</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69,1</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0,4</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Россия</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32,1</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903,9</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871,8</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63,4</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91,7</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7,4</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54,6</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Туркменистан</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1,5</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48,8</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47,3</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106</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53</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0,4</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2,9</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Узбекистан</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57,1</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69,3</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12,2</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160,2</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206,2</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13,3</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4,2</w:t>
            </w:r>
          </w:p>
        </w:tc>
      </w:tr>
      <w:tr w:rsidR="00180676" w:rsidRPr="00D725DC" w:rsidTr="00152FFD">
        <w:tc>
          <w:tcPr>
            <w:tcW w:w="1843" w:type="dxa"/>
            <w:tcBorders>
              <w:left w:val="single" w:sz="4" w:space="0" w:color="auto"/>
              <w:right w:val="single" w:sz="6" w:space="0" w:color="auto"/>
            </w:tcBorders>
          </w:tcPr>
          <w:p w:rsidR="00180676" w:rsidRPr="00D725DC" w:rsidRDefault="00180676" w:rsidP="004E7E54">
            <w:pPr>
              <w:spacing w:before="60" w:after="60" w:line="240" w:lineRule="exact"/>
              <w:rPr>
                <w:sz w:val="24"/>
                <w:szCs w:val="24"/>
              </w:rPr>
            </w:pPr>
            <w:r w:rsidRPr="00D725DC">
              <w:rPr>
                <w:sz w:val="24"/>
                <w:szCs w:val="24"/>
              </w:rPr>
              <w:t>Украина</w:t>
            </w:r>
          </w:p>
        </w:tc>
        <w:tc>
          <w:tcPr>
            <w:tcW w:w="1134" w:type="dxa"/>
            <w:tcBorders>
              <w:left w:val="nil"/>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0,4</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37,2</w:t>
            </w:r>
          </w:p>
        </w:tc>
        <w:tc>
          <w:tcPr>
            <w:tcW w:w="1134" w:type="dxa"/>
            <w:tcBorders>
              <w:left w:val="single" w:sz="4"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36,8</w:t>
            </w:r>
          </w:p>
        </w:tc>
        <w:tc>
          <w:tcPr>
            <w:tcW w:w="1418"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116,3</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135,2</w:t>
            </w:r>
          </w:p>
        </w:tc>
        <w:tc>
          <w:tcPr>
            <w:tcW w:w="1134"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0,1</w:t>
            </w:r>
          </w:p>
        </w:tc>
        <w:tc>
          <w:tcPr>
            <w:tcW w:w="992" w:type="dxa"/>
            <w:tcBorders>
              <w:left w:val="single" w:sz="4"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2,2</w:t>
            </w:r>
          </w:p>
        </w:tc>
      </w:tr>
      <w:tr w:rsidR="00180676" w:rsidRPr="00D725DC" w:rsidTr="00152FFD">
        <w:tc>
          <w:tcPr>
            <w:tcW w:w="1843" w:type="dxa"/>
            <w:tcBorders>
              <w:top w:val="single" w:sz="6" w:space="0" w:color="auto"/>
              <w:left w:val="single" w:sz="4" w:space="0" w:color="auto"/>
              <w:bottom w:val="single" w:sz="6" w:space="0" w:color="auto"/>
              <w:right w:val="single" w:sz="6" w:space="0" w:color="auto"/>
            </w:tcBorders>
          </w:tcPr>
          <w:p w:rsidR="00180676" w:rsidRPr="00D725DC" w:rsidRDefault="00180676" w:rsidP="004E7E54">
            <w:pPr>
              <w:spacing w:before="60" w:after="60" w:line="240" w:lineRule="exact"/>
              <w:rPr>
                <w:b/>
                <w:sz w:val="24"/>
                <w:szCs w:val="24"/>
              </w:rPr>
            </w:pPr>
            <w:r w:rsidRPr="00D725DC">
              <w:rPr>
                <w:b/>
                <w:sz w:val="24"/>
                <w:szCs w:val="24"/>
              </w:rPr>
              <w:t>Итого</w:t>
            </w:r>
          </w:p>
        </w:tc>
        <w:tc>
          <w:tcPr>
            <w:tcW w:w="1134" w:type="dxa"/>
            <w:tcBorders>
              <w:top w:val="single" w:sz="6" w:space="0" w:color="auto"/>
              <w:left w:val="nil"/>
              <w:bottom w:val="single" w:sz="6"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43</w:t>
            </w:r>
            <w:r w:rsidR="00293E9D" w:rsidRPr="00D725DC">
              <w:rPr>
                <w:rFonts w:ascii="Times New Roman CYR" w:hAnsi="Times New Roman CYR" w:cs="Times New Roman CYR"/>
                <w:sz w:val="24"/>
                <w:szCs w:val="24"/>
              </w:rPr>
              <w:t>1</w:t>
            </w:r>
          </w:p>
        </w:tc>
        <w:tc>
          <w:tcPr>
            <w:tcW w:w="992" w:type="dxa"/>
            <w:tcBorders>
              <w:top w:val="single" w:sz="6" w:space="0" w:color="auto"/>
              <w:left w:val="single" w:sz="4" w:space="0" w:color="auto"/>
              <w:bottom w:val="single" w:sz="6"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1656</w:t>
            </w:r>
          </w:p>
        </w:tc>
        <w:tc>
          <w:tcPr>
            <w:tcW w:w="1134" w:type="dxa"/>
            <w:tcBorders>
              <w:top w:val="single" w:sz="6" w:space="0" w:color="auto"/>
              <w:left w:val="single" w:sz="4" w:space="0" w:color="auto"/>
              <w:bottom w:val="single" w:sz="6" w:space="0" w:color="auto"/>
              <w:right w:val="single" w:sz="4" w:space="0" w:color="auto"/>
            </w:tcBorders>
            <w:vAlign w:val="bottom"/>
          </w:tcPr>
          <w:p w:rsidR="00180676" w:rsidRPr="00D725DC" w:rsidRDefault="00152FFD"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180676" w:rsidRPr="00D725DC">
              <w:rPr>
                <w:rFonts w:ascii="Times New Roman CYR" w:hAnsi="Times New Roman CYR" w:cs="Times New Roman CYR"/>
                <w:sz w:val="24"/>
                <w:szCs w:val="24"/>
              </w:rPr>
              <w:t>1225</w:t>
            </w:r>
          </w:p>
        </w:tc>
        <w:tc>
          <w:tcPr>
            <w:tcW w:w="1418" w:type="dxa"/>
            <w:tcBorders>
              <w:top w:val="single" w:sz="6" w:space="0" w:color="auto"/>
              <w:left w:val="single" w:sz="4" w:space="0" w:color="auto"/>
              <w:bottom w:val="single" w:sz="6"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146,3</w:t>
            </w:r>
          </w:p>
        </w:tc>
        <w:tc>
          <w:tcPr>
            <w:tcW w:w="992" w:type="dxa"/>
            <w:tcBorders>
              <w:top w:val="single" w:sz="6" w:space="0" w:color="auto"/>
              <w:left w:val="single" w:sz="4" w:space="0" w:color="auto"/>
              <w:bottom w:val="single" w:sz="6"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99</w:t>
            </w:r>
          </w:p>
        </w:tc>
        <w:tc>
          <w:tcPr>
            <w:tcW w:w="1134" w:type="dxa"/>
            <w:tcBorders>
              <w:top w:val="single" w:sz="6" w:space="0" w:color="auto"/>
              <w:left w:val="single" w:sz="4" w:space="0" w:color="auto"/>
              <w:bottom w:val="single" w:sz="6"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100</w:t>
            </w:r>
          </w:p>
        </w:tc>
        <w:tc>
          <w:tcPr>
            <w:tcW w:w="992" w:type="dxa"/>
            <w:tcBorders>
              <w:top w:val="single" w:sz="6" w:space="0" w:color="auto"/>
              <w:left w:val="single" w:sz="4" w:space="0" w:color="auto"/>
              <w:bottom w:val="single" w:sz="6" w:space="0" w:color="auto"/>
              <w:right w:val="single" w:sz="4" w:space="0" w:color="auto"/>
            </w:tcBorders>
            <w:vAlign w:val="bottom"/>
          </w:tcPr>
          <w:p w:rsidR="00180676" w:rsidRPr="00D725DC" w:rsidRDefault="00180676" w:rsidP="004E7E54">
            <w:pPr>
              <w:spacing w:before="60" w:after="60" w:line="240" w:lineRule="exact"/>
              <w:ind w:right="57"/>
              <w:jc w:val="right"/>
              <w:rPr>
                <w:rFonts w:ascii="Times New Roman CYR" w:hAnsi="Times New Roman CYR" w:cs="Times New Roman CYR"/>
                <w:sz w:val="24"/>
                <w:szCs w:val="24"/>
              </w:rPr>
            </w:pPr>
            <w:r w:rsidRPr="00D725DC">
              <w:rPr>
                <w:rFonts w:ascii="Times New Roman CYR" w:hAnsi="Times New Roman CYR" w:cs="Times New Roman CYR"/>
                <w:sz w:val="24"/>
                <w:szCs w:val="24"/>
              </w:rPr>
              <w:t>100</w:t>
            </w:r>
          </w:p>
        </w:tc>
      </w:tr>
    </w:tbl>
    <w:p w:rsidR="006516BE" w:rsidRDefault="006516BE" w:rsidP="004E7E54">
      <w:pPr>
        <w:spacing w:after="240"/>
        <w:jc w:val="center"/>
        <w:rPr>
          <w:b/>
          <w:szCs w:val="24"/>
        </w:rPr>
      </w:pPr>
    </w:p>
    <w:p w:rsidR="00881810" w:rsidRPr="00CA21AD" w:rsidRDefault="00881810" w:rsidP="004E7E54">
      <w:pPr>
        <w:spacing w:after="240"/>
        <w:jc w:val="center"/>
        <w:rPr>
          <w:b/>
          <w:szCs w:val="24"/>
        </w:rPr>
      </w:pPr>
      <w:r>
        <w:rPr>
          <w:b/>
          <w:szCs w:val="24"/>
        </w:rPr>
        <w:t>Экспорт и и</w:t>
      </w:r>
      <w:r w:rsidRPr="00CA21AD">
        <w:rPr>
          <w:b/>
          <w:szCs w:val="24"/>
        </w:rPr>
        <w:t xml:space="preserve">мпорт Таджикистана </w:t>
      </w:r>
      <w:r w:rsidRPr="00CA21AD">
        <w:rPr>
          <w:b/>
          <w:szCs w:val="24"/>
        </w:rPr>
        <w:br/>
        <w:t xml:space="preserve">с </w:t>
      </w:r>
      <w:r w:rsidR="006C7A61">
        <w:rPr>
          <w:b/>
          <w:szCs w:val="24"/>
        </w:rPr>
        <w:t xml:space="preserve">другими </w:t>
      </w:r>
      <w:r w:rsidR="00E85A28">
        <w:rPr>
          <w:b/>
          <w:szCs w:val="24"/>
        </w:rPr>
        <w:t>государствами – участниками СНГ</w:t>
      </w:r>
      <w:r w:rsidR="00E85A28" w:rsidRPr="00CA21AD">
        <w:rPr>
          <w:b/>
          <w:szCs w:val="24"/>
        </w:rPr>
        <w:t xml:space="preserve"> </w:t>
      </w:r>
      <w:r>
        <w:rPr>
          <w:b/>
          <w:szCs w:val="24"/>
        </w:rPr>
        <w:t>в 2016 году</w:t>
      </w:r>
    </w:p>
    <w:p w:rsidR="00881810" w:rsidRPr="00152FFD" w:rsidRDefault="00881810" w:rsidP="004E7E54">
      <w:pPr>
        <w:pStyle w:val="a8"/>
        <w:spacing w:after="0"/>
        <w:jc w:val="right"/>
        <w:rPr>
          <w:i/>
          <w:sz w:val="24"/>
          <w:szCs w:val="24"/>
        </w:rPr>
      </w:pPr>
      <w:r w:rsidRPr="00152FFD">
        <w:rPr>
          <w:i/>
          <w:sz w:val="24"/>
          <w:szCs w:val="24"/>
        </w:rPr>
        <w:t>млн долларов США</w:t>
      </w:r>
    </w:p>
    <w:tbl>
      <w:tblPr>
        <w:tblpPr w:leftFromText="180" w:rightFromText="180" w:vertAnchor="text" w:tblpXSpec="center" w:tblpY="1"/>
        <w:tblOverlap w:val="never"/>
        <w:tblW w:w="9639" w:type="dxa"/>
        <w:tblLayout w:type="fixed"/>
        <w:tblCellMar>
          <w:left w:w="70" w:type="dxa"/>
          <w:right w:w="70" w:type="dxa"/>
        </w:tblCellMar>
        <w:tblLook w:val="0000" w:firstRow="0" w:lastRow="0" w:firstColumn="0" w:lastColumn="0" w:noHBand="0" w:noVBand="0"/>
      </w:tblPr>
      <w:tblGrid>
        <w:gridCol w:w="3119"/>
        <w:gridCol w:w="1843"/>
        <w:gridCol w:w="1701"/>
        <w:gridCol w:w="1559"/>
        <w:gridCol w:w="1417"/>
      </w:tblGrid>
      <w:tr w:rsidR="007D6649" w:rsidRPr="00E4790D" w:rsidTr="00544CD9">
        <w:tc>
          <w:tcPr>
            <w:tcW w:w="3119" w:type="dxa"/>
            <w:tcBorders>
              <w:top w:val="single" w:sz="6" w:space="0" w:color="auto"/>
              <w:left w:val="single" w:sz="4" w:space="0" w:color="auto"/>
              <w:right w:val="single" w:sz="6" w:space="0" w:color="auto"/>
            </w:tcBorders>
            <w:vAlign w:val="center"/>
          </w:tcPr>
          <w:p w:rsidR="007D6649" w:rsidRPr="00E4790D" w:rsidRDefault="006516BE" w:rsidP="004E7E54">
            <w:pPr>
              <w:spacing w:before="60" w:after="60" w:line="240" w:lineRule="exact"/>
              <w:jc w:val="center"/>
              <w:rPr>
                <w:sz w:val="20"/>
                <w:szCs w:val="20"/>
              </w:rPr>
            </w:pPr>
            <w:r w:rsidRPr="00E4790D">
              <w:rPr>
                <w:sz w:val="20"/>
                <w:szCs w:val="20"/>
              </w:rPr>
              <w:t xml:space="preserve">Государства – </w:t>
            </w:r>
            <w:r w:rsidRPr="00E4790D">
              <w:rPr>
                <w:sz w:val="20"/>
                <w:szCs w:val="20"/>
              </w:rPr>
              <w:br/>
              <w:t>участники СНГ</w:t>
            </w:r>
          </w:p>
        </w:tc>
        <w:tc>
          <w:tcPr>
            <w:tcW w:w="1843" w:type="dxa"/>
            <w:tcBorders>
              <w:top w:val="single" w:sz="6" w:space="0" w:color="auto"/>
              <w:bottom w:val="double" w:sz="4" w:space="0" w:color="auto"/>
              <w:right w:val="single" w:sz="4" w:space="0" w:color="auto"/>
            </w:tcBorders>
            <w:vAlign w:val="center"/>
          </w:tcPr>
          <w:p w:rsidR="007D6649" w:rsidRPr="00E4790D" w:rsidRDefault="007D6649" w:rsidP="004E7E54">
            <w:pPr>
              <w:spacing w:before="60" w:after="60" w:line="240" w:lineRule="exact"/>
              <w:jc w:val="center"/>
              <w:rPr>
                <w:sz w:val="20"/>
                <w:szCs w:val="20"/>
              </w:rPr>
            </w:pPr>
            <w:r w:rsidRPr="00E4790D">
              <w:rPr>
                <w:sz w:val="20"/>
                <w:szCs w:val="20"/>
              </w:rPr>
              <w:t>Оборот</w:t>
            </w:r>
          </w:p>
        </w:tc>
        <w:tc>
          <w:tcPr>
            <w:tcW w:w="1701" w:type="dxa"/>
            <w:tcBorders>
              <w:top w:val="single" w:sz="6" w:space="0" w:color="auto"/>
              <w:left w:val="single" w:sz="4" w:space="0" w:color="auto"/>
              <w:bottom w:val="double" w:sz="4" w:space="0" w:color="auto"/>
              <w:right w:val="single" w:sz="4" w:space="0" w:color="auto"/>
            </w:tcBorders>
            <w:vAlign w:val="center"/>
          </w:tcPr>
          <w:p w:rsidR="007D6649" w:rsidRPr="00E4790D" w:rsidRDefault="007D6649" w:rsidP="004E7E54">
            <w:pPr>
              <w:spacing w:before="60" w:after="60" w:line="240" w:lineRule="exact"/>
              <w:jc w:val="center"/>
              <w:rPr>
                <w:sz w:val="20"/>
                <w:szCs w:val="20"/>
              </w:rPr>
            </w:pPr>
            <w:r w:rsidRPr="00E4790D">
              <w:rPr>
                <w:sz w:val="20"/>
                <w:szCs w:val="20"/>
              </w:rPr>
              <w:t>Экспорт</w:t>
            </w:r>
          </w:p>
        </w:tc>
        <w:tc>
          <w:tcPr>
            <w:tcW w:w="1559" w:type="dxa"/>
            <w:tcBorders>
              <w:top w:val="single" w:sz="6" w:space="0" w:color="auto"/>
              <w:left w:val="single" w:sz="4" w:space="0" w:color="auto"/>
              <w:bottom w:val="double" w:sz="4" w:space="0" w:color="auto"/>
              <w:right w:val="single" w:sz="4" w:space="0" w:color="auto"/>
            </w:tcBorders>
            <w:vAlign w:val="center"/>
          </w:tcPr>
          <w:p w:rsidR="007D6649" w:rsidRPr="00E4790D" w:rsidRDefault="007D6649" w:rsidP="004E7E54">
            <w:pPr>
              <w:spacing w:before="60" w:after="60" w:line="240" w:lineRule="exact"/>
              <w:jc w:val="center"/>
              <w:rPr>
                <w:sz w:val="20"/>
                <w:szCs w:val="20"/>
              </w:rPr>
            </w:pPr>
            <w:r w:rsidRPr="00E4790D">
              <w:rPr>
                <w:sz w:val="20"/>
                <w:szCs w:val="20"/>
              </w:rPr>
              <w:t>Импорт</w:t>
            </w:r>
          </w:p>
        </w:tc>
        <w:tc>
          <w:tcPr>
            <w:tcW w:w="1417" w:type="dxa"/>
            <w:tcBorders>
              <w:top w:val="single" w:sz="6" w:space="0" w:color="auto"/>
              <w:left w:val="single" w:sz="4" w:space="0" w:color="auto"/>
              <w:bottom w:val="double" w:sz="4" w:space="0" w:color="auto"/>
              <w:right w:val="single" w:sz="6" w:space="0" w:color="auto"/>
            </w:tcBorders>
            <w:vAlign w:val="center"/>
          </w:tcPr>
          <w:p w:rsidR="007D6649" w:rsidRPr="00E4790D" w:rsidRDefault="007D6649" w:rsidP="004E7E54">
            <w:pPr>
              <w:spacing w:before="60" w:after="60" w:line="240" w:lineRule="exact"/>
              <w:jc w:val="center"/>
              <w:rPr>
                <w:sz w:val="20"/>
                <w:szCs w:val="20"/>
              </w:rPr>
            </w:pPr>
            <w:r w:rsidRPr="00E4790D">
              <w:rPr>
                <w:sz w:val="20"/>
                <w:szCs w:val="20"/>
              </w:rPr>
              <w:t>Сальдо</w:t>
            </w:r>
          </w:p>
        </w:tc>
      </w:tr>
      <w:tr w:rsidR="00501014" w:rsidRPr="00D725DC" w:rsidTr="00544CD9">
        <w:tc>
          <w:tcPr>
            <w:tcW w:w="3119" w:type="dxa"/>
            <w:tcBorders>
              <w:top w:val="double" w:sz="4" w:space="0" w:color="auto"/>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Азербайджан</w:t>
            </w:r>
          </w:p>
        </w:tc>
        <w:tc>
          <w:tcPr>
            <w:tcW w:w="1843" w:type="dxa"/>
            <w:tcBorders>
              <w:top w:val="doub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13,4</w:t>
            </w:r>
          </w:p>
        </w:tc>
        <w:tc>
          <w:tcPr>
            <w:tcW w:w="1701" w:type="dxa"/>
            <w:tcBorders>
              <w:top w:val="doub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p>
        </w:tc>
        <w:tc>
          <w:tcPr>
            <w:tcW w:w="1559" w:type="dxa"/>
            <w:tcBorders>
              <w:top w:val="doub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13,4</w:t>
            </w:r>
          </w:p>
        </w:tc>
        <w:tc>
          <w:tcPr>
            <w:tcW w:w="1417" w:type="dxa"/>
            <w:tcBorders>
              <w:top w:val="doub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501014" w:rsidRPr="00D725DC">
              <w:rPr>
                <w:rFonts w:ascii="Times New Roman CYR" w:hAnsi="Times New Roman CYR" w:cs="Times New Roman CYR"/>
                <w:sz w:val="24"/>
                <w:szCs w:val="24"/>
              </w:rPr>
              <w:t>13,4</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Армения</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0,3</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501014" w:rsidRPr="00D725DC">
              <w:rPr>
                <w:rFonts w:ascii="Times New Roman CYR" w:hAnsi="Times New Roman CYR" w:cs="Times New Roman CYR"/>
                <w:sz w:val="24"/>
                <w:szCs w:val="24"/>
              </w:rPr>
              <w:t>0,3</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Беларусь</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21</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2,1</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18,9</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501014" w:rsidRPr="00D725DC">
              <w:rPr>
                <w:rFonts w:ascii="Times New Roman CYR" w:hAnsi="Times New Roman CYR" w:cs="Times New Roman CYR"/>
                <w:sz w:val="24"/>
                <w:szCs w:val="24"/>
              </w:rPr>
              <w:t>16,8</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Казахстан</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676</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194,9</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481,1</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286,2</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Кыргызстан</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25,7</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8,9</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16,8</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7,9</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Молдова</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0,3</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0,7</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E85A28"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0,4</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Россия</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1 036,3</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50,6</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985,7</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935,1</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Туркменистан</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93,5</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1,4</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92,1</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90,7</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Узбекистан</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69,2</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35,6</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33,6</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C76891"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2</w:t>
            </w:r>
          </w:p>
        </w:tc>
      </w:tr>
      <w:tr w:rsidR="00501014" w:rsidRPr="00D725DC" w:rsidTr="00544CD9">
        <w:tc>
          <w:tcPr>
            <w:tcW w:w="3119" w:type="dxa"/>
            <w:tcBorders>
              <w:left w:val="single" w:sz="4" w:space="0" w:color="auto"/>
              <w:right w:val="single" w:sz="6" w:space="0" w:color="auto"/>
            </w:tcBorders>
          </w:tcPr>
          <w:p w:rsidR="00501014" w:rsidRPr="00D725DC" w:rsidRDefault="00501014" w:rsidP="004E7E54">
            <w:pPr>
              <w:spacing w:before="60" w:after="60" w:line="240" w:lineRule="exact"/>
              <w:rPr>
                <w:sz w:val="24"/>
                <w:szCs w:val="24"/>
              </w:rPr>
            </w:pPr>
            <w:r w:rsidRPr="00D725DC">
              <w:rPr>
                <w:sz w:val="24"/>
                <w:szCs w:val="24"/>
              </w:rPr>
              <w:t>Украина</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27,9</w:t>
            </w:r>
          </w:p>
        </w:tc>
        <w:tc>
          <w:tcPr>
            <w:tcW w:w="1701"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27,5</w:t>
            </w:r>
          </w:p>
        </w:tc>
        <w:tc>
          <w:tcPr>
            <w:tcW w:w="1417" w:type="dxa"/>
            <w:tcBorders>
              <w:top w:val="single" w:sz="4" w:space="0" w:color="auto"/>
              <w:left w:val="single" w:sz="4" w:space="0" w:color="auto"/>
              <w:bottom w:val="single" w:sz="4" w:space="0" w:color="auto"/>
              <w:right w:val="single" w:sz="6" w:space="0" w:color="auto"/>
            </w:tcBorders>
            <w:vAlign w:val="bottom"/>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27,1</w:t>
            </w:r>
          </w:p>
        </w:tc>
      </w:tr>
      <w:tr w:rsidR="00501014" w:rsidRPr="00D725DC" w:rsidTr="00544CD9">
        <w:tc>
          <w:tcPr>
            <w:tcW w:w="3119" w:type="dxa"/>
            <w:tcBorders>
              <w:top w:val="single" w:sz="6" w:space="0" w:color="auto"/>
              <w:left w:val="single" w:sz="4" w:space="0" w:color="auto"/>
              <w:bottom w:val="single" w:sz="6" w:space="0" w:color="auto"/>
              <w:right w:val="single" w:sz="6" w:space="0" w:color="auto"/>
            </w:tcBorders>
          </w:tcPr>
          <w:p w:rsidR="00501014" w:rsidRPr="00D725DC" w:rsidRDefault="00501014" w:rsidP="004E7E54">
            <w:pPr>
              <w:spacing w:before="60" w:after="60" w:line="240" w:lineRule="exact"/>
              <w:rPr>
                <w:b/>
                <w:spacing w:val="-6"/>
                <w:sz w:val="24"/>
                <w:szCs w:val="24"/>
              </w:rPr>
            </w:pPr>
            <w:r w:rsidRPr="00D725DC">
              <w:rPr>
                <w:b/>
                <w:spacing w:val="-6"/>
                <w:sz w:val="24"/>
                <w:szCs w:val="24"/>
              </w:rPr>
              <w:t>Итого</w:t>
            </w:r>
            <w:r w:rsidR="00D90C5B" w:rsidRPr="00D725DC">
              <w:rPr>
                <w:b/>
                <w:spacing w:val="-6"/>
                <w:sz w:val="24"/>
                <w:szCs w:val="24"/>
              </w:rPr>
              <w:t xml:space="preserve"> по </w:t>
            </w:r>
            <w:r w:rsidR="0089799F" w:rsidRPr="00D725DC">
              <w:rPr>
                <w:b/>
                <w:spacing w:val="-6"/>
                <w:sz w:val="24"/>
                <w:szCs w:val="24"/>
              </w:rPr>
              <w:t>г</w:t>
            </w:r>
            <w:r w:rsidR="0089799F" w:rsidRPr="00D725DC">
              <w:rPr>
                <w:b/>
                <w:sz w:val="24"/>
                <w:szCs w:val="24"/>
              </w:rPr>
              <w:t>осударствам – участникам СНГ</w:t>
            </w:r>
          </w:p>
        </w:tc>
        <w:tc>
          <w:tcPr>
            <w:tcW w:w="1843" w:type="dxa"/>
            <w:tcBorders>
              <w:top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2"/>
              <w:jc w:val="right"/>
              <w:rPr>
                <w:rFonts w:ascii="Times New Roman CYR" w:hAnsi="Times New Roman CYR" w:cs="Times New Roman CYR"/>
                <w:sz w:val="24"/>
                <w:szCs w:val="24"/>
              </w:rPr>
            </w:pPr>
            <w:r w:rsidRPr="00D725DC">
              <w:rPr>
                <w:rFonts w:ascii="Times New Roman CYR" w:hAnsi="Times New Roman CYR" w:cs="Times New Roman CYR"/>
                <w:sz w:val="24"/>
                <w:szCs w:val="24"/>
              </w:rPr>
              <w:t>1 968</w:t>
            </w:r>
          </w:p>
        </w:tc>
        <w:tc>
          <w:tcPr>
            <w:tcW w:w="1701" w:type="dxa"/>
            <w:tcBorders>
              <w:top w:val="single" w:sz="4" w:space="0" w:color="auto"/>
              <w:left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2"/>
              <w:jc w:val="right"/>
              <w:rPr>
                <w:rFonts w:ascii="Times New Roman CYR" w:hAnsi="Times New Roman CYR" w:cs="Times New Roman CYR"/>
                <w:sz w:val="24"/>
                <w:szCs w:val="24"/>
              </w:rPr>
            </w:pPr>
            <w:r w:rsidRPr="00D725DC">
              <w:rPr>
                <w:rFonts w:ascii="Times New Roman CYR" w:hAnsi="Times New Roman CYR" w:cs="Times New Roman CYR"/>
                <w:sz w:val="24"/>
                <w:szCs w:val="24"/>
              </w:rPr>
              <w:t>29</w:t>
            </w:r>
            <w:r w:rsidR="00FA2C32" w:rsidRPr="00D725DC">
              <w:rPr>
                <w:rFonts w:ascii="Times New Roman CYR" w:hAnsi="Times New Roman CYR" w:cs="Times New Roman CYR"/>
                <w:sz w:val="24"/>
                <w:szCs w:val="24"/>
              </w:rPr>
              <w:t>4,4</w:t>
            </w:r>
            <w:r w:rsidRPr="00D725DC">
              <w:rPr>
                <w:rFonts w:ascii="Times New Roman CYR" w:hAnsi="Times New Roman CYR" w:cs="Times New Roman CYR"/>
                <w:sz w:val="24"/>
                <w:szCs w:val="24"/>
              </w:rPr>
              <w:t>,</w:t>
            </w:r>
            <w:r w:rsidR="00C051F9" w:rsidRPr="00D725DC">
              <w:rPr>
                <w:rFonts w:ascii="Times New Roman CYR" w:hAnsi="Times New Roman CYR" w:cs="Times New Roman CY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501014" w:rsidRPr="00D725DC" w:rsidRDefault="00501014"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w:t>
            </w:r>
            <w:r w:rsidR="00FA2C32" w:rsidRPr="00D725DC">
              <w:rPr>
                <w:rFonts w:ascii="Times New Roman CYR" w:hAnsi="Times New Roman CYR" w:cs="Times New Roman CYR"/>
                <w:sz w:val="24"/>
                <w:szCs w:val="24"/>
              </w:rPr>
              <w:t> </w:t>
            </w:r>
            <w:r w:rsidRPr="00D725DC">
              <w:rPr>
                <w:rFonts w:ascii="Times New Roman CYR" w:hAnsi="Times New Roman CYR" w:cs="Times New Roman CYR"/>
                <w:sz w:val="24"/>
                <w:szCs w:val="24"/>
              </w:rPr>
              <w:t>67</w:t>
            </w:r>
            <w:r w:rsidR="00C74BE3" w:rsidRPr="00D725DC">
              <w:rPr>
                <w:rFonts w:ascii="Times New Roman CYR" w:hAnsi="Times New Roman CYR" w:cs="Times New Roman CYR"/>
                <w:sz w:val="24"/>
                <w:szCs w:val="24"/>
              </w:rPr>
              <w:t>3</w:t>
            </w:r>
            <w:r w:rsidR="00FA2C32" w:rsidRPr="00D725DC">
              <w:rPr>
                <w:rFonts w:ascii="Times New Roman CYR" w:hAnsi="Times New Roman CYR" w:cs="Times New Roman CYR"/>
                <w:sz w:val="24"/>
                <w:szCs w:val="24"/>
              </w:rPr>
              <w:t>,6</w:t>
            </w:r>
          </w:p>
        </w:tc>
        <w:tc>
          <w:tcPr>
            <w:tcW w:w="1417" w:type="dxa"/>
            <w:tcBorders>
              <w:top w:val="single" w:sz="4" w:space="0" w:color="auto"/>
              <w:left w:val="single" w:sz="4" w:space="0" w:color="auto"/>
              <w:bottom w:val="single" w:sz="4" w:space="0" w:color="auto"/>
              <w:right w:val="single" w:sz="6" w:space="0" w:color="auto"/>
            </w:tcBorders>
          </w:tcPr>
          <w:p w:rsidR="00501014" w:rsidRPr="00D725DC" w:rsidRDefault="00093B0A"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C76891" w:rsidRPr="00D725DC">
              <w:rPr>
                <w:rFonts w:ascii="Times New Roman CYR" w:hAnsi="Times New Roman CYR" w:cs="Times New Roman CYR"/>
                <w:sz w:val="24"/>
                <w:szCs w:val="24"/>
              </w:rPr>
              <w:t>1</w:t>
            </w:r>
            <w:r w:rsidR="00FA2C32" w:rsidRPr="00D725DC">
              <w:rPr>
                <w:rFonts w:ascii="Times New Roman CYR" w:hAnsi="Times New Roman CYR" w:cs="Times New Roman CYR"/>
                <w:sz w:val="24"/>
                <w:szCs w:val="24"/>
              </w:rPr>
              <w:t> </w:t>
            </w:r>
            <w:r w:rsidR="00C76891" w:rsidRPr="00D725DC">
              <w:rPr>
                <w:rFonts w:ascii="Times New Roman CYR" w:hAnsi="Times New Roman CYR" w:cs="Times New Roman CYR"/>
                <w:sz w:val="24"/>
                <w:szCs w:val="24"/>
              </w:rPr>
              <w:t>37</w:t>
            </w:r>
            <w:r w:rsidR="00FA2C32" w:rsidRPr="00D725DC">
              <w:rPr>
                <w:rFonts w:ascii="Times New Roman CYR" w:hAnsi="Times New Roman CYR" w:cs="Times New Roman CYR"/>
                <w:sz w:val="24"/>
                <w:szCs w:val="24"/>
              </w:rPr>
              <w:t>9,2</w:t>
            </w:r>
          </w:p>
        </w:tc>
      </w:tr>
      <w:tr w:rsidR="00D90C5B" w:rsidRPr="00D725DC" w:rsidTr="00544CD9">
        <w:tc>
          <w:tcPr>
            <w:tcW w:w="3119" w:type="dxa"/>
            <w:tcBorders>
              <w:top w:val="single" w:sz="6" w:space="0" w:color="auto"/>
              <w:left w:val="single" w:sz="4" w:space="0" w:color="auto"/>
              <w:bottom w:val="single" w:sz="6" w:space="0" w:color="auto"/>
              <w:right w:val="single" w:sz="6" w:space="0" w:color="auto"/>
            </w:tcBorders>
          </w:tcPr>
          <w:p w:rsidR="00D90C5B" w:rsidRPr="00D725DC" w:rsidRDefault="00D90C5B" w:rsidP="004E7E54">
            <w:pPr>
              <w:spacing w:before="60" w:after="60" w:line="240" w:lineRule="exact"/>
              <w:rPr>
                <w:b/>
                <w:spacing w:val="-6"/>
                <w:sz w:val="24"/>
                <w:szCs w:val="24"/>
              </w:rPr>
            </w:pPr>
            <w:r w:rsidRPr="00D725DC">
              <w:rPr>
                <w:b/>
                <w:spacing w:val="-6"/>
                <w:sz w:val="24"/>
                <w:szCs w:val="24"/>
              </w:rPr>
              <w:t xml:space="preserve">Итого </w:t>
            </w:r>
            <w:r w:rsidR="0089799F" w:rsidRPr="00D725DC">
              <w:rPr>
                <w:b/>
                <w:spacing w:val="-6"/>
                <w:sz w:val="24"/>
                <w:szCs w:val="24"/>
              </w:rPr>
              <w:t xml:space="preserve">по </w:t>
            </w:r>
            <w:r w:rsidRPr="00D725DC">
              <w:rPr>
                <w:b/>
                <w:spacing w:val="-6"/>
                <w:sz w:val="24"/>
                <w:szCs w:val="24"/>
              </w:rPr>
              <w:t>други</w:t>
            </w:r>
            <w:r w:rsidR="00065061" w:rsidRPr="00D725DC">
              <w:rPr>
                <w:b/>
                <w:spacing w:val="-6"/>
                <w:sz w:val="24"/>
                <w:szCs w:val="24"/>
              </w:rPr>
              <w:t>м</w:t>
            </w:r>
            <w:r w:rsidRPr="00D725DC">
              <w:rPr>
                <w:b/>
                <w:spacing w:val="-6"/>
                <w:sz w:val="24"/>
                <w:szCs w:val="24"/>
              </w:rPr>
              <w:t xml:space="preserve"> стран</w:t>
            </w:r>
            <w:r w:rsidR="00065061" w:rsidRPr="00D725DC">
              <w:rPr>
                <w:b/>
                <w:spacing w:val="-6"/>
                <w:sz w:val="24"/>
                <w:szCs w:val="24"/>
              </w:rPr>
              <w:t>ам</w:t>
            </w:r>
            <w:r w:rsidRPr="00D725DC">
              <w:rPr>
                <w:b/>
                <w:spacing w:val="-6"/>
                <w:sz w:val="24"/>
                <w:szCs w:val="24"/>
              </w:rPr>
              <w:t xml:space="preserve"> мира</w:t>
            </w:r>
          </w:p>
        </w:tc>
        <w:tc>
          <w:tcPr>
            <w:tcW w:w="1843" w:type="dxa"/>
            <w:tcBorders>
              <w:top w:val="single" w:sz="4" w:space="0" w:color="auto"/>
              <w:bottom w:val="single" w:sz="6" w:space="0" w:color="auto"/>
              <w:right w:val="single" w:sz="4" w:space="0" w:color="auto"/>
            </w:tcBorders>
          </w:tcPr>
          <w:p w:rsidR="00D90C5B" w:rsidRPr="00D725DC" w:rsidRDefault="0061563E" w:rsidP="004E7E54">
            <w:pPr>
              <w:spacing w:before="60" w:after="60" w:line="240" w:lineRule="exact"/>
              <w:ind w:right="354"/>
              <w:jc w:val="right"/>
              <w:rPr>
                <w:rFonts w:ascii="Times New Roman CYR" w:hAnsi="Times New Roman CYR" w:cs="Times New Roman CYR"/>
                <w:sz w:val="24"/>
                <w:szCs w:val="24"/>
              </w:rPr>
            </w:pPr>
            <w:r w:rsidRPr="00D725DC">
              <w:rPr>
                <w:rFonts w:ascii="Times New Roman CYR" w:hAnsi="Times New Roman CYR" w:cs="Times New Roman CYR"/>
                <w:sz w:val="24"/>
                <w:szCs w:val="24"/>
              </w:rPr>
              <w:t>1 961,9</w:t>
            </w:r>
          </w:p>
        </w:tc>
        <w:tc>
          <w:tcPr>
            <w:tcW w:w="1701" w:type="dxa"/>
            <w:tcBorders>
              <w:top w:val="single" w:sz="4" w:space="0" w:color="auto"/>
              <w:left w:val="single" w:sz="4" w:space="0" w:color="auto"/>
              <w:bottom w:val="single" w:sz="6" w:space="0" w:color="auto"/>
              <w:right w:val="single" w:sz="4" w:space="0" w:color="auto"/>
            </w:tcBorders>
          </w:tcPr>
          <w:p w:rsidR="00D90C5B" w:rsidRPr="00D725DC" w:rsidRDefault="00D90C5B" w:rsidP="004E7E54">
            <w:pPr>
              <w:spacing w:before="60" w:after="60" w:line="240" w:lineRule="exact"/>
              <w:ind w:right="352"/>
              <w:jc w:val="right"/>
              <w:rPr>
                <w:rFonts w:ascii="Times New Roman CYR" w:hAnsi="Times New Roman CYR" w:cs="Times New Roman CYR"/>
                <w:sz w:val="24"/>
                <w:szCs w:val="24"/>
              </w:rPr>
            </w:pPr>
            <w:r w:rsidRPr="00D725DC">
              <w:rPr>
                <w:rFonts w:ascii="Times New Roman CYR" w:hAnsi="Times New Roman CYR" w:cs="Times New Roman CYR"/>
                <w:sz w:val="24"/>
                <w:szCs w:val="24"/>
              </w:rPr>
              <w:t>604,3</w:t>
            </w:r>
          </w:p>
        </w:tc>
        <w:tc>
          <w:tcPr>
            <w:tcW w:w="1559" w:type="dxa"/>
            <w:tcBorders>
              <w:top w:val="single" w:sz="4" w:space="0" w:color="auto"/>
              <w:left w:val="single" w:sz="4" w:space="0" w:color="auto"/>
              <w:bottom w:val="single" w:sz="6" w:space="0" w:color="auto"/>
              <w:right w:val="single" w:sz="4" w:space="0" w:color="auto"/>
            </w:tcBorders>
          </w:tcPr>
          <w:p w:rsidR="00D90C5B" w:rsidRPr="00D725DC" w:rsidRDefault="00D90C5B" w:rsidP="004E7E54">
            <w:pPr>
              <w:spacing w:before="60" w:after="60" w:line="240" w:lineRule="exact"/>
              <w:ind w:right="352"/>
              <w:jc w:val="right"/>
              <w:rPr>
                <w:rFonts w:ascii="Times New Roman CYR" w:hAnsi="Times New Roman CYR" w:cs="Times New Roman CYR"/>
                <w:sz w:val="24"/>
                <w:szCs w:val="24"/>
              </w:rPr>
            </w:pPr>
            <w:r w:rsidRPr="00D725DC">
              <w:rPr>
                <w:rFonts w:ascii="Times New Roman CYR" w:hAnsi="Times New Roman CYR" w:cs="Times New Roman CYR"/>
                <w:sz w:val="24"/>
                <w:szCs w:val="24"/>
              </w:rPr>
              <w:t>1</w:t>
            </w:r>
            <w:r w:rsidR="0061563E" w:rsidRPr="00D725DC">
              <w:rPr>
                <w:rFonts w:ascii="Times New Roman CYR" w:hAnsi="Times New Roman CYR" w:cs="Times New Roman CYR"/>
                <w:sz w:val="24"/>
                <w:szCs w:val="24"/>
              </w:rPr>
              <w:t> </w:t>
            </w:r>
            <w:r w:rsidRPr="00D725DC">
              <w:rPr>
                <w:rFonts w:ascii="Times New Roman CYR" w:hAnsi="Times New Roman CYR" w:cs="Times New Roman CYR"/>
                <w:sz w:val="24"/>
                <w:szCs w:val="24"/>
              </w:rPr>
              <w:t>357,6</w:t>
            </w:r>
          </w:p>
        </w:tc>
        <w:tc>
          <w:tcPr>
            <w:tcW w:w="1417" w:type="dxa"/>
            <w:tcBorders>
              <w:top w:val="single" w:sz="4" w:space="0" w:color="auto"/>
              <w:left w:val="single" w:sz="4" w:space="0" w:color="auto"/>
              <w:bottom w:val="single" w:sz="6" w:space="0" w:color="auto"/>
              <w:right w:val="single" w:sz="6" w:space="0" w:color="auto"/>
            </w:tcBorders>
          </w:tcPr>
          <w:p w:rsidR="00D90C5B" w:rsidRPr="00D725DC" w:rsidRDefault="00093B0A" w:rsidP="004E7E54">
            <w:pPr>
              <w:spacing w:before="60" w:after="60" w:line="240" w:lineRule="exact"/>
              <w:ind w:right="352"/>
              <w:jc w:val="right"/>
              <w:rPr>
                <w:rFonts w:ascii="Times New Roman CYR" w:hAnsi="Times New Roman CYR" w:cs="Times New Roman CYR"/>
                <w:sz w:val="24"/>
                <w:szCs w:val="24"/>
              </w:rPr>
            </w:pPr>
            <w:r w:rsidRPr="00D725DC">
              <w:rPr>
                <w:rFonts w:ascii="Times New Roman CYR" w:hAnsi="Times New Roman CYR" w:cs="Times New Roman CYR"/>
                <w:sz w:val="24"/>
                <w:szCs w:val="24"/>
              </w:rPr>
              <w:t>–</w:t>
            </w:r>
            <w:r w:rsidR="00D90C5B" w:rsidRPr="00D725DC">
              <w:rPr>
                <w:rFonts w:ascii="Times New Roman CYR" w:hAnsi="Times New Roman CYR" w:cs="Times New Roman CYR"/>
                <w:sz w:val="24"/>
                <w:szCs w:val="24"/>
              </w:rPr>
              <w:t>753,3</w:t>
            </w:r>
          </w:p>
        </w:tc>
      </w:tr>
    </w:tbl>
    <w:p w:rsidR="00EA2AA2" w:rsidRDefault="00765E55" w:rsidP="004E7E54">
      <w:pPr>
        <w:spacing w:after="240"/>
        <w:ind w:firstLine="539"/>
        <w:jc w:val="right"/>
        <w:rPr>
          <w:rFonts w:ascii="Times New Roman Tj" w:eastAsia="Calibri" w:hAnsi="Times New Roman Tj"/>
          <w:b/>
          <w:lang w:eastAsia="en-US"/>
        </w:rPr>
      </w:pPr>
      <w:r>
        <w:rPr>
          <w:rFonts w:eastAsia="Calibri"/>
          <w:lang w:eastAsia="en-US"/>
        </w:rPr>
        <w:br w:type="page"/>
      </w:r>
    </w:p>
    <w:p w:rsidR="003F002D" w:rsidRDefault="003F002D" w:rsidP="004E7E54">
      <w:pPr>
        <w:spacing w:before="240" w:after="240"/>
        <w:ind w:firstLine="539"/>
        <w:jc w:val="center"/>
        <w:rPr>
          <w:rFonts w:ascii="Times New Roman Tj" w:eastAsia="Calibri" w:hAnsi="Times New Roman Tj"/>
          <w:b/>
          <w:lang w:eastAsia="en-US"/>
        </w:rPr>
      </w:pPr>
      <w:r>
        <w:rPr>
          <w:rFonts w:ascii="Times New Roman Tj" w:eastAsia="Calibri" w:hAnsi="Times New Roman Tj"/>
          <w:b/>
          <w:lang w:eastAsia="en-US"/>
        </w:rPr>
        <w:t>Основные экономические показатели</w:t>
      </w:r>
      <w:r w:rsidR="00D04C70">
        <w:rPr>
          <w:rFonts w:ascii="Times New Roman Tj" w:eastAsia="Calibri" w:hAnsi="Times New Roman Tj"/>
          <w:b/>
          <w:lang w:eastAsia="en-US"/>
        </w:rPr>
        <w:t xml:space="preserve"> </w:t>
      </w:r>
      <w:r>
        <w:rPr>
          <w:rFonts w:ascii="Times New Roman Tj" w:eastAsia="Calibri" w:hAnsi="Times New Roman Tj"/>
          <w:b/>
          <w:lang w:eastAsia="en-US"/>
        </w:rPr>
        <w:t>развития экономики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01"/>
        <w:gridCol w:w="1418"/>
        <w:gridCol w:w="1559"/>
      </w:tblGrid>
      <w:tr w:rsidR="003F002D" w:rsidRPr="00D62916" w:rsidTr="003F002D">
        <w:trPr>
          <w:cantSplit/>
        </w:trPr>
        <w:tc>
          <w:tcPr>
            <w:tcW w:w="5211" w:type="dxa"/>
            <w:tcBorders>
              <w:top w:val="single" w:sz="4" w:space="0" w:color="000000"/>
              <w:left w:val="single" w:sz="4" w:space="0" w:color="000000"/>
              <w:bottom w:val="double" w:sz="4" w:space="0" w:color="auto"/>
              <w:right w:val="single" w:sz="4" w:space="0" w:color="000000"/>
            </w:tcBorders>
            <w:vAlign w:val="center"/>
            <w:hideMark/>
          </w:tcPr>
          <w:p w:rsidR="003F002D" w:rsidRPr="008414AF" w:rsidRDefault="003F002D" w:rsidP="004E7E54">
            <w:pPr>
              <w:spacing w:before="60" w:after="60" w:line="240" w:lineRule="exact"/>
              <w:jc w:val="center"/>
              <w:rPr>
                <w:rFonts w:eastAsia="Calibri"/>
                <w:sz w:val="20"/>
                <w:szCs w:val="20"/>
              </w:rPr>
            </w:pPr>
            <w:r w:rsidRPr="008414AF">
              <w:rPr>
                <w:rFonts w:eastAsia="Calibri"/>
                <w:sz w:val="20"/>
                <w:szCs w:val="20"/>
              </w:rPr>
              <w:t>Показатели</w:t>
            </w:r>
          </w:p>
        </w:tc>
        <w:tc>
          <w:tcPr>
            <w:tcW w:w="1701" w:type="dxa"/>
            <w:tcBorders>
              <w:top w:val="single" w:sz="4" w:space="0" w:color="000000"/>
              <w:left w:val="single" w:sz="4" w:space="0" w:color="000000"/>
              <w:bottom w:val="double" w:sz="4" w:space="0" w:color="auto"/>
              <w:right w:val="single" w:sz="4" w:space="0" w:color="000000"/>
            </w:tcBorders>
            <w:vAlign w:val="center"/>
            <w:hideMark/>
          </w:tcPr>
          <w:p w:rsidR="003F002D" w:rsidRPr="008414AF" w:rsidRDefault="003F002D" w:rsidP="004E7E54">
            <w:pPr>
              <w:spacing w:before="60" w:after="60" w:line="240" w:lineRule="exact"/>
              <w:jc w:val="center"/>
              <w:rPr>
                <w:rFonts w:eastAsia="Calibri"/>
                <w:sz w:val="20"/>
                <w:szCs w:val="20"/>
              </w:rPr>
            </w:pPr>
            <w:r w:rsidRPr="008414AF">
              <w:rPr>
                <w:rFonts w:eastAsia="Calibri"/>
                <w:sz w:val="20"/>
                <w:szCs w:val="20"/>
              </w:rPr>
              <w:t>20</w:t>
            </w:r>
            <w:r w:rsidRPr="00E4790D">
              <w:rPr>
                <w:rFonts w:eastAsia="Calibri"/>
                <w:sz w:val="20"/>
                <w:szCs w:val="20"/>
              </w:rPr>
              <w:t>1</w:t>
            </w:r>
            <w:r w:rsidRPr="008414AF">
              <w:rPr>
                <w:rFonts w:eastAsia="Calibri"/>
                <w:sz w:val="20"/>
                <w:szCs w:val="20"/>
              </w:rPr>
              <w:t>5 год</w:t>
            </w:r>
          </w:p>
        </w:tc>
        <w:tc>
          <w:tcPr>
            <w:tcW w:w="1418" w:type="dxa"/>
            <w:tcBorders>
              <w:top w:val="single" w:sz="4" w:space="0" w:color="000000"/>
              <w:left w:val="single" w:sz="4" w:space="0" w:color="000000"/>
              <w:bottom w:val="double" w:sz="4" w:space="0" w:color="auto"/>
              <w:right w:val="single" w:sz="4" w:space="0" w:color="000000"/>
            </w:tcBorders>
            <w:vAlign w:val="center"/>
            <w:hideMark/>
          </w:tcPr>
          <w:p w:rsidR="003F002D" w:rsidRPr="008414AF" w:rsidRDefault="003F002D" w:rsidP="004E7E54">
            <w:pPr>
              <w:spacing w:before="60" w:after="60" w:line="240" w:lineRule="exact"/>
              <w:jc w:val="center"/>
              <w:rPr>
                <w:rFonts w:eastAsia="Calibri"/>
                <w:sz w:val="20"/>
                <w:szCs w:val="20"/>
              </w:rPr>
            </w:pPr>
            <w:r w:rsidRPr="008414AF">
              <w:rPr>
                <w:rFonts w:eastAsia="Calibri"/>
                <w:sz w:val="20"/>
                <w:szCs w:val="20"/>
              </w:rPr>
              <w:t>2016 год</w:t>
            </w:r>
          </w:p>
        </w:tc>
        <w:tc>
          <w:tcPr>
            <w:tcW w:w="1559" w:type="dxa"/>
            <w:tcBorders>
              <w:top w:val="single" w:sz="4" w:space="0" w:color="000000"/>
              <w:left w:val="single" w:sz="4" w:space="0" w:color="000000"/>
              <w:bottom w:val="double" w:sz="4" w:space="0" w:color="auto"/>
              <w:right w:val="single" w:sz="4" w:space="0" w:color="000000"/>
            </w:tcBorders>
            <w:vAlign w:val="center"/>
            <w:hideMark/>
          </w:tcPr>
          <w:p w:rsidR="003F002D" w:rsidRPr="008414AF" w:rsidRDefault="003F002D" w:rsidP="004E7E54">
            <w:pPr>
              <w:spacing w:before="60" w:after="60" w:line="240" w:lineRule="exact"/>
              <w:jc w:val="center"/>
              <w:rPr>
                <w:rFonts w:eastAsia="Calibri"/>
                <w:sz w:val="20"/>
                <w:szCs w:val="20"/>
              </w:rPr>
            </w:pPr>
            <w:r w:rsidRPr="008414AF">
              <w:rPr>
                <w:rFonts w:eastAsia="Calibri"/>
                <w:sz w:val="20"/>
                <w:szCs w:val="20"/>
              </w:rPr>
              <w:t>2017 год</w:t>
            </w:r>
          </w:p>
        </w:tc>
      </w:tr>
      <w:tr w:rsidR="003F002D" w:rsidRPr="00D725DC" w:rsidTr="003F002D">
        <w:trPr>
          <w:cantSplit/>
        </w:trPr>
        <w:tc>
          <w:tcPr>
            <w:tcW w:w="5211" w:type="dxa"/>
            <w:tcBorders>
              <w:top w:val="double" w:sz="4" w:space="0" w:color="auto"/>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Валовой внутренний продукт (ВВП),</w:t>
            </w:r>
            <w:r w:rsidRPr="00D725DC">
              <w:rPr>
                <w:rFonts w:eastAsia="Calibri"/>
                <w:sz w:val="24"/>
                <w:szCs w:val="24"/>
              </w:rPr>
              <w:br/>
              <w:t>млн сомони</w:t>
            </w:r>
          </w:p>
        </w:tc>
        <w:tc>
          <w:tcPr>
            <w:tcW w:w="1701" w:type="dxa"/>
            <w:tcBorders>
              <w:top w:val="double" w:sz="4" w:space="0" w:color="auto"/>
              <w:left w:val="single" w:sz="4" w:space="0" w:color="000000"/>
              <w:bottom w:val="single" w:sz="4" w:space="0" w:color="000000"/>
              <w:right w:val="single" w:sz="4" w:space="0" w:color="000000"/>
            </w:tcBorders>
          </w:tcPr>
          <w:p w:rsidR="003F002D" w:rsidRPr="00D725DC" w:rsidRDefault="003F002D" w:rsidP="004E7E54">
            <w:pPr>
              <w:spacing w:before="80" w:after="60" w:line="260" w:lineRule="exact"/>
              <w:jc w:val="center"/>
              <w:rPr>
                <w:rFonts w:eastAsia="Calibri"/>
                <w:sz w:val="24"/>
                <w:szCs w:val="24"/>
              </w:rPr>
            </w:pPr>
            <w:r w:rsidRPr="00D725DC">
              <w:rPr>
                <w:rFonts w:eastAsia="Calibri"/>
                <w:sz w:val="24"/>
                <w:szCs w:val="24"/>
              </w:rPr>
              <w:t>48</w:t>
            </w:r>
            <w:r w:rsidR="00093B0A" w:rsidRPr="00D725DC">
              <w:rPr>
                <w:rFonts w:eastAsia="Calibri"/>
                <w:sz w:val="24"/>
                <w:szCs w:val="24"/>
              </w:rPr>
              <w:t xml:space="preserve"> </w:t>
            </w:r>
            <w:r w:rsidRPr="00D725DC">
              <w:rPr>
                <w:rFonts w:eastAsia="Calibri"/>
                <w:sz w:val="24"/>
                <w:szCs w:val="24"/>
              </w:rPr>
              <w:t>408,7</w:t>
            </w:r>
          </w:p>
        </w:tc>
        <w:tc>
          <w:tcPr>
            <w:tcW w:w="1418" w:type="dxa"/>
            <w:tcBorders>
              <w:top w:val="double" w:sz="4" w:space="0" w:color="auto"/>
              <w:left w:val="single" w:sz="4" w:space="0" w:color="000000"/>
              <w:bottom w:val="single" w:sz="4" w:space="0" w:color="000000"/>
              <w:right w:val="single" w:sz="4" w:space="0" w:color="000000"/>
            </w:tcBorders>
          </w:tcPr>
          <w:p w:rsidR="003F002D" w:rsidRPr="00D725DC" w:rsidRDefault="003F002D" w:rsidP="004E7E54">
            <w:pPr>
              <w:spacing w:before="80" w:after="60" w:line="260" w:lineRule="exact"/>
              <w:jc w:val="center"/>
              <w:rPr>
                <w:rFonts w:eastAsia="Calibri"/>
                <w:sz w:val="24"/>
                <w:szCs w:val="24"/>
              </w:rPr>
            </w:pPr>
            <w:r w:rsidRPr="00D725DC">
              <w:rPr>
                <w:rFonts w:eastAsia="Calibri"/>
                <w:sz w:val="24"/>
                <w:szCs w:val="24"/>
              </w:rPr>
              <w:t>54</w:t>
            </w:r>
            <w:r w:rsidR="00093B0A" w:rsidRPr="00D725DC">
              <w:rPr>
                <w:rFonts w:eastAsia="Calibri"/>
                <w:sz w:val="24"/>
                <w:szCs w:val="24"/>
              </w:rPr>
              <w:t xml:space="preserve"> </w:t>
            </w:r>
            <w:r w:rsidRPr="00D725DC">
              <w:rPr>
                <w:rFonts w:eastAsia="Calibri"/>
                <w:sz w:val="24"/>
                <w:szCs w:val="24"/>
              </w:rPr>
              <w:t>471,1</w:t>
            </w:r>
          </w:p>
        </w:tc>
        <w:tc>
          <w:tcPr>
            <w:tcW w:w="1559" w:type="dxa"/>
            <w:tcBorders>
              <w:top w:val="double" w:sz="4" w:space="0" w:color="auto"/>
              <w:left w:val="single" w:sz="4" w:space="0" w:color="000000"/>
              <w:bottom w:val="single" w:sz="4" w:space="0" w:color="000000"/>
              <w:right w:val="single" w:sz="4" w:space="0" w:color="000000"/>
            </w:tcBorders>
          </w:tcPr>
          <w:p w:rsidR="003F002D" w:rsidRPr="00D725DC" w:rsidRDefault="003F002D" w:rsidP="004E7E54">
            <w:pPr>
              <w:spacing w:before="80" w:after="60" w:line="260" w:lineRule="exact"/>
              <w:jc w:val="center"/>
              <w:rPr>
                <w:rFonts w:eastAsia="Calibri"/>
                <w:sz w:val="24"/>
                <w:szCs w:val="24"/>
              </w:rPr>
            </w:pPr>
            <w:r w:rsidRPr="00D725DC">
              <w:rPr>
                <w:rFonts w:eastAsia="Calibri"/>
                <w:sz w:val="24"/>
                <w:szCs w:val="24"/>
              </w:rPr>
              <w:t>61</w:t>
            </w:r>
            <w:r w:rsidR="00093B0A" w:rsidRPr="00D725DC">
              <w:rPr>
                <w:rFonts w:eastAsia="Calibri"/>
                <w:sz w:val="24"/>
                <w:szCs w:val="24"/>
              </w:rPr>
              <w:t xml:space="preserve"> </w:t>
            </w:r>
            <w:r w:rsidRPr="00D725DC">
              <w:rPr>
                <w:rFonts w:eastAsia="Calibri"/>
                <w:sz w:val="24"/>
                <w:szCs w:val="24"/>
              </w:rPr>
              <w:t>093,6</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Реальный ВВП,</w:t>
            </w:r>
            <w:r w:rsidR="00C051F9" w:rsidRPr="00D725DC">
              <w:rPr>
                <w:rFonts w:eastAsia="Calibri"/>
                <w:sz w:val="24"/>
                <w:szCs w:val="24"/>
              </w:rPr>
              <w:t>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106</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106,9</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107,1</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Инфляция,</w:t>
            </w:r>
            <w:r w:rsidR="00C051F9" w:rsidRPr="00D725DC">
              <w:rPr>
                <w:rFonts w:eastAsia="Calibri"/>
                <w:sz w:val="24"/>
                <w:szCs w:val="24"/>
              </w:rPr>
              <w:t>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5,1</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6,1</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6,7</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Внешнеторговый оборот, </w:t>
            </w:r>
            <w:r w:rsidRPr="00D725DC">
              <w:rPr>
                <w:rFonts w:eastAsia="Calibri"/>
                <w:sz w:val="24"/>
                <w:szCs w:val="24"/>
              </w:rPr>
              <w:br/>
              <w:t>млн долларов США</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4</w:t>
            </w:r>
            <w:r w:rsidR="00093B0A" w:rsidRPr="00D725DC">
              <w:rPr>
                <w:rFonts w:eastAsia="Calibri"/>
                <w:sz w:val="24"/>
                <w:szCs w:val="24"/>
              </w:rPr>
              <w:t xml:space="preserve"> </w:t>
            </w:r>
            <w:r w:rsidRPr="00D725DC">
              <w:rPr>
                <w:rFonts w:eastAsia="Calibri"/>
                <w:sz w:val="24"/>
                <w:szCs w:val="24"/>
              </w:rPr>
              <w:t>326,2</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3</w:t>
            </w:r>
            <w:r w:rsidR="00093B0A" w:rsidRPr="00D725DC">
              <w:rPr>
                <w:rFonts w:eastAsia="Calibri"/>
                <w:sz w:val="24"/>
                <w:szCs w:val="24"/>
              </w:rPr>
              <w:t xml:space="preserve"> </w:t>
            </w:r>
            <w:r w:rsidRPr="00D725DC">
              <w:rPr>
                <w:rFonts w:eastAsia="Calibri"/>
                <w:sz w:val="24"/>
                <w:szCs w:val="24"/>
              </w:rPr>
              <w:t>929,6</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3</w:t>
            </w:r>
            <w:r w:rsidR="00093B0A" w:rsidRPr="00D725DC">
              <w:rPr>
                <w:rFonts w:eastAsia="Calibri"/>
                <w:sz w:val="24"/>
                <w:szCs w:val="24"/>
              </w:rPr>
              <w:t xml:space="preserve"> </w:t>
            </w:r>
            <w:r w:rsidRPr="00D725DC">
              <w:rPr>
                <w:rFonts w:eastAsia="Calibri"/>
                <w:sz w:val="24"/>
                <w:szCs w:val="24"/>
              </w:rPr>
              <w:t>973,1</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Экспорт, </w:t>
            </w:r>
            <w:r w:rsidRPr="00D725DC">
              <w:rPr>
                <w:rFonts w:eastAsia="Calibri"/>
                <w:sz w:val="24"/>
                <w:szCs w:val="24"/>
              </w:rPr>
              <w:br/>
              <w:t>млн долларов США</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890,6</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898,7</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w:t>
            </w:r>
            <w:r w:rsidR="00093B0A" w:rsidRPr="00D725DC">
              <w:rPr>
                <w:rFonts w:eastAsia="Calibri"/>
                <w:sz w:val="24"/>
                <w:szCs w:val="24"/>
              </w:rPr>
              <w:t xml:space="preserve"> </w:t>
            </w:r>
            <w:r w:rsidRPr="00D725DC">
              <w:rPr>
                <w:rFonts w:eastAsia="Calibri"/>
                <w:sz w:val="24"/>
                <w:szCs w:val="24"/>
              </w:rPr>
              <w:t>198,2</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Импорт, </w:t>
            </w:r>
            <w:r w:rsidRPr="00D725DC">
              <w:rPr>
                <w:rFonts w:eastAsia="Calibri"/>
                <w:sz w:val="24"/>
                <w:szCs w:val="24"/>
              </w:rPr>
              <w:br/>
              <w:t xml:space="preserve">млн долларов США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3</w:t>
            </w:r>
            <w:r w:rsidR="00093B0A" w:rsidRPr="00D725DC">
              <w:rPr>
                <w:rFonts w:eastAsia="Calibri"/>
                <w:sz w:val="24"/>
                <w:szCs w:val="24"/>
              </w:rPr>
              <w:t xml:space="preserve"> </w:t>
            </w:r>
            <w:r w:rsidRPr="00D725DC">
              <w:rPr>
                <w:rFonts w:eastAsia="Calibri"/>
                <w:sz w:val="24"/>
                <w:szCs w:val="24"/>
              </w:rPr>
              <w:t>435,6</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3</w:t>
            </w:r>
            <w:r w:rsidR="00093B0A" w:rsidRPr="00D725DC">
              <w:rPr>
                <w:rFonts w:eastAsia="Calibri"/>
                <w:sz w:val="24"/>
                <w:szCs w:val="24"/>
              </w:rPr>
              <w:t xml:space="preserve"> </w:t>
            </w:r>
            <w:r w:rsidRPr="00D725DC">
              <w:rPr>
                <w:rFonts w:eastAsia="Calibri"/>
                <w:sz w:val="24"/>
                <w:szCs w:val="24"/>
              </w:rPr>
              <w:t>030,9</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2</w:t>
            </w:r>
            <w:r w:rsidR="00093B0A" w:rsidRPr="00D725DC">
              <w:rPr>
                <w:rFonts w:eastAsia="Calibri"/>
                <w:sz w:val="24"/>
                <w:szCs w:val="24"/>
              </w:rPr>
              <w:t xml:space="preserve"> </w:t>
            </w:r>
            <w:r w:rsidRPr="00D725DC">
              <w:rPr>
                <w:rFonts w:eastAsia="Calibri"/>
                <w:sz w:val="24"/>
                <w:szCs w:val="24"/>
              </w:rPr>
              <w:t>774,9</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Резервные деньги, </w:t>
            </w:r>
            <w:r w:rsidRPr="00D725DC">
              <w:rPr>
                <w:rFonts w:eastAsia="Calibri"/>
                <w:sz w:val="24"/>
                <w:szCs w:val="24"/>
              </w:rPr>
              <w:br/>
              <w:t>млн сомони</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7</w:t>
            </w:r>
            <w:r w:rsidR="00093B0A" w:rsidRPr="00D725DC">
              <w:rPr>
                <w:rFonts w:eastAsia="Calibri"/>
                <w:sz w:val="24"/>
                <w:szCs w:val="24"/>
              </w:rPr>
              <w:t xml:space="preserve"> </w:t>
            </w:r>
            <w:r w:rsidRPr="00D725DC">
              <w:rPr>
                <w:rFonts w:eastAsia="Calibri"/>
                <w:sz w:val="24"/>
                <w:szCs w:val="24"/>
              </w:rPr>
              <w:t>040</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12</w:t>
            </w:r>
            <w:r w:rsidR="00093B0A" w:rsidRPr="00D725DC">
              <w:rPr>
                <w:rFonts w:eastAsia="Calibri"/>
                <w:sz w:val="24"/>
                <w:szCs w:val="24"/>
              </w:rPr>
              <w:t xml:space="preserve"> </w:t>
            </w:r>
            <w:r w:rsidRPr="00D725DC">
              <w:rPr>
                <w:rFonts w:eastAsia="Calibri"/>
                <w:sz w:val="24"/>
                <w:szCs w:val="24"/>
              </w:rPr>
              <w:t>048</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14</w:t>
            </w:r>
            <w:r w:rsidR="00093B0A" w:rsidRPr="00D725DC">
              <w:rPr>
                <w:rFonts w:eastAsia="Calibri"/>
                <w:sz w:val="24"/>
                <w:szCs w:val="24"/>
              </w:rPr>
              <w:t xml:space="preserve"> </w:t>
            </w:r>
            <w:r w:rsidRPr="00D725DC">
              <w:rPr>
                <w:rFonts w:eastAsia="Calibri"/>
                <w:sz w:val="24"/>
                <w:szCs w:val="24"/>
              </w:rPr>
              <w:t>573</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Денежный агрегат (М0), </w:t>
            </w:r>
            <w:r w:rsidRPr="00D725DC">
              <w:rPr>
                <w:rFonts w:eastAsia="Calibri"/>
                <w:sz w:val="24"/>
                <w:szCs w:val="24"/>
              </w:rPr>
              <w:br/>
              <w:t xml:space="preserve">млн сомони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4</w:t>
            </w:r>
            <w:r w:rsidR="00093B0A" w:rsidRPr="00D725DC">
              <w:rPr>
                <w:rFonts w:eastAsia="Calibri"/>
                <w:sz w:val="24"/>
                <w:szCs w:val="24"/>
              </w:rPr>
              <w:t xml:space="preserve"> </w:t>
            </w:r>
            <w:r w:rsidRPr="00D725DC">
              <w:rPr>
                <w:rFonts w:eastAsia="Calibri"/>
                <w:sz w:val="24"/>
                <w:szCs w:val="24"/>
              </w:rPr>
              <w:t>591</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7</w:t>
            </w:r>
            <w:r w:rsidR="00093B0A" w:rsidRPr="00D725DC">
              <w:rPr>
                <w:rFonts w:eastAsia="Calibri"/>
                <w:sz w:val="24"/>
                <w:szCs w:val="24"/>
              </w:rPr>
              <w:t xml:space="preserve"> </w:t>
            </w:r>
            <w:r w:rsidRPr="00D725DC">
              <w:rPr>
                <w:rFonts w:eastAsia="Calibri"/>
                <w:sz w:val="24"/>
                <w:szCs w:val="24"/>
              </w:rPr>
              <w:t>588</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10</w:t>
            </w:r>
            <w:r w:rsidR="00093B0A" w:rsidRPr="00D725DC">
              <w:rPr>
                <w:rFonts w:eastAsia="Calibri"/>
                <w:sz w:val="24"/>
                <w:szCs w:val="24"/>
              </w:rPr>
              <w:t xml:space="preserve"> </w:t>
            </w:r>
            <w:r w:rsidRPr="00D725DC">
              <w:rPr>
                <w:rFonts w:eastAsia="Calibri"/>
                <w:sz w:val="24"/>
                <w:szCs w:val="24"/>
              </w:rPr>
              <w:t>950</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Денежный агрегат (М1), </w:t>
            </w:r>
            <w:r w:rsidRPr="00D725DC">
              <w:rPr>
                <w:rFonts w:eastAsia="Calibri"/>
                <w:sz w:val="24"/>
                <w:szCs w:val="24"/>
              </w:rPr>
              <w:br/>
              <w:t xml:space="preserve">млн сомони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5</w:t>
            </w:r>
            <w:r w:rsidR="00093B0A" w:rsidRPr="00D725DC">
              <w:rPr>
                <w:rFonts w:eastAsia="Calibri"/>
                <w:sz w:val="24"/>
                <w:szCs w:val="24"/>
              </w:rPr>
              <w:t xml:space="preserve"> </w:t>
            </w:r>
            <w:r w:rsidRPr="00D725DC">
              <w:rPr>
                <w:rFonts w:eastAsia="Calibri"/>
                <w:sz w:val="24"/>
                <w:szCs w:val="24"/>
              </w:rPr>
              <w:t>403</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8</w:t>
            </w:r>
            <w:r w:rsidR="00093B0A" w:rsidRPr="00D725DC">
              <w:rPr>
                <w:rFonts w:eastAsia="Calibri"/>
                <w:sz w:val="24"/>
                <w:szCs w:val="24"/>
              </w:rPr>
              <w:t xml:space="preserve"> </w:t>
            </w:r>
            <w:r w:rsidRPr="00D725DC">
              <w:rPr>
                <w:rFonts w:eastAsia="Calibri"/>
                <w:sz w:val="24"/>
                <w:szCs w:val="24"/>
              </w:rPr>
              <w:t>728</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12</w:t>
            </w:r>
            <w:r w:rsidR="00093B0A" w:rsidRPr="00D725DC">
              <w:rPr>
                <w:rFonts w:eastAsia="Calibri"/>
                <w:sz w:val="24"/>
                <w:szCs w:val="24"/>
              </w:rPr>
              <w:t xml:space="preserve"> </w:t>
            </w:r>
            <w:r w:rsidRPr="00D725DC">
              <w:rPr>
                <w:rFonts w:eastAsia="Calibri"/>
                <w:sz w:val="24"/>
                <w:szCs w:val="24"/>
              </w:rPr>
              <w:t>258</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Денежный агрегат (М2), </w:t>
            </w:r>
            <w:r w:rsidRPr="00D725DC">
              <w:rPr>
                <w:rFonts w:eastAsia="Calibri"/>
                <w:sz w:val="24"/>
                <w:szCs w:val="24"/>
              </w:rPr>
              <w:br/>
              <w:t xml:space="preserve">млн сомони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6</w:t>
            </w:r>
            <w:r w:rsidR="00093B0A" w:rsidRPr="00D725DC">
              <w:rPr>
                <w:rFonts w:eastAsia="Calibri"/>
                <w:sz w:val="24"/>
                <w:szCs w:val="24"/>
              </w:rPr>
              <w:t xml:space="preserve"> </w:t>
            </w:r>
            <w:r w:rsidRPr="00D725DC">
              <w:rPr>
                <w:rFonts w:eastAsia="Calibri"/>
                <w:sz w:val="24"/>
                <w:szCs w:val="24"/>
              </w:rPr>
              <w:t>535</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10</w:t>
            </w:r>
            <w:r w:rsidR="00093B0A" w:rsidRPr="00D725DC">
              <w:rPr>
                <w:rFonts w:eastAsia="Calibri"/>
                <w:sz w:val="24"/>
                <w:szCs w:val="24"/>
              </w:rPr>
              <w:t xml:space="preserve"> </w:t>
            </w:r>
            <w:r w:rsidRPr="00D725DC">
              <w:rPr>
                <w:rFonts w:eastAsia="Calibri"/>
                <w:sz w:val="24"/>
                <w:szCs w:val="24"/>
              </w:rPr>
              <w:t>238</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13</w:t>
            </w:r>
            <w:r w:rsidR="00093B0A" w:rsidRPr="00D725DC">
              <w:rPr>
                <w:rFonts w:eastAsia="Calibri"/>
                <w:sz w:val="24"/>
                <w:szCs w:val="24"/>
              </w:rPr>
              <w:t xml:space="preserve"> </w:t>
            </w:r>
            <w:r w:rsidRPr="00D725DC">
              <w:rPr>
                <w:rFonts w:eastAsia="Calibri"/>
                <w:sz w:val="24"/>
                <w:szCs w:val="24"/>
              </w:rPr>
              <w:t>982</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 xml:space="preserve">Денежный агрегат (М4) , млн сомони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10</w:t>
            </w:r>
            <w:r w:rsidR="00093B0A" w:rsidRPr="00D725DC">
              <w:rPr>
                <w:rFonts w:eastAsia="Calibri"/>
                <w:sz w:val="24"/>
                <w:szCs w:val="24"/>
              </w:rPr>
              <w:t xml:space="preserve"> </w:t>
            </w:r>
            <w:r w:rsidRPr="00D725DC">
              <w:rPr>
                <w:rFonts w:eastAsia="Calibri"/>
                <w:sz w:val="24"/>
                <w:szCs w:val="24"/>
              </w:rPr>
              <w:t>790</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14</w:t>
            </w:r>
            <w:r w:rsidR="00093B0A" w:rsidRPr="00D725DC">
              <w:rPr>
                <w:rFonts w:eastAsia="Calibri"/>
                <w:sz w:val="24"/>
                <w:szCs w:val="24"/>
              </w:rPr>
              <w:t xml:space="preserve"> </w:t>
            </w:r>
            <w:r w:rsidRPr="00D725DC">
              <w:rPr>
                <w:rFonts w:eastAsia="Calibri"/>
                <w:sz w:val="24"/>
                <w:szCs w:val="24"/>
              </w:rPr>
              <w:t>788</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18</w:t>
            </w:r>
            <w:r w:rsidR="00093B0A" w:rsidRPr="00D725DC">
              <w:rPr>
                <w:rFonts w:eastAsia="Calibri"/>
                <w:sz w:val="24"/>
                <w:szCs w:val="24"/>
              </w:rPr>
              <w:t xml:space="preserve"> </w:t>
            </w:r>
            <w:r w:rsidRPr="00D725DC">
              <w:rPr>
                <w:rFonts w:eastAsia="Calibri"/>
                <w:sz w:val="24"/>
                <w:szCs w:val="24"/>
              </w:rPr>
              <w:t>018</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544CD9" w:rsidRDefault="003F002D" w:rsidP="004E7E54">
            <w:pPr>
              <w:spacing w:before="80" w:after="60" w:line="260" w:lineRule="exact"/>
              <w:rPr>
                <w:rFonts w:eastAsia="Calibri"/>
                <w:spacing w:val="-2"/>
                <w:sz w:val="24"/>
                <w:szCs w:val="24"/>
              </w:rPr>
            </w:pPr>
            <w:r w:rsidRPr="00544CD9">
              <w:rPr>
                <w:rFonts w:eastAsia="Calibri"/>
                <w:spacing w:val="-2"/>
                <w:sz w:val="24"/>
                <w:szCs w:val="24"/>
              </w:rPr>
              <w:t>Ставка рефинансирования (на конец периода)</w:t>
            </w:r>
            <w:r w:rsidR="00544CD9" w:rsidRPr="00544CD9">
              <w:rPr>
                <w:rFonts w:eastAsia="Calibri"/>
                <w:spacing w:val="-2"/>
                <w:sz w:val="24"/>
                <w:szCs w:val="24"/>
              </w:rPr>
              <w:t>, %</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8</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11</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16</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Среднегодовая процентная ставка по депозитам</w:t>
            </w:r>
            <w:r w:rsidRPr="00D725DC">
              <w:rPr>
                <w:rFonts w:eastAsia="Calibri"/>
                <w:sz w:val="24"/>
                <w:szCs w:val="24"/>
                <w:vertAlign w:val="superscript"/>
              </w:rPr>
              <w:t>*</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1,17</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2,65</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2,78</w:t>
            </w:r>
          </w:p>
        </w:tc>
      </w:tr>
      <w:tr w:rsidR="003F002D" w:rsidRPr="00D725DC" w:rsidTr="003F002D">
        <w:trPr>
          <w:cantSplit/>
        </w:trPr>
        <w:tc>
          <w:tcPr>
            <w:tcW w:w="5211" w:type="dxa"/>
            <w:tcBorders>
              <w:top w:val="single" w:sz="4" w:space="0" w:color="000000"/>
              <w:left w:val="single" w:sz="4" w:space="0" w:color="000000"/>
              <w:bottom w:val="single" w:sz="4" w:space="0" w:color="000000"/>
              <w:right w:val="single" w:sz="4" w:space="0" w:color="000000"/>
            </w:tcBorders>
            <w:vAlign w:val="center"/>
            <w:hideMark/>
          </w:tcPr>
          <w:p w:rsidR="003F002D" w:rsidRPr="00D725DC" w:rsidRDefault="003F002D" w:rsidP="004E7E54">
            <w:pPr>
              <w:spacing w:before="80" w:after="60" w:line="260" w:lineRule="exact"/>
              <w:rPr>
                <w:rFonts w:eastAsia="Calibri"/>
                <w:sz w:val="24"/>
                <w:szCs w:val="24"/>
              </w:rPr>
            </w:pPr>
            <w:r w:rsidRPr="00D725DC">
              <w:rPr>
                <w:rFonts w:eastAsia="Calibri"/>
                <w:sz w:val="24"/>
                <w:szCs w:val="24"/>
              </w:rPr>
              <w:t>Среднегодовая процентная ставка по кредитам</w:t>
            </w:r>
            <w:r w:rsidRPr="00D725DC">
              <w:rPr>
                <w:rFonts w:eastAsia="Calibri"/>
                <w:sz w:val="24"/>
                <w:szCs w:val="24"/>
                <w:vertAlign w:val="superscript"/>
              </w:rPr>
              <w:t>*</w:t>
            </w:r>
          </w:p>
        </w:tc>
        <w:tc>
          <w:tcPr>
            <w:tcW w:w="1701"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27,1</w:t>
            </w:r>
          </w:p>
        </w:tc>
        <w:tc>
          <w:tcPr>
            <w:tcW w:w="1418"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30,02</w:t>
            </w:r>
          </w:p>
        </w:tc>
        <w:tc>
          <w:tcPr>
            <w:tcW w:w="1559" w:type="dxa"/>
            <w:tcBorders>
              <w:top w:val="single" w:sz="4" w:space="0" w:color="000000"/>
              <w:left w:val="single" w:sz="4" w:space="0" w:color="000000"/>
              <w:bottom w:val="single" w:sz="4" w:space="0" w:color="000000"/>
              <w:right w:val="single" w:sz="4" w:space="0" w:color="000000"/>
            </w:tcBorders>
          </w:tcPr>
          <w:p w:rsidR="003F002D" w:rsidRPr="00D725DC" w:rsidRDefault="0035118D" w:rsidP="004E7E54">
            <w:pPr>
              <w:spacing w:before="80" w:after="60" w:line="260" w:lineRule="exact"/>
              <w:jc w:val="center"/>
              <w:rPr>
                <w:rFonts w:eastAsia="Calibri"/>
                <w:sz w:val="24"/>
                <w:szCs w:val="24"/>
              </w:rPr>
            </w:pPr>
            <w:r w:rsidRPr="00D725DC">
              <w:rPr>
                <w:rFonts w:eastAsia="Calibri"/>
                <w:sz w:val="24"/>
                <w:szCs w:val="24"/>
              </w:rPr>
              <w:t>29,28</w:t>
            </w:r>
          </w:p>
        </w:tc>
      </w:tr>
    </w:tbl>
    <w:p w:rsidR="003F002D" w:rsidRPr="00093B0A" w:rsidRDefault="003F002D" w:rsidP="004E7E54">
      <w:pPr>
        <w:spacing w:before="240"/>
        <w:jc w:val="both"/>
        <w:rPr>
          <w:rFonts w:eastAsia="Calibri"/>
          <w:sz w:val="24"/>
          <w:szCs w:val="24"/>
          <w:lang w:eastAsia="en-US"/>
        </w:rPr>
      </w:pPr>
      <w:r w:rsidRPr="00093B0A">
        <w:rPr>
          <w:rFonts w:eastAsia="Calibri"/>
          <w:sz w:val="24"/>
          <w:szCs w:val="24"/>
          <w:vertAlign w:val="superscript"/>
          <w:lang w:eastAsia="en-US"/>
        </w:rPr>
        <w:t>*</w:t>
      </w:r>
      <w:r w:rsidRPr="00093B0A">
        <w:rPr>
          <w:rFonts w:eastAsia="Calibri"/>
          <w:sz w:val="24"/>
          <w:szCs w:val="24"/>
          <w:lang w:eastAsia="en-US"/>
        </w:rPr>
        <w:t xml:space="preserve"> Репрезентативные ставки.</w:t>
      </w:r>
      <w:bookmarkEnd w:id="12"/>
    </w:p>
    <w:sectPr w:rsidR="003F002D" w:rsidRPr="00093B0A" w:rsidSect="00FD0DBA">
      <w:headerReference w:type="default" r:id="rId14"/>
      <w:footerReference w:type="default" r:id="rId15"/>
      <w:pgSz w:w="11907" w:h="16840" w:code="9"/>
      <w:pgMar w:top="1418" w:right="709" w:bottom="1134" w:left="1559" w:header="567"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B7" w:rsidRDefault="006878B7">
      <w:r>
        <w:separator/>
      </w:r>
    </w:p>
  </w:endnote>
  <w:endnote w:type="continuationSeparator" w:id="0">
    <w:p w:rsidR="006878B7" w:rsidRDefault="0068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Tj">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9A" w:rsidRPr="00464129" w:rsidRDefault="00584F9A" w:rsidP="00167F40">
    <w:pPr>
      <w:pStyle w:val="af4"/>
      <w:jc w:val="right"/>
      <w:rPr>
        <w:rFonts w:ascii="Times New Roman CYR" w:hAnsi="Times New Roman CYR"/>
        <w:sz w:val="12"/>
      </w:rPr>
    </w:pPr>
    <w:r>
      <w:rPr>
        <w:rFonts w:ascii="Times New Roman CYR" w:hAnsi="Times New Roman CYR"/>
        <w:sz w:val="12"/>
      </w:rPr>
      <w:fldChar w:fldCharType="begin"/>
    </w:r>
    <w:r w:rsidRPr="00464129">
      <w:rPr>
        <w:rFonts w:ascii="Times New Roman CYR" w:hAnsi="Times New Roman CYR"/>
        <w:sz w:val="12"/>
      </w:rPr>
      <w:instrText xml:space="preserve"> </w:instrText>
    </w:r>
    <w:r>
      <w:rPr>
        <w:rFonts w:ascii="Times New Roman CYR" w:hAnsi="Times New Roman CYR"/>
        <w:sz w:val="12"/>
        <w:lang w:val="en-US"/>
      </w:rPr>
      <w:instrText>FILENAME</w:instrText>
    </w:r>
    <w:r w:rsidRPr="00464129">
      <w:rPr>
        <w:rFonts w:ascii="Times New Roman CYR" w:hAnsi="Times New Roman CYR"/>
        <w:sz w:val="12"/>
      </w:rPr>
      <w:instrText xml:space="preserve"> \</w:instrText>
    </w:r>
    <w:r>
      <w:rPr>
        <w:rFonts w:ascii="Times New Roman CYR" w:hAnsi="Times New Roman CYR"/>
        <w:sz w:val="12"/>
        <w:lang w:val="en-US"/>
      </w:rPr>
      <w:instrText>p</w:instrText>
    </w:r>
    <w:r w:rsidRPr="00464129">
      <w:rPr>
        <w:rFonts w:ascii="Times New Roman CYR" w:hAnsi="Times New Roman CYR"/>
        <w:sz w:val="12"/>
      </w:rPr>
      <w:instrText xml:space="preserve">  \* </w:instrText>
    </w:r>
    <w:r>
      <w:rPr>
        <w:rFonts w:ascii="Times New Roman CYR" w:hAnsi="Times New Roman CYR"/>
        <w:sz w:val="12"/>
        <w:lang w:val="en-US"/>
      </w:rPr>
      <w:instrText>MERGEFORMAT</w:instrText>
    </w:r>
    <w:r w:rsidRPr="00464129">
      <w:rPr>
        <w:rFonts w:ascii="Times New Roman CYR" w:hAnsi="Times New Roman CYR"/>
        <w:sz w:val="12"/>
      </w:rPr>
      <w:instrText xml:space="preserve"> </w:instrText>
    </w:r>
    <w:r>
      <w:rPr>
        <w:rFonts w:ascii="Times New Roman CYR" w:hAnsi="Times New Roman CYR"/>
        <w:sz w:val="12"/>
      </w:rPr>
      <w:fldChar w:fldCharType="separate"/>
    </w:r>
    <w:r w:rsidR="004E7E54" w:rsidRPr="004E7E54">
      <w:rPr>
        <w:rFonts w:ascii="Times New Roman CYR" w:hAnsi="Times New Roman CYR"/>
        <w:noProof/>
        <w:sz w:val="12"/>
      </w:rPr>
      <w:t>Z:\5 Экономический департамент\5-2\Якимычева\15.03.2019 ЭС СНГ\19-0011-5-2.</w:t>
    </w:r>
    <w:r w:rsidR="004E7E54">
      <w:rPr>
        <w:rFonts w:ascii="Times New Roman CYR" w:hAnsi="Times New Roman CYR"/>
        <w:noProof/>
        <w:sz w:val="12"/>
        <w:lang w:val="en-US"/>
      </w:rPr>
      <w:t>doc</w:t>
    </w:r>
    <w:r>
      <w:rPr>
        <w:rFonts w:ascii="Times New Roman CYR" w:hAnsi="Times New Roman CYR"/>
        <w:sz w:val="12"/>
      </w:rPr>
      <w:fldChar w:fldCharType="end"/>
    </w:r>
  </w:p>
  <w:p w:rsidR="00584F9A" w:rsidRDefault="00584F9A" w:rsidP="00167F40">
    <w:pPr>
      <w:pStyle w:val="af4"/>
      <w:jc w:val="right"/>
      <w:rPr>
        <w:sz w:val="12"/>
      </w:rPr>
    </w:pPr>
    <w:r>
      <w:rPr>
        <w:rFonts w:ascii="Times New Roman CYR" w:hAnsi="Times New Roman CYR"/>
        <w:sz w:val="12"/>
      </w:rPr>
      <w:fldChar w:fldCharType="begin"/>
    </w:r>
    <w:r>
      <w:rPr>
        <w:rFonts w:ascii="Times New Roman CYR" w:hAnsi="Times New Roman CYR"/>
        <w:sz w:val="12"/>
      </w:rPr>
      <w:instrText xml:space="preserve"> PRINTDATE  \* MERGEFORMAT </w:instrText>
    </w:r>
    <w:r>
      <w:rPr>
        <w:rFonts w:ascii="Times New Roman CYR" w:hAnsi="Times New Roman CYR"/>
        <w:sz w:val="12"/>
      </w:rPr>
      <w:fldChar w:fldCharType="separate"/>
    </w:r>
    <w:r w:rsidR="004E7E54">
      <w:rPr>
        <w:rFonts w:ascii="Times New Roman CYR" w:hAnsi="Times New Roman CYR"/>
        <w:noProof/>
        <w:sz w:val="12"/>
      </w:rPr>
      <w:t>1/16/2019 3:06:00 PM</w:t>
    </w:r>
    <w:r>
      <w:rPr>
        <w:rFonts w:ascii="Times New Roman CYR" w:hAnsi="Times New Roman CY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B7" w:rsidRPr="004F07C7" w:rsidRDefault="006878B7">
      <w:r w:rsidRPr="004F07C7">
        <w:separator/>
      </w:r>
    </w:p>
  </w:footnote>
  <w:footnote w:type="continuationSeparator" w:id="0">
    <w:p w:rsidR="006878B7" w:rsidRDefault="0068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9A" w:rsidRPr="00EF5CF0" w:rsidRDefault="00584F9A">
    <w:pPr>
      <w:pStyle w:val="a9"/>
      <w:jc w:val="center"/>
      <w:rPr>
        <w:sz w:val="24"/>
        <w:szCs w:val="24"/>
      </w:rPr>
    </w:pPr>
    <w:r w:rsidRPr="00EF5CF0">
      <w:rPr>
        <w:sz w:val="24"/>
        <w:szCs w:val="24"/>
      </w:rPr>
      <w:fldChar w:fldCharType="begin"/>
    </w:r>
    <w:r w:rsidRPr="00EF5CF0">
      <w:rPr>
        <w:sz w:val="24"/>
        <w:szCs w:val="24"/>
      </w:rPr>
      <w:instrText>PAGE   \* MERGEFORMAT</w:instrText>
    </w:r>
    <w:r w:rsidRPr="00EF5CF0">
      <w:rPr>
        <w:sz w:val="24"/>
        <w:szCs w:val="24"/>
      </w:rPr>
      <w:fldChar w:fldCharType="separate"/>
    </w:r>
    <w:r w:rsidR="009E19FB">
      <w:rPr>
        <w:noProof/>
        <w:sz w:val="24"/>
        <w:szCs w:val="24"/>
      </w:rPr>
      <w:t>39</w:t>
    </w:r>
    <w:r w:rsidRPr="00EF5CF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A80D2CA"/>
    <w:lvl w:ilvl="0">
      <w:start w:val="2013"/>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2F931E2"/>
    <w:multiLevelType w:val="hybridMultilevel"/>
    <w:tmpl w:val="969A3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4D2F5D"/>
    <w:multiLevelType w:val="hybridMultilevel"/>
    <w:tmpl w:val="BC4432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E306ED8"/>
    <w:multiLevelType w:val="hybridMultilevel"/>
    <w:tmpl w:val="44B09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8E057E"/>
    <w:multiLevelType w:val="hybridMultilevel"/>
    <w:tmpl w:val="A45A96B0"/>
    <w:lvl w:ilvl="0" w:tplc="E5FEBE8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265EC1"/>
    <w:multiLevelType w:val="hybridMultilevel"/>
    <w:tmpl w:val="AD4A9D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9A1AAE"/>
    <w:multiLevelType w:val="hybridMultilevel"/>
    <w:tmpl w:val="E28CB7AA"/>
    <w:lvl w:ilvl="0" w:tplc="C9CE9A9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CE52C5B"/>
    <w:multiLevelType w:val="hybridMultilevel"/>
    <w:tmpl w:val="65AE3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A1FC4"/>
    <w:multiLevelType w:val="hybridMultilevel"/>
    <w:tmpl w:val="CEE47DF6"/>
    <w:lvl w:ilvl="0" w:tplc="4ED2390C">
      <w:start w:val="1"/>
      <w:numFmt w:val="bullet"/>
      <w:lvlText w:val="-"/>
      <w:lvlJc w:val="left"/>
      <w:pPr>
        <w:tabs>
          <w:tab w:val="num" w:pos="2520"/>
        </w:tabs>
        <w:ind w:left="25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F9D054E"/>
    <w:multiLevelType w:val="hybridMultilevel"/>
    <w:tmpl w:val="575A9D9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218637FE"/>
    <w:multiLevelType w:val="hybridMultilevel"/>
    <w:tmpl w:val="710A1904"/>
    <w:lvl w:ilvl="0" w:tplc="21F8ADD6">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39AC4B79"/>
    <w:multiLevelType w:val="hybridMultilevel"/>
    <w:tmpl w:val="45A4FB84"/>
    <w:lvl w:ilvl="0" w:tplc="C9CE9A98">
      <w:start w:val="1"/>
      <w:numFmt w:val="bullet"/>
      <w:lvlText w:val=""/>
      <w:lvlJc w:val="left"/>
      <w:pPr>
        <w:ind w:left="1708" w:hanging="360"/>
      </w:pPr>
      <w:rPr>
        <w:rFonts w:ascii="Symbol" w:hAnsi="Symbol" w:hint="default"/>
      </w:rPr>
    </w:lvl>
    <w:lvl w:ilvl="1" w:tplc="04190003">
      <w:start w:val="1"/>
      <w:numFmt w:val="bullet"/>
      <w:lvlText w:val="o"/>
      <w:lvlJc w:val="left"/>
      <w:pPr>
        <w:ind w:left="2428" w:hanging="360"/>
      </w:pPr>
      <w:rPr>
        <w:rFonts w:ascii="Courier New" w:hAnsi="Courier New" w:hint="default"/>
      </w:rPr>
    </w:lvl>
    <w:lvl w:ilvl="2" w:tplc="04190005">
      <w:start w:val="1"/>
      <w:numFmt w:val="bullet"/>
      <w:lvlText w:val=""/>
      <w:lvlJc w:val="left"/>
      <w:pPr>
        <w:ind w:left="3148" w:hanging="360"/>
      </w:pPr>
      <w:rPr>
        <w:rFonts w:ascii="Wingdings" w:hAnsi="Wingdings" w:hint="default"/>
      </w:rPr>
    </w:lvl>
    <w:lvl w:ilvl="3" w:tplc="04190001">
      <w:start w:val="1"/>
      <w:numFmt w:val="bullet"/>
      <w:lvlText w:val=""/>
      <w:lvlJc w:val="left"/>
      <w:pPr>
        <w:ind w:left="3868" w:hanging="360"/>
      </w:pPr>
      <w:rPr>
        <w:rFonts w:ascii="Symbol" w:hAnsi="Symbol" w:hint="default"/>
      </w:rPr>
    </w:lvl>
    <w:lvl w:ilvl="4" w:tplc="04190003">
      <w:start w:val="1"/>
      <w:numFmt w:val="bullet"/>
      <w:lvlText w:val="o"/>
      <w:lvlJc w:val="left"/>
      <w:pPr>
        <w:ind w:left="4588" w:hanging="360"/>
      </w:pPr>
      <w:rPr>
        <w:rFonts w:ascii="Courier New" w:hAnsi="Courier New" w:hint="default"/>
      </w:rPr>
    </w:lvl>
    <w:lvl w:ilvl="5" w:tplc="04190005">
      <w:start w:val="1"/>
      <w:numFmt w:val="bullet"/>
      <w:lvlText w:val=""/>
      <w:lvlJc w:val="left"/>
      <w:pPr>
        <w:ind w:left="5308" w:hanging="360"/>
      </w:pPr>
      <w:rPr>
        <w:rFonts w:ascii="Wingdings" w:hAnsi="Wingdings" w:hint="default"/>
      </w:rPr>
    </w:lvl>
    <w:lvl w:ilvl="6" w:tplc="04190001">
      <w:start w:val="1"/>
      <w:numFmt w:val="bullet"/>
      <w:lvlText w:val=""/>
      <w:lvlJc w:val="left"/>
      <w:pPr>
        <w:ind w:left="6028" w:hanging="360"/>
      </w:pPr>
      <w:rPr>
        <w:rFonts w:ascii="Symbol" w:hAnsi="Symbol" w:hint="default"/>
      </w:rPr>
    </w:lvl>
    <w:lvl w:ilvl="7" w:tplc="04190003">
      <w:start w:val="1"/>
      <w:numFmt w:val="bullet"/>
      <w:lvlText w:val="o"/>
      <w:lvlJc w:val="left"/>
      <w:pPr>
        <w:ind w:left="6748" w:hanging="360"/>
      </w:pPr>
      <w:rPr>
        <w:rFonts w:ascii="Courier New" w:hAnsi="Courier New" w:hint="default"/>
      </w:rPr>
    </w:lvl>
    <w:lvl w:ilvl="8" w:tplc="04190005">
      <w:start w:val="1"/>
      <w:numFmt w:val="bullet"/>
      <w:lvlText w:val=""/>
      <w:lvlJc w:val="left"/>
      <w:pPr>
        <w:ind w:left="7468" w:hanging="360"/>
      </w:pPr>
      <w:rPr>
        <w:rFonts w:ascii="Wingdings" w:hAnsi="Wingdings" w:hint="default"/>
      </w:rPr>
    </w:lvl>
  </w:abstractNum>
  <w:abstractNum w:abstractNumId="12" w15:restartNumberingAfterBreak="0">
    <w:nsid w:val="3E3D7686"/>
    <w:multiLevelType w:val="hybridMultilevel"/>
    <w:tmpl w:val="51886644"/>
    <w:lvl w:ilvl="0" w:tplc="0A88433C">
      <w:numFmt w:val="bullet"/>
      <w:lvlText w:val="-"/>
      <w:lvlJc w:val="left"/>
      <w:pPr>
        <w:tabs>
          <w:tab w:val="num" w:pos="885"/>
        </w:tabs>
        <w:ind w:left="885" w:hanging="36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3" w15:restartNumberingAfterBreak="0">
    <w:nsid w:val="45313842"/>
    <w:multiLevelType w:val="hybridMultilevel"/>
    <w:tmpl w:val="E1589696"/>
    <w:lvl w:ilvl="0" w:tplc="E5FEBE8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55A5BCA"/>
    <w:multiLevelType w:val="hybridMultilevel"/>
    <w:tmpl w:val="27D4353A"/>
    <w:lvl w:ilvl="0" w:tplc="6988DE74">
      <w:start w:val="1"/>
      <w:numFmt w:val="decimal"/>
      <w:lvlText w:val="%1)"/>
      <w:lvlJc w:val="left"/>
      <w:pPr>
        <w:ind w:left="640" w:hanging="360"/>
      </w:pPr>
      <w:rPr>
        <w:rFonts w:ascii="Times New Roman" w:eastAsia="Times New Roman" w:hAnsi="Times New Roman" w:cs="Times New Roman"/>
        <w:sz w:val="28"/>
        <w:szCs w:val="28"/>
      </w:rPr>
    </w:lvl>
    <w:lvl w:ilvl="1" w:tplc="04190019">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5" w15:restartNumberingAfterBreak="0">
    <w:nsid w:val="49091DE9"/>
    <w:multiLevelType w:val="hybridMultilevel"/>
    <w:tmpl w:val="E44E16C8"/>
    <w:lvl w:ilvl="0" w:tplc="0419000F">
      <w:start w:val="1"/>
      <w:numFmt w:val="decimal"/>
      <w:lvlText w:val="%1."/>
      <w:lvlJc w:val="left"/>
      <w:pPr>
        <w:ind w:left="3589" w:hanging="360"/>
      </w:pPr>
      <w:rPr>
        <w:rFonts w:cs="Times New Roman"/>
      </w:rPr>
    </w:lvl>
    <w:lvl w:ilvl="1" w:tplc="C9CE9A98">
      <w:start w:val="1"/>
      <w:numFmt w:val="bullet"/>
      <w:lvlText w:val=""/>
      <w:lvlJc w:val="left"/>
      <w:pPr>
        <w:ind w:left="4309" w:hanging="360"/>
      </w:pPr>
      <w:rPr>
        <w:rFonts w:ascii="Symbol" w:hAnsi="Symbol" w:hint="default"/>
      </w:rPr>
    </w:lvl>
    <w:lvl w:ilvl="2" w:tplc="0419001B">
      <w:start w:val="1"/>
      <w:numFmt w:val="lowerRoman"/>
      <w:lvlText w:val="%3."/>
      <w:lvlJc w:val="right"/>
      <w:pPr>
        <w:ind w:left="5029" w:hanging="180"/>
      </w:pPr>
      <w:rPr>
        <w:rFonts w:cs="Times New Roman"/>
      </w:rPr>
    </w:lvl>
    <w:lvl w:ilvl="3" w:tplc="0419000F">
      <w:start w:val="1"/>
      <w:numFmt w:val="decimal"/>
      <w:lvlText w:val="%4."/>
      <w:lvlJc w:val="left"/>
      <w:pPr>
        <w:ind w:left="5749" w:hanging="360"/>
      </w:pPr>
      <w:rPr>
        <w:rFonts w:cs="Times New Roman"/>
      </w:rPr>
    </w:lvl>
    <w:lvl w:ilvl="4" w:tplc="04190019">
      <w:start w:val="1"/>
      <w:numFmt w:val="lowerLetter"/>
      <w:lvlText w:val="%5."/>
      <w:lvlJc w:val="left"/>
      <w:pPr>
        <w:ind w:left="6469" w:hanging="360"/>
      </w:pPr>
      <w:rPr>
        <w:rFonts w:cs="Times New Roman"/>
      </w:rPr>
    </w:lvl>
    <w:lvl w:ilvl="5" w:tplc="0419001B">
      <w:start w:val="1"/>
      <w:numFmt w:val="lowerRoman"/>
      <w:lvlText w:val="%6."/>
      <w:lvlJc w:val="right"/>
      <w:pPr>
        <w:ind w:left="7189" w:hanging="180"/>
      </w:pPr>
      <w:rPr>
        <w:rFonts w:cs="Times New Roman"/>
      </w:rPr>
    </w:lvl>
    <w:lvl w:ilvl="6" w:tplc="0419000F">
      <w:start w:val="1"/>
      <w:numFmt w:val="decimal"/>
      <w:lvlText w:val="%7."/>
      <w:lvlJc w:val="left"/>
      <w:pPr>
        <w:ind w:left="7909" w:hanging="360"/>
      </w:pPr>
      <w:rPr>
        <w:rFonts w:cs="Times New Roman"/>
      </w:rPr>
    </w:lvl>
    <w:lvl w:ilvl="7" w:tplc="04190019">
      <w:start w:val="1"/>
      <w:numFmt w:val="lowerLetter"/>
      <w:lvlText w:val="%8."/>
      <w:lvlJc w:val="left"/>
      <w:pPr>
        <w:ind w:left="8629" w:hanging="360"/>
      </w:pPr>
      <w:rPr>
        <w:rFonts w:cs="Times New Roman"/>
      </w:rPr>
    </w:lvl>
    <w:lvl w:ilvl="8" w:tplc="0419001B">
      <w:start w:val="1"/>
      <w:numFmt w:val="lowerRoman"/>
      <w:lvlText w:val="%9."/>
      <w:lvlJc w:val="right"/>
      <w:pPr>
        <w:ind w:left="9349" w:hanging="180"/>
      </w:pPr>
      <w:rPr>
        <w:rFonts w:cs="Times New Roman"/>
      </w:rPr>
    </w:lvl>
  </w:abstractNum>
  <w:abstractNum w:abstractNumId="16" w15:restartNumberingAfterBreak="0">
    <w:nsid w:val="4EAF4A1D"/>
    <w:multiLevelType w:val="hybridMultilevel"/>
    <w:tmpl w:val="4B624BBA"/>
    <w:lvl w:ilvl="0" w:tplc="0A88433C">
      <w:numFmt w:val="bullet"/>
      <w:lvlText w:val="-"/>
      <w:lvlJc w:val="left"/>
      <w:pPr>
        <w:tabs>
          <w:tab w:val="num" w:pos="885"/>
        </w:tabs>
        <w:ind w:left="885" w:hanging="360"/>
      </w:pPr>
      <w:rPr>
        <w:rFonts w:ascii="Times New Roman" w:eastAsia="Times New Roman" w:hAnsi="Times New Roman" w:cs="Times New Roman" w:hint="default"/>
      </w:rPr>
    </w:lvl>
    <w:lvl w:ilvl="1" w:tplc="04190003" w:tentative="1">
      <w:start w:val="1"/>
      <w:numFmt w:val="bullet"/>
      <w:lvlText w:val="o"/>
      <w:lvlJc w:val="left"/>
      <w:pPr>
        <w:tabs>
          <w:tab w:val="num" w:pos="1605"/>
        </w:tabs>
        <w:ind w:left="1605" w:hanging="360"/>
      </w:pPr>
      <w:rPr>
        <w:rFonts w:ascii="Courier New" w:hAnsi="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17" w15:restartNumberingAfterBreak="0">
    <w:nsid w:val="56C51ED0"/>
    <w:multiLevelType w:val="hybridMultilevel"/>
    <w:tmpl w:val="4300DD0C"/>
    <w:lvl w:ilvl="0" w:tplc="04190003">
      <w:start w:val="1"/>
      <w:numFmt w:val="bullet"/>
      <w:lvlText w:val="o"/>
      <w:lvlJc w:val="left"/>
      <w:pPr>
        <w:tabs>
          <w:tab w:val="num" w:pos="720"/>
        </w:tabs>
        <w:ind w:left="720" w:hanging="360"/>
      </w:pPr>
      <w:rPr>
        <w:rFonts w:ascii="Courier New" w:hAnsi="Courier New" w:cs="Courier New" w:hint="default"/>
      </w:rPr>
    </w:lvl>
    <w:lvl w:ilvl="1" w:tplc="A78E834A">
      <w:start w:val="144"/>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90348"/>
    <w:multiLevelType w:val="hybridMultilevel"/>
    <w:tmpl w:val="261C89E0"/>
    <w:lvl w:ilvl="0" w:tplc="04190011">
      <w:start w:val="1"/>
      <w:numFmt w:val="decimal"/>
      <w:lvlText w:val="%1)"/>
      <w:lvlJc w:val="left"/>
      <w:pPr>
        <w:ind w:left="1429" w:hanging="360"/>
      </w:pPr>
      <w:rPr>
        <w:rFonts w:cs="Times New Roman"/>
      </w:rPr>
    </w:lvl>
    <w:lvl w:ilvl="1" w:tplc="04190011">
      <w:start w:val="1"/>
      <w:numFmt w:val="decimal"/>
      <w:lvlText w:val="%2)"/>
      <w:lvlJc w:val="left"/>
      <w:pPr>
        <w:ind w:left="2345"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5EC9016E"/>
    <w:multiLevelType w:val="hybridMultilevel"/>
    <w:tmpl w:val="190C43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6418C"/>
    <w:multiLevelType w:val="multilevel"/>
    <w:tmpl w:val="065C5494"/>
    <w:lvl w:ilvl="0">
      <w:start w:val="1"/>
      <w:numFmt w:val="decimal"/>
      <w:lvlText w:val="%1."/>
      <w:lvlJc w:val="left"/>
      <w:pPr>
        <w:ind w:left="1084"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5430C59"/>
    <w:multiLevelType w:val="hybridMultilevel"/>
    <w:tmpl w:val="5CFA53A6"/>
    <w:lvl w:ilvl="0" w:tplc="F3523C08">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CF66662"/>
    <w:multiLevelType w:val="hybridMultilevel"/>
    <w:tmpl w:val="637ABF00"/>
    <w:lvl w:ilvl="0" w:tplc="21F8B3E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B25DD2"/>
    <w:multiLevelType w:val="hybridMultilevel"/>
    <w:tmpl w:val="853A94D0"/>
    <w:lvl w:ilvl="0" w:tplc="BEB48F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2C5B82"/>
    <w:multiLevelType w:val="multilevel"/>
    <w:tmpl w:val="F81866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75F50AA"/>
    <w:multiLevelType w:val="hybridMultilevel"/>
    <w:tmpl w:val="65C00830"/>
    <w:lvl w:ilvl="0" w:tplc="7EEA681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B042A15"/>
    <w:multiLevelType w:val="hybridMultilevel"/>
    <w:tmpl w:val="2C6C83EE"/>
    <w:lvl w:ilvl="0" w:tplc="C9CE9A98">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num w:numId="1">
    <w:abstractNumId w:val="17"/>
  </w:num>
  <w:num w:numId="2">
    <w:abstractNumId w:val="19"/>
  </w:num>
  <w:num w:numId="3">
    <w:abstractNumId w:val="9"/>
  </w:num>
  <w:num w:numId="4">
    <w:abstractNumId w:val="12"/>
  </w:num>
  <w:num w:numId="5">
    <w:abstractNumId w:val="16"/>
  </w:num>
  <w:num w:numId="6">
    <w:abstractNumId w:val="4"/>
  </w:num>
  <w:num w:numId="7">
    <w:abstractNumId w:val="1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26"/>
  </w:num>
  <w:num w:numId="12">
    <w:abstractNumId w:val="11"/>
  </w:num>
  <w:num w:numId="13">
    <w:abstractNumId w:val="15"/>
  </w:num>
  <w:num w:numId="14">
    <w:abstractNumId w:val="6"/>
  </w:num>
  <w:num w:numId="15">
    <w:abstractNumId w:val="21"/>
  </w:num>
  <w:num w:numId="16">
    <w:abstractNumId w:val="10"/>
  </w:num>
  <w:num w:numId="17">
    <w:abstractNumId w:val="18"/>
  </w:num>
  <w:num w:numId="18">
    <w:abstractNumId w:val="20"/>
  </w:num>
  <w:num w:numId="19">
    <w:abstractNumId w:val="22"/>
  </w:num>
  <w:num w:numId="20">
    <w:abstractNumId w:val="1"/>
  </w:num>
  <w:num w:numId="21">
    <w:abstractNumId w:val="3"/>
  </w:num>
  <w:num w:numId="22">
    <w:abstractNumId w:val="0"/>
  </w:num>
  <w:num w:numId="23">
    <w:abstractNumId w:val="2"/>
  </w:num>
  <w:num w:numId="24">
    <w:abstractNumId w:val="23"/>
  </w:num>
  <w:num w:numId="25">
    <w:abstractNumId w:val="7"/>
  </w:num>
  <w:num w:numId="26">
    <w:abstractNumId w:val="5"/>
  </w:num>
  <w:num w:numId="27">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20"/>
    <w:rsid w:val="0000013A"/>
    <w:rsid w:val="00000156"/>
    <w:rsid w:val="0000090D"/>
    <w:rsid w:val="00000E99"/>
    <w:rsid w:val="00001CC2"/>
    <w:rsid w:val="00002359"/>
    <w:rsid w:val="00002435"/>
    <w:rsid w:val="00003040"/>
    <w:rsid w:val="000030FC"/>
    <w:rsid w:val="000039E9"/>
    <w:rsid w:val="00003CC4"/>
    <w:rsid w:val="00004422"/>
    <w:rsid w:val="00004E5A"/>
    <w:rsid w:val="000059A2"/>
    <w:rsid w:val="00005CD3"/>
    <w:rsid w:val="00005DC9"/>
    <w:rsid w:val="0000693A"/>
    <w:rsid w:val="00006D33"/>
    <w:rsid w:val="00007AA3"/>
    <w:rsid w:val="00007AD1"/>
    <w:rsid w:val="00007E93"/>
    <w:rsid w:val="00007FCF"/>
    <w:rsid w:val="0001099B"/>
    <w:rsid w:val="00011011"/>
    <w:rsid w:val="0001205F"/>
    <w:rsid w:val="0001235C"/>
    <w:rsid w:val="0001239A"/>
    <w:rsid w:val="00013429"/>
    <w:rsid w:val="000135A6"/>
    <w:rsid w:val="00013F3A"/>
    <w:rsid w:val="000141D0"/>
    <w:rsid w:val="00014444"/>
    <w:rsid w:val="0001565A"/>
    <w:rsid w:val="000158F9"/>
    <w:rsid w:val="000163A8"/>
    <w:rsid w:val="0001687A"/>
    <w:rsid w:val="000169D0"/>
    <w:rsid w:val="00017DEB"/>
    <w:rsid w:val="00020B78"/>
    <w:rsid w:val="0002127D"/>
    <w:rsid w:val="00022C0C"/>
    <w:rsid w:val="00022E55"/>
    <w:rsid w:val="00022EBB"/>
    <w:rsid w:val="000232E9"/>
    <w:rsid w:val="00023CA7"/>
    <w:rsid w:val="00024134"/>
    <w:rsid w:val="000241DB"/>
    <w:rsid w:val="00025FD7"/>
    <w:rsid w:val="000261F8"/>
    <w:rsid w:val="000268C7"/>
    <w:rsid w:val="000300CD"/>
    <w:rsid w:val="00030A83"/>
    <w:rsid w:val="00030E8E"/>
    <w:rsid w:val="00031C43"/>
    <w:rsid w:val="000320A9"/>
    <w:rsid w:val="000325AD"/>
    <w:rsid w:val="00033036"/>
    <w:rsid w:val="00033880"/>
    <w:rsid w:val="000362B6"/>
    <w:rsid w:val="000373DB"/>
    <w:rsid w:val="0003747D"/>
    <w:rsid w:val="00037CAC"/>
    <w:rsid w:val="000405D8"/>
    <w:rsid w:val="00040BF0"/>
    <w:rsid w:val="00041A95"/>
    <w:rsid w:val="00041ABB"/>
    <w:rsid w:val="00041AE1"/>
    <w:rsid w:val="00041BDF"/>
    <w:rsid w:val="00041C17"/>
    <w:rsid w:val="00042590"/>
    <w:rsid w:val="00042DB1"/>
    <w:rsid w:val="0004327A"/>
    <w:rsid w:val="00044618"/>
    <w:rsid w:val="00044642"/>
    <w:rsid w:val="00044A34"/>
    <w:rsid w:val="00045256"/>
    <w:rsid w:val="0004535D"/>
    <w:rsid w:val="000454C9"/>
    <w:rsid w:val="0004573F"/>
    <w:rsid w:val="00045945"/>
    <w:rsid w:val="00045D98"/>
    <w:rsid w:val="00046267"/>
    <w:rsid w:val="0004703A"/>
    <w:rsid w:val="00050537"/>
    <w:rsid w:val="00050633"/>
    <w:rsid w:val="00050728"/>
    <w:rsid w:val="00050846"/>
    <w:rsid w:val="00050FD2"/>
    <w:rsid w:val="0005110A"/>
    <w:rsid w:val="00052214"/>
    <w:rsid w:val="00052545"/>
    <w:rsid w:val="000541B6"/>
    <w:rsid w:val="00054AE2"/>
    <w:rsid w:val="0005532C"/>
    <w:rsid w:val="00055D71"/>
    <w:rsid w:val="00055DC1"/>
    <w:rsid w:val="000560F1"/>
    <w:rsid w:val="000563FE"/>
    <w:rsid w:val="00056C01"/>
    <w:rsid w:val="00057653"/>
    <w:rsid w:val="00060452"/>
    <w:rsid w:val="00060AC3"/>
    <w:rsid w:val="00061241"/>
    <w:rsid w:val="00061989"/>
    <w:rsid w:val="00061E02"/>
    <w:rsid w:val="000623A1"/>
    <w:rsid w:val="00064800"/>
    <w:rsid w:val="00065061"/>
    <w:rsid w:val="00067604"/>
    <w:rsid w:val="0006763E"/>
    <w:rsid w:val="000678F3"/>
    <w:rsid w:val="00067D5A"/>
    <w:rsid w:val="00067EBB"/>
    <w:rsid w:val="00070268"/>
    <w:rsid w:val="000714B3"/>
    <w:rsid w:val="000724D0"/>
    <w:rsid w:val="00072A40"/>
    <w:rsid w:val="00072EE9"/>
    <w:rsid w:val="00072F2F"/>
    <w:rsid w:val="00072F56"/>
    <w:rsid w:val="0007378B"/>
    <w:rsid w:val="00074539"/>
    <w:rsid w:val="000745B8"/>
    <w:rsid w:val="0007473D"/>
    <w:rsid w:val="00074D4B"/>
    <w:rsid w:val="000752F0"/>
    <w:rsid w:val="0007591C"/>
    <w:rsid w:val="000766D1"/>
    <w:rsid w:val="00076798"/>
    <w:rsid w:val="00076E48"/>
    <w:rsid w:val="00077FBB"/>
    <w:rsid w:val="000802F1"/>
    <w:rsid w:val="00081580"/>
    <w:rsid w:val="0008370C"/>
    <w:rsid w:val="000846DC"/>
    <w:rsid w:val="00085FD9"/>
    <w:rsid w:val="0008652C"/>
    <w:rsid w:val="00086FCB"/>
    <w:rsid w:val="000877D1"/>
    <w:rsid w:val="00087CC7"/>
    <w:rsid w:val="00090510"/>
    <w:rsid w:val="000916FB"/>
    <w:rsid w:val="0009197C"/>
    <w:rsid w:val="000928B9"/>
    <w:rsid w:val="00092A68"/>
    <w:rsid w:val="00092F2A"/>
    <w:rsid w:val="00093123"/>
    <w:rsid w:val="00093704"/>
    <w:rsid w:val="00093B0A"/>
    <w:rsid w:val="000947C5"/>
    <w:rsid w:val="00094EB8"/>
    <w:rsid w:val="000956F5"/>
    <w:rsid w:val="00095720"/>
    <w:rsid w:val="000958EC"/>
    <w:rsid w:val="00095EA3"/>
    <w:rsid w:val="0009755B"/>
    <w:rsid w:val="0009782A"/>
    <w:rsid w:val="00097B9E"/>
    <w:rsid w:val="00097EFC"/>
    <w:rsid w:val="000A0167"/>
    <w:rsid w:val="000A021C"/>
    <w:rsid w:val="000A037E"/>
    <w:rsid w:val="000A087F"/>
    <w:rsid w:val="000A0BD2"/>
    <w:rsid w:val="000A1A94"/>
    <w:rsid w:val="000A1F80"/>
    <w:rsid w:val="000A25E0"/>
    <w:rsid w:val="000A2716"/>
    <w:rsid w:val="000A3B33"/>
    <w:rsid w:val="000A3B8C"/>
    <w:rsid w:val="000A4015"/>
    <w:rsid w:val="000A4580"/>
    <w:rsid w:val="000A46BA"/>
    <w:rsid w:val="000A4BB3"/>
    <w:rsid w:val="000A57AF"/>
    <w:rsid w:val="000A6E4E"/>
    <w:rsid w:val="000A770F"/>
    <w:rsid w:val="000B0376"/>
    <w:rsid w:val="000B0BCB"/>
    <w:rsid w:val="000B10EF"/>
    <w:rsid w:val="000B1EE1"/>
    <w:rsid w:val="000B2658"/>
    <w:rsid w:val="000B3B3D"/>
    <w:rsid w:val="000B4A60"/>
    <w:rsid w:val="000B4FD9"/>
    <w:rsid w:val="000B51ED"/>
    <w:rsid w:val="000B596A"/>
    <w:rsid w:val="000B5B19"/>
    <w:rsid w:val="000B673E"/>
    <w:rsid w:val="000B6970"/>
    <w:rsid w:val="000B6CF5"/>
    <w:rsid w:val="000B6F6D"/>
    <w:rsid w:val="000B787B"/>
    <w:rsid w:val="000C0309"/>
    <w:rsid w:val="000C04E4"/>
    <w:rsid w:val="000C11C3"/>
    <w:rsid w:val="000C1401"/>
    <w:rsid w:val="000C1E15"/>
    <w:rsid w:val="000C22FB"/>
    <w:rsid w:val="000C2394"/>
    <w:rsid w:val="000C2954"/>
    <w:rsid w:val="000C2D9C"/>
    <w:rsid w:val="000C4CDC"/>
    <w:rsid w:val="000C4CF3"/>
    <w:rsid w:val="000C52E1"/>
    <w:rsid w:val="000C5392"/>
    <w:rsid w:val="000C5C19"/>
    <w:rsid w:val="000C5CED"/>
    <w:rsid w:val="000C6115"/>
    <w:rsid w:val="000C61C0"/>
    <w:rsid w:val="000C67B5"/>
    <w:rsid w:val="000C6A69"/>
    <w:rsid w:val="000C7959"/>
    <w:rsid w:val="000D09A5"/>
    <w:rsid w:val="000D1015"/>
    <w:rsid w:val="000D36E8"/>
    <w:rsid w:val="000D486D"/>
    <w:rsid w:val="000D548B"/>
    <w:rsid w:val="000D56A4"/>
    <w:rsid w:val="000D5B25"/>
    <w:rsid w:val="000D67BC"/>
    <w:rsid w:val="000D76E7"/>
    <w:rsid w:val="000D790D"/>
    <w:rsid w:val="000D7B76"/>
    <w:rsid w:val="000D7B98"/>
    <w:rsid w:val="000D7DB4"/>
    <w:rsid w:val="000E1378"/>
    <w:rsid w:val="000E20BA"/>
    <w:rsid w:val="000E3013"/>
    <w:rsid w:val="000E30BD"/>
    <w:rsid w:val="000E3341"/>
    <w:rsid w:val="000E3F8F"/>
    <w:rsid w:val="000E4627"/>
    <w:rsid w:val="000E476D"/>
    <w:rsid w:val="000E5098"/>
    <w:rsid w:val="000E5798"/>
    <w:rsid w:val="000E5899"/>
    <w:rsid w:val="000E6216"/>
    <w:rsid w:val="000E6D56"/>
    <w:rsid w:val="000E71BB"/>
    <w:rsid w:val="000F09B2"/>
    <w:rsid w:val="000F1079"/>
    <w:rsid w:val="000F15AE"/>
    <w:rsid w:val="000F1CA0"/>
    <w:rsid w:val="000F1EC5"/>
    <w:rsid w:val="000F246E"/>
    <w:rsid w:val="000F2664"/>
    <w:rsid w:val="000F2A05"/>
    <w:rsid w:val="000F2EC1"/>
    <w:rsid w:val="000F33C7"/>
    <w:rsid w:val="000F3C14"/>
    <w:rsid w:val="000F3E1D"/>
    <w:rsid w:val="000F432F"/>
    <w:rsid w:val="000F46C3"/>
    <w:rsid w:val="000F4E38"/>
    <w:rsid w:val="000F4F70"/>
    <w:rsid w:val="000F5457"/>
    <w:rsid w:val="000F5811"/>
    <w:rsid w:val="000F6049"/>
    <w:rsid w:val="000F6F50"/>
    <w:rsid w:val="000F7171"/>
    <w:rsid w:val="000F76EA"/>
    <w:rsid w:val="00100348"/>
    <w:rsid w:val="00101DA7"/>
    <w:rsid w:val="00101F32"/>
    <w:rsid w:val="0010214A"/>
    <w:rsid w:val="001027FF"/>
    <w:rsid w:val="00102D2E"/>
    <w:rsid w:val="00102D87"/>
    <w:rsid w:val="00102DA4"/>
    <w:rsid w:val="0010309C"/>
    <w:rsid w:val="001042C5"/>
    <w:rsid w:val="0010434D"/>
    <w:rsid w:val="0010456A"/>
    <w:rsid w:val="001053E6"/>
    <w:rsid w:val="00105898"/>
    <w:rsid w:val="00105AFD"/>
    <w:rsid w:val="00105F16"/>
    <w:rsid w:val="0010661C"/>
    <w:rsid w:val="00106D60"/>
    <w:rsid w:val="00107400"/>
    <w:rsid w:val="001078DA"/>
    <w:rsid w:val="00107FB7"/>
    <w:rsid w:val="00110E70"/>
    <w:rsid w:val="00110F6C"/>
    <w:rsid w:val="001112E7"/>
    <w:rsid w:val="0011141B"/>
    <w:rsid w:val="001120C4"/>
    <w:rsid w:val="00112719"/>
    <w:rsid w:val="0011274D"/>
    <w:rsid w:val="001129F0"/>
    <w:rsid w:val="001139AE"/>
    <w:rsid w:val="001146CA"/>
    <w:rsid w:val="00114C66"/>
    <w:rsid w:val="0011507E"/>
    <w:rsid w:val="001162E3"/>
    <w:rsid w:val="0011632F"/>
    <w:rsid w:val="0011644B"/>
    <w:rsid w:val="00116BBA"/>
    <w:rsid w:val="00117E81"/>
    <w:rsid w:val="00121358"/>
    <w:rsid w:val="00121750"/>
    <w:rsid w:val="001217FD"/>
    <w:rsid w:val="00121AFC"/>
    <w:rsid w:val="0012216D"/>
    <w:rsid w:val="0012256D"/>
    <w:rsid w:val="00122A21"/>
    <w:rsid w:val="00122BD5"/>
    <w:rsid w:val="00122FD6"/>
    <w:rsid w:val="0012348E"/>
    <w:rsid w:val="00123576"/>
    <w:rsid w:val="00123B70"/>
    <w:rsid w:val="001241A0"/>
    <w:rsid w:val="00124432"/>
    <w:rsid w:val="00124B0B"/>
    <w:rsid w:val="00125290"/>
    <w:rsid w:val="0012555B"/>
    <w:rsid w:val="00125B16"/>
    <w:rsid w:val="0012633C"/>
    <w:rsid w:val="00126F7C"/>
    <w:rsid w:val="00126FE9"/>
    <w:rsid w:val="0012760A"/>
    <w:rsid w:val="00127E87"/>
    <w:rsid w:val="001306DE"/>
    <w:rsid w:val="001307A0"/>
    <w:rsid w:val="00131860"/>
    <w:rsid w:val="00131AA0"/>
    <w:rsid w:val="0013232F"/>
    <w:rsid w:val="00132DA5"/>
    <w:rsid w:val="00133587"/>
    <w:rsid w:val="00133A93"/>
    <w:rsid w:val="00133EDC"/>
    <w:rsid w:val="00134777"/>
    <w:rsid w:val="0013501D"/>
    <w:rsid w:val="001351F4"/>
    <w:rsid w:val="00136289"/>
    <w:rsid w:val="001366B8"/>
    <w:rsid w:val="001367E3"/>
    <w:rsid w:val="001369A8"/>
    <w:rsid w:val="00136BFE"/>
    <w:rsid w:val="0013791D"/>
    <w:rsid w:val="00137BBA"/>
    <w:rsid w:val="0014010F"/>
    <w:rsid w:val="00140375"/>
    <w:rsid w:val="001428F2"/>
    <w:rsid w:val="001429F7"/>
    <w:rsid w:val="00143DBB"/>
    <w:rsid w:val="00144DFF"/>
    <w:rsid w:val="00144F29"/>
    <w:rsid w:val="00144F5E"/>
    <w:rsid w:val="001453B5"/>
    <w:rsid w:val="00145BDF"/>
    <w:rsid w:val="00145E13"/>
    <w:rsid w:val="001479CD"/>
    <w:rsid w:val="00147D91"/>
    <w:rsid w:val="00150253"/>
    <w:rsid w:val="001505BD"/>
    <w:rsid w:val="00150BB1"/>
    <w:rsid w:val="00150D20"/>
    <w:rsid w:val="00151614"/>
    <w:rsid w:val="00151C9D"/>
    <w:rsid w:val="00152529"/>
    <w:rsid w:val="00152689"/>
    <w:rsid w:val="00152FFD"/>
    <w:rsid w:val="00153189"/>
    <w:rsid w:val="00153371"/>
    <w:rsid w:val="0015432A"/>
    <w:rsid w:val="00154A1C"/>
    <w:rsid w:val="001555FE"/>
    <w:rsid w:val="00155C57"/>
    <w:rsid w:val="00156488"/>
    <w:rsid w:val="00156CBB"/>
    <w:rsid w:val="00156E4F"/>
    <w:rsid w:val="00157560"/>
    <w:rsid w:val="0015760F"/>
    <w:rsid w:val="00157673"/>
    <w:rsid w:val="00157761"/>
    <w:rsid w:val="0016146B"/>
    <w:rsid w:val="0016178A"/>
    <w:rsid w:val="001622BE"/>
    <w:rsid w:val="0016259E"/>
    <w:rsid w:val="00163DC3"/>
    <w:rsid w:val="0016424D"/>
    <w:rsid w:val="001646BC"/>
    <w:rsid w:val="0016503F"/>
    <w:rsid w:val="0016508D"/>
    <w:rsid w:val="00167512"/>
    <w:rsid w:val="00167F40"/>
    <w:rsid w:val="00170105"/>
    <w:rsid w:val="0017049C"/>
    <w:rsid w:val="00170A21"/>
    <w:rsid w:val="001710B0"/>
    <w:rsid w:val="00171354"/>
    <w:rsid w:val="00171506"/>
    <w:rsid w:val="001715E2"/>
    <w:rsid w:val="00171D71"/>
    <w:rsid w:val="00171F7A"/>
    <w:rsid w:val="0017256A"/>
    <w:rsid w:val="00173063"/>
    <w:rsid w:val="001738D9"/>
    <w:rsid w:val="00173975"/>
    <w:rsid w:val="00173DCE"/>
    <w:rsid w:val="00173FD5"/>
    <w:rsid w:val="001745ED"/>
    <w:rsid w:val="0017490E"/>
    <w:rsid w:val="0017497A"/>
    <w:rsid w:val="00174B12"/>
    <w:rsid w:val="00174E75"/>
    <w:rsid w:val="00174F1E"/>
    <w:rsid w:val="00175724"/>
    <w:rsid w:val="001759AC"/>
    <w:rsid w:val="001769F4"/>
    <w:rsid w:val="001770B8"/>
    <w:rsid w:val="00177D3B"/>
    <w:rsid w:val="00180676"/>
    <w:rsid w:val="00180E14"/>
    <w:rsid w:val="00183698"/>
    <w:rsid w:val="00183920"/>
    <w:rsid w:val="00183A90"/>
    <w:rsid w:val="00183B3F"/>
    <w:rsid w:val="00184018"/>
    <w:rsid w:val="0018529F"/>
    <w:rsid w:val="0018595E"/>
    <w:rsid w:val="00185CCF"/>
    <w:rsid w:val="00186628"/>
    <w:rsid w:val="00186E81"/>
    <w:rsid w:val="001878D7"/>
    <w:rsid w:val="00187AED"/>
    <w:rsid w:val="00187EA7"/>
    <w:rsid w:val="00190ACE"/>
    <w:rsid w:val="00190C68"/>
    <w:rsid w:val="00191A7D"/>
    <w:rsid w:val="00191BDA"/>
    <w:rsid w:val="00191ED3"/>
    <w:rsid w:val="001926FB"/>
    <w:rsid w:val="00192768"/>
    <w:rsid w:val="001929CC"/>
    <w:rsid w:val="0019416C"/>
    <w:rsid w:val="00194E33"/>
    <w:rsid w:val="0019600C"/>
    <w:rsid w:val="00196C3F"/>
    <w:rsid w:val="001972D7"/>
    <w:rsid w:val="0019754D"/>
    <w:rsid w:val="001A04AC"/>
    <w:rsid w:val="001A0572"/>
    <w:rsid w:val="001A1FC6"/>
    <w:rsid w:val="001A22DA"/>
    <w:rsid w:val="001A3743"/>
    <w:rsid w:val="001A3ED1"/>
    <w:rsid w:val="001A3F06"/>
    <w:rsid w:val="001A4751"/>
    <w:rsid w:val="001A4E4A"/>
    <w:rsid w:val="001A50D4"/>
    <w:rsid w:val="001A5BAB"/>
    <w:rsid w:val="001A6289"/>
    <w:rsid w:val="001A6FF6"/>
    <w:rsid w:val="001A75F9"/>
    <w:rsid w:val="001A7729"/>
    <w:rsid w:val="001A7955"/>
    <w:rsid w:val="001A79E1"/>
    <w:rsid w:val="001A7ADE"/>
    <w:rsid w:val="001A7B47"/>
    <w:rsid w:val="001A7F17"/>
    <w:rsid w:val="001B0371"/>
    <w:rsid w:val="001B1767"/>
    <w:rsid w:val="001B2B55"/>
    <w:rsid w:val="001B2D5F"/>
    <w:rsid w:val="001B2E3D"/>
    <w:rsid w:val="001B4BF8"/>
    <w:rsid w:val="001B6794"/>
    <w:rsid w:val="001B6FFF"/>
    <w:rsid w:val="001B77DC"/>
    <w:rsid w:val="001B7B08"/>
    <w:rsid w:val="001C024B"/>
    <w:rsid w:val="001C10E6"/>
    <w:rsid w:val="001C14A6"/>
    <w:rsid w:val="001C1902"/>
    <w:rsid w:val="001C247C"/>
    <w:rsid w:val="001C3CD1"/>
    <w:rsid w:val="001C3DD7"/>
    <w:rsid w:val="001C4560"/>
    <w:rsid w:val="001C462C"/>
    <w:rsid w:val="001C5DCA"/>
    <w:rsid w:val="001C6262"/>
    <w:rsid w:val="001C63DE"/>
    <w:rsid w:val="001C6AEA"/>
    <w:rsid w:val="001C702C"/>
    <w:rsid w:val="001C7227"/>
    <w:rsid w:val="001D04AF"/>
    <w:rsid w:val="001D0721"/>
    <w:rsid w:val="001D080F"/>
    <w:rsid w:val="001D0C43"/>
    <w:rsid w:val="001D1091"/>
    <w:rsid w:val="001D1989"/>
    <w:rsid w:val="001D22C7"/>
    <w:rsid w:val="001D2A94"/>
    <w:rsid w:val="001D2F90"/>
    <w:rsid w:val="001D3679"/>
    <w:rsid w:val="001D3855"/>
    <w:rsid w:val="001D3868"/>
    <w:rsid w:val="001D3E70"/>
    <w:rsid w:val="001D4A3B"/>
    <w:rsid w:val="001D4EC5"/>
    <w:rsid w:val="001D5FEF"/>
    <w:rsid w:val="001D6094"/>
    <w:rsid w:val="001D6409"/>
    <w:rsid w:val="001D6935"/>
    <w:rsid w:val="001D69E0"/>
    <w:rsid w:val="001D6A97"/>
    <w:rsid w:val="001D75D7"/>
    <w:rsid w:val="001D766E"/>
    <w:rsid w:val="001D7868"/>
    <w:rsid w:val="001E060E"/>
    <w:rsid w:val="001E0F8A"/>
    <w:rsid w:val="001E0FB1"/>
    <w:rsid w:val="001E1798"/>
    <w:rsid w:val="001E17A5"/>
    <w:rsid w:val="001E1C02"/>
    <w:rsid w:val="001E1E37"/>
    <w:rsid w:val="001E20FB"/>
    <w:rsid w:val="001E45FB"/>
    <w:rsid w:val="001E572F"/>
    <w:rsid w:val="001E69DF"/>
    <w:rsid w:val="001E6F9B"/>
    <w:rsid w:val="001F00D6"/>
    <w:rsid w:val="001F0207"/>
    <w:rsid w:val="001F0AB8"/>
    <w:rsid w:val="001F0FFD"/>
    <w:rsid w:val="001F103F"/>
    <w:rsid w:val="001F22F4"/>
    <w:rsid w:val="001F3848"/>
    <w:rsid w:val="001F4C5E"/>
    <w:rsid w:val="001F6413"/>
    <w:rsid w:val="001F7467"/>
    <w:rsid w:val="001F7D27"/>
    <w:rsid w:val="002003A1"/>
    <w:rsid w:val="0020093A"/>
    <w:rsid w:val="00200C94"/>
    <w:rsid w:val="00201086"/>
    <w:rsid w:val="00201531"/>
    <w:rsid w:val="00201E02"/>
    <w:rsid w:val="00201FAF"/>
    <w:rsid w:val="00202068"/>
    <w:rsid w:val="00202A81"/>
    <w:rsid w:val="00202F18"/>
    <w:rsid w:val="00203DDD"/>
    <w:rsid w:val="00204BE3"/>
    <w:rsid w:val="00205835"/>
    <w:rsid w:val="00205D30"/>
    <w:rsid w:val="00205FB9"/>
    <w:rsid w:val="002076D9"/>
    <w:rsid w:val="002102C9"/>
    <w:rsid w:val="00211259"/>
    <w:rsid w:val="00211EA7"/>
    <w:rsid w:val="0021339D"/>
    <w:rsid w:val="002134A1"/>
    <w:rsid w:val="00214BEC"/>
    <w:rsid w:val="00214E37"/>
    <w:rsid w:val="00215370"/>
    <w:rsid w:val="0021605F"/>
    <w:rsid w:val="002162C7"/>
    <w:rsid w:val="0021747B"/>
    <w:rsid w:val="0021788A"/>
    <w:rsid w:val="00220B42"/>
    <w:rsid w:val="00221D27"/>
    <w:rsid w:val="002222B7"/>
    <w:rsid w:val="00222356"/>
    <w:rsid w:val="00222594"/>
    <w:rsid w:val="00222A92"/>
    <w:rsid w:val="00222EFD"/>
    <w:rsid w:val="00223188"/>
    <w:rsid w:val="00223A88"/>
    <w:rsid w:val="00223BD4"/>
    <w:rsid w:val="00223CC8"/>
    <w:rsid w:val="00223E46"/>
    <w:rsid w:val="002241D7"/>
    <w:rsid w:val="00225A18"/>
    <w:rsid w:val="00225EF2"/>
    <w:rsid w:val="0022612B"/>
    <w:rsid w:val="002265EE"/>
    <w:rsid w:val="00226913"/>
    <w:rsid w:val="00226E22"/>
    <w:rsid w:val="002301D6"/>
    <w:rsid w:val="0023037E"/>
    <w:rsid w:val="00230572"/>
    <w:rsid w:val="002308E2"/>
    <w:rsid w:val="00230DB5"/>
    <w:rsid w:val="00231379"/>
    <w:rsid w:val="00231A60"/>
    <w:rsid w:val="0023218D"/>
    <w:rsid w:val="00232EB3"/>
    <w:rsid w:val="00232F4C"/>
    <w:rsid w:val="002331D9"/>
    <w:rsid w:val="00233DBF"/>
    <w:rsid w:val="002350A3"/>
    <w:rsid w:val="002353BE"/>
    <w:rsid w:val="0023638A"/>
    <w:rsid w:val="00237225"/>
    <w:rsid w:val="00237327"/>
    <w:rsid w:val="00237EA8"/>
    <w:rsid w:val="00237FBA"/>
    <w:rsid w:val="00240B8A"/>
    <w:rsid w:val="00240EF8"/>
    <w:rsid w:val="00240F05"/>
    <w:rsid w:val="002412EB"/>
    <w:rsid w:val="00241B6D"/>
    <w:rsid w:val="00242DC6"/>
    <w:rsid w:val="002430F4"/>
    <w:rsid w:val="002431DD"/>
    <w:rsid w:val="0024500E"/>
    <w:rsid w:val="00245104"/>
    <w:rsid w:val="00245B09"/>
    <w:rsid w:val="00245E44"/>
    <w:rsid w:val="002461D2"/>
    <w:rsid w:val="00246856"/>
    <w:rsid w:val="00246867"/>
    <w:rsid w:val="0024699D"/>
    <w:rsid w:val="00247256"/>
    <w:rsid w:val="002508CE"/>
    <w:rsid w:val="00250F32"/>
    <w:rsid w:val="002510A8"/>
    <w:rsid w:val="002510C9"/>
    <w:rsid w:val="0025131F"/>
    <w:rsid w:val="00251B9F"/>
    <w:rsid w:val="00251EEA"/>
    <w:rsid w:val="002521F5"/>
    <w:rsid w:val="002524C7"/>
    <w:rsid w:val="00252B80"/>
    <w:rsid w:val="00252E26"/>
    <w:rsid w:val="00252F92"/>
    <w:rsid w:val="002532C4"/>
    <w:rsid w:val="00253C1C"/>
    <w:rsid w:val="00253D54"/>
    <w:rsid w:val="00254149"/>
    <w:rsid w:val="002543F5"/>
    <w:rsid w:val="002558C8"/>
    <w:rsid w:val="00255CF4"/>
    <w:rsid w:val="0025605F"/>
    <w:rsid w:val="002564EF"/>
    <w:rsid w:val="00257DF0"/>
    <w:rsid w:val="00257E60"/>
    <w:rsid w:val="002602EC"/>
    <w:rsid w:val="00262B63"/>
    <w:rsid w:val="002638F7"/>
    <w:rsid w:val="00263DF6"/>
    <w:rsid w:val="0026559A"/>
    <w:rsid w:val="00265BD8"/>
    <w:rsid w:val="002666EC"/>
    <w:rsid w:val="00267C40"/>
    <w:rsid w:val="00270953"/>
    <w:rsid w:val="00270D17"/>
    <w:rsid w:val="00270D42"/>
    <w:rsid w:val="00271E5D"/>
    <w:rsid w:val="00272284"/>
    <w:rsid w:val="00272F88"/>
    <w:rsid w:val="00273390"/>
    <w:rsid w:val="00273397"/>
    <w:rsid w:val="002735DA"/>
    <w:rsid w:val="00273710"/>
    <w:rsid w:val="0027497A"/>
    <w:rsid w:val="00274D42"/>
    <w:rsid w:val="00274F4F"/>
    <w:rsid w:val="002760BF"/>
    <w:rsid w:val="002769B3"/>
    <w:rsid w:val="00276C4A"/>
    <w:rsid w:val="002805BA"/>
    <w:rsid w:val="002823DB"/>
    <w:rsid w:val="0028285C"/>
    <w:rsid w:val="00282A16"/>
    <w:rsid w:val="00282A40"/>
    <w:rsid w:val="00282FB4"/>
    <w:rsid w:val="00283245"/>
    <w:rsid w:val="00283E1C"/>
    <w:rsid w:val="0028424D"/>
    <w:rsid w:val="00284452"/>
    <w:rsid w:val="002845FF"/>
    <w:rsid w:val="00284835"/>
    <w:rsid w:val="002848F0"/>
    <w:rsid w:val="00285427"/>
    <w:rsid w:val="00286D21"/>
    <w:rsid w:val="00286D78"/>
    <w:rsid w:val="002878E4"/>
    <w:rsid w:val="00287921"/>
    <w:rsid w:val="002905FA"/>
    <w:rsid w:val="00290723"/>
    <w:rsid w:val="00290871"/>
    <w:rsid w:val="00290BAE"/>
    <w:rsid w:val="00290C7C"/>
    <w:rsid w:val="002922E3"/>
    <w:rsid w:val="0029242A"/>
    <w:rsid w:val="00292A56"/>
    <w:rsid w:val="00292B35"/>
    <w:rsid w:val="00292F31"/>
    <w:rsid w:val="002932E4"/>
    <w:rsid w:val="00293916"/>
    <w:rsid w:val="00293E9D"/>
    <w:rsid w:val="00294FF7"/>
    <w:rsid w:val="002954FE"/>
    <w:rsid w:val="00295CF7"/>
    <w:rsid w:val="00296623"/>
    <w:rsid w:val="00297777"/>
    <w:rsid w:val="002A0376"/>
    <w:rsid w:val="002A069A"/>
    <w:rsid w:val="002A1198"/>
    <w:rsid w:val="002A11BA"/>
    <w:rsid w:val="002A2234"/>
    <w:rsid w:val="002A2315"/>
    <w:rsid w:val="002A29B3"/>
    <w:rsid w:val="002A2A01"/>
    <w:rsid w:val="002A3E3E"/>
    <w:rsid w:val="002A4169"/>
    <w:rsid w:val="002A607C"/>
    <w:rsid w:val="002A61AB"/>
    <w:rsid w:val="002A6271"/>
    <w:rsid w:val="002A7991"/>
    <w:rsid w:val="002A79CD"/>
    <w:rsid w:val="002A7B80"/>
    <w:rsid w:val="002A7F40"/>
    <w:rsid w:val="002A7F7D"/>
    <w:rsid w:val="002B020C"/>
    <w:rsid w:val="002B1766"/>
    <w:rsid w:val="002B20C2"/>
    <w:rsid w:val="002B330C"/>
    <w:rsid w:val="002B40EA"/>
    <w:rsid w:val="002B4B83"/>
    <w:rsid w:val="002B5876"/>
    <w:rsid w:val="002B5D57"/>
    <w:rsid w:val="002B5E88"/>
    <w:rsid w:val="002B6877"/>
    <w:rsid w:val="002B721D"/>
    <w:rsid w:val="002B7EB4"/>
    <w:rsid w:val="002C1345"/>
    <w:rsid w:val="002C16EC"/>
    <w:rsid w:val="002C1930"/>
    <w:rsid w:val="002C1B29"/>
    <w:rsid w:val="002C1DA2"/>
    <w:rsid w:val="002C2754"/>
    <w:rsid w:val="002C2BB1"/>
    <w:rsid w:val="002C31C1"/>
    <w:rsid w:val="002C474C"/>
    <w:rsid w:val="002C5CE4"/>
    <w:rsid w:val="002C6962"/>
    <w:rsid w:val="002C6A19"/>
    <w:rsid w:val="002C72F5"/>
    <w:rsid w:val="002C7316"/>
    <w:rsid w:val="002C7D87"/>
    <w:rsid w:val="002D0036"/>
    <w:rsid w:val="002D1AAE"/>
    <w:rsid w:val="002D247E"/>
    <w:rsid w:val="002D2F27"/>
    <w:rsid w:val="002D31F2"/>
    <w:rsid w:val="002D3958"/>
    <w:rsid w:val="002D39C4"/>
    <w:rsid w:val="002D4937"/>
    <w:rsid w:val="002D52DF"/>
    <w:rsid w:val="002D578F"/>
    <w:rsid w:val="002D5DA3"/>
    <w:rsid w:val="002D6682"/>
    <w:rsid w:val="002D6BA1"/>
    <w:rsid w:val="002D7230"/>
    <w:rsid w:val="002E02ED"/>
    <w:rsid w:val="002E1545"/>
    <w:rsid w:val="002E17F7"/>
    <w:rsid w:val="002E1927"/>
    <w:rsid w:val="002E1DE1"/>
    <w:rsid w:val="002E202E"/>
    <w:rsid w:val="002E2453"/>
    <w:rsid w:val="002E2C5C"/>
    <w:rsid w:val="002E396D"/>
    <w:rsid w:val="002E3A48"/>
    <w:rsid w:val="002E51FC"/>
    <w:rsid w:val="002E52B3"/>
    <w:rsid w:val="002E56AA"/>
    <w:rsid w:val="002E5A88"/>
    <w:rsid w:val="002E5E3A"/>
    <w:rsid w:val="002E6978"/>
    <w:rsid w:val="002E6ACA"/>
    <w:rsid w:val="002E6E14"/>
    <w:rsid w:val="002E6E70"/>
    <w:rsid w:val="002E736D"/>
    <w:rsid w:val="002E74F8"/>
    <w:rsid w:val="002E78D7"/>
    <w:rsid w:val="002F0080"/>
    <w:rsid w:val="002F090F"/>
    <w:rsid w:val="002F1593"/>
    <w:rsid w:val="002F2174"/>
    <w:rsid w:val="002F2C26"/>
    <w:rsid w:val="002F3241"/>
    <w:rsid w:val="002F35F4"/>
    <w:rsid w:val="002F36E7"/>
    <w:rsid w:val="002F473A"/>
    <w:rsid w:val="002F4927"/>
    <w:rsid w:val="002F5115"/>
    <w:rsid w:val="002F5D69"/>
    <w:rsid w:val="002F6277"/>
    <w:rsid w:val="002F6D89"/>
    <w:rsid w:val="003000D9"/>
    <w:rsid w:val="00300D43"/>
    <w:rsid w:val="00302766"/>
    <w:rsid w:val="0030338A"/>
    <w:rsid w:val="00303885"/>
    <w:rsid w:val="00303B3E"/>
    <w:rsid w:val="00303BEE"/>
    <w:rsid w:val="00303C9E"/>
    <w:rsid w:val="00304116"/>
    <w:rsid w:val="003041DC"/>
    <w:rsid w:val="00304241"/>
    <w:rsid w:val="003042D5"/>
    <w:rsid w:val="00304EC0"/>
    <w:rsid w:val="00305511"/>
    <w:rsid w:val="00305720"/>
    <w:rsid w:val="003064EB"/>
    <w:rsid w:val="00307004"/>
    <w:rsid w:val="0030764A"/>
    <w:rsid w:val="0031133B"/>
    <w:rsid w:val="00311B52"/>
    <w:rsid w:val="00311EA4"/>
    <w:rsid w:val="00311F5B"/>
    <w:rsid w:val="003122F8"/>
    <w:rsid w:val="003126FA"/>
    <w:rsid w:val="003128BC"/>
    <w:rsid w:val="00313E6D"/>
    <w:rsid w:val="00313EF3"/>
    <w:rsid w:val="00314041"/>
    <w:rsid w:val="00314250"/>
    <w:rsid w:val="00314EA7"/>
    <w:rsid w:val="00314FFD"/>
    <w:rsid w:val="003168D3"/>
    <w:rsid w:val="00316AC9"/>
    <w:rsid w:val="00317317"/>
    <w:rsid w:val="00320C58"/>
    <w:rsid w:val="0032109C"/>
    <w:rsid w:val="00321746"/>
    <w:rsid w:val="0032197A"/>
    <w:rsid w:val="00321AE5"/>
    <w:rsid w:val="00321E1B"/>
    <w:rsid w:val="00322598"/>
    <w:rsid w:val="0032267D"/>
    <w:rsid w:val="00322747"/>
    <w:rsid w:val="00322A39"/>
    <w:rsid w:val="00322B3F"/>
    <w:rsid w:val="00323848"/>
    <w:rsid w:val="00323D31"/>
    <w:rsid w:val="0032463F"/>
    <w:rsid w:val="00324729"/>
    <w:rsid w:val="003249B9"/>
    <w:rsid w:val="003249E2"/>
    <w:rsid w:val="00324BE5"/>
    <w:rsid w:val="00325C92"/>
    <w:rsid w:val="00325E1B"/>
    <w:rsid w:val="00325EC8"/>
    <w:rsid w:val="003272F1"/>
    <w:rsid w:val="0032756F"/>
    <w:rsid w:val="00327D7F"/>
    <w:rsid w:val="00327DAA"/>
    <w:rsid w:val="003307F8"/>
    <w:rsid w:val="003309C3"/>
    <w:rsid w:val="00330E48"/>
    <w:rsid w:val="0033155F"/>
    <w:rsid w:val="00331CEB"/>
    <w:rsid w:val="00332619"/>
    <w:rsid w:val="003350CE"/>
    <w:rsid w:val="00335287"/>
    <w:rsid w:val="00335B50"/>
    <w:rsid w:val="00335D41"/>
    <w:rsid w:val="00336952"/>
    <w:rsid w:val="003369E6"/>
    <w:rsid w:val="00336E7B"/>
    <w:rsid w:val="00336EC4"/>
    <w:rsid w:val="00337477"/>
    <w:rsid w:val="00337F1C"/>
    <w:rsid w:val="003403CA"/>
    <w:rsid w:val="00341D90"/>
    <w:rsid w:val="003420BD"/>
    <w:rsid w:val="003425A8"/>
    <w:rsid w:val="003425E8"/>
    <w:rsid w:val="003427E0"/>
    <w:rsid w:val="003428AD"/>
    <w:rsid w:val="003432F2"/>
    <w:rsid w:val="00343EB7"/>
    <w:rsid w:val="00345470"/>
    <w:rsid w:val="00346A3F"/>
    <w:rsid w:val="00346A5E"/>
    <w:rsid w:val="003473EA"/>
    <w:rsid w:val="0035007D"/>
    <w:rsid w:val="003501D5"/>
    <w:rsid w:val="003504F9"/>
    <w:rsid w:val="00350A7B"/>
    <w:rsid w:val="00350E3F"/>
    <w:rsid w:val="0035118D"/>
    <w:rsid w:val="00351986"/>
    <w:rsid w:val="0035209D"/>
    <w:rsid w:val="00352165"/>
    <w:rsid w:val="003526B6"/>
    <w:rsid w:val="0035297F"/>
    <w:rsid w:val="00352B11"/>
    <w:rsid w:val="00352B57"/>
    <w:rsid w:val="00353D7B"/>
    <w:rsid w:val="00354FB9"/>
    <w:rsid w:val="003555B3"/>
    <w:rsid w:val="00355641"/>
    <w:rsid w:val="00355795"/>
    <w:rsid w:val="00355EB9"/>
    <w:rsid w:val="003568D7"/>
    <w:rsid w:val="00356AA1"/>
    <w:rsid w:val="003578EE"/>
    <w:rsid w:val="00357C29"/>
    <w:rsid w:val="00357F5E"/>
    <w:rsid w:val="0036090E"/>
    <w:rsid w:val="00360E6F"/>
    <w:rsid w:val="003610A5"/>
    <w:rsid w:val="00361535"/>
    <w:rsid w:val="0036188B"/>
    <w:rsid w:val="003619F5"/>
    <w:rsid w:val="00361E5B"/>
    <w:rsid w:val="00361EAD"/>
    <w:rsid w:val="00362532"/>
    <w:rsid w:val="003630D3"/>
    <w:rsid w:val="00363B08"/>
    <w:rsid w:val="00363D82"/>
    <w:rsid w:val="00364E05"/>
    <w:rsid w:val="0036507F"/>
    <w:rsid w:val="00365723"/>
    <w:rsid w:val="00366250"/>
    <w:rsid w:val="003665E4"/>
    <w:rsid w:val="00367DEE"/>
    <w:rsid w:val="00367E1E"/>
    <w:rsid w:val="0037043F"/>
    <w:rsid w:val="0037072E"/>
    <w:rsid w:val="003707C7"/>
    <w:rsid w:val="00370E82"/>
    <w:rsid w:val="0037134F"/>
    <w:rsid w:val="0037138C"/>
    <w:rsid w:val="00372111"/>
    <w:rsid w:val="003735A6"/>
    <w:rsid w:val="0037381F"/>
    <w:rsid w:val="00373AF1"/>
    <w:rsid w:val="00373DFF"/>
    <w:rsid w:val="003749B2"/>
    <w:rsid w:val="00376BC5"/>
    <w:rsid w:val="00376D5D"/>
    <w:rsid w:val="0037700A"/>
    <w:rsid w:val="00380A88"/>
    <w:rsid w:val="00380CD4"/>
    <w:rsid w:val="00382232"/>
    <w:rsid w:val="00383FF4"/>
    <w:rsid w:val="0038436C"/>
    <w:rsid w:val="00384944"/>
    <w:rsid w:val="00384B49"/>
    <w:rsid w:val="00385007"/>
    <w:rsid w:val="0038554C"/>
    <w:rsid w:val="003859A2"/>
    <w:rsid w:val="00386147"/>
    <w:rsid w:val="00386930"/>
    <w:rsid w:val="00386E41"/>
    <w:rsid w:val="00390097"/>
    <w:rsid w:val="00390BE8"/>
    <w:rsid w:val="00392FD2"/>
    <w:rsid w:val="00393232"/>
    <w:rsid w:val="00393506"/>
    <w:rsid w:val="00393ACD"/>
    <w:rsid w:val="00394242"/>
    <w:rsid w:val="00394E49"/>
    <w:rsid w:val="00395F90"/>
    <w:rsid w:val="00396841"/>
    <w:rsid w:val="0039706B"/>
    <w:rsid w:val="003A0AF9"/>
    <w:rsid w:val="003A24B7"/>
    <w:rsid w:val="003A2C12"/>
    <w:rsid w:val="003A2D26"/>
    <w:rsid w:val="003A303B"/>
    <w:rsid w:val="003A3732"/>
    <w:rsid w:val="003A3953"/>
    <w:rsid w:val="003A3CC5"/>
    <w:rsid w:val="003A5B9F"/>
    <w:rsid w:val="003A5CBE"/>
    <w:rsid w:val="003A722E"/>
    <w:rsid w:val="003A723F"/>
    <w:rsid w:val="003A7670"/>
    <w:rsid w:val="003A769E"/>
    <w:rsid w:val="003A7A17"/>
    <w:rsid w:val="003B0013"/>
    <w:rsid w:val="003B01A9"/>
    <w:rsid w:val="003B0298"/>
    <w:rsid w:val="003B0615"/>
    <w:rsid w:val="003B1A9D"/>
    <w:rsid w:val="003B2454"/>
    <w:rsid w:val="003B28E3"/>
    <w:rsid w:val="003B2AAA"/>
    <w:rsid w:val="003B2DBE"/>
    <w:rsid w:val="003B2DCC"/>
    <w:rsid w:val="003B39F6"/>
    <w:rsid w:val="003B42F1"/>
    <w:rsid w:val="003B463B"/>
    <w:rsid w:val="003B4AA7"/>
    <w:rsid w:val="003B5607"/>
    <w:rsid w:val="003B5C94"/>
    <w:rsid w:val="003B607C"/>
    <w:rsid w:val="003B63D6"/>
    <w:rsid w:val="003B6690"/>
    <w:rsid w:val="003B66FA"/>
    <w:rsid w:val="003B6C74"/>
    <w:rsid w:val="003B7535"/>
    <w:rsid w:val="003B753B"/>
    <w:rsid w:val="003B759A"/>
    <w:rsid w:val="003B765C"/>
    <w:rsid w:val="003B7C6E"/>
    <w:rsid w:val="003B7D73"/>
    <w:rsid w:val="003C0FCF"/>
    <w:rsid w:val="003C1828"/>
    <w:rsid w:val="003C1B51"/>
    <w:rsid w:val="003C2E49"/>
    <w:rsid w:val="003C3994"/>
    <w:rsid w:val="003C45F0"/>
    <w:rsid w:val="003C593D"/>
    <w:rsid w:val="003C605E"/>
    <w:rsid w:val="003C639F"/>
    <w:rsid w:val="003C6D47"/>
    <w:rsid w:val="003C720B"/>
    <w:rsid w:val="003C7615"/>
    <w:rsid w:val="003C78E4"/>
    <w:rsid w:val="003D00BC"/>
    <w:rsid w:val="003D0768"/>
    <w:rsid w:val="003D0876"/>
    <w:rsid w:val="003D0DA0"/>
    <w:rsid w:val="003D10E0"/>
    <w:rsid w:val="003D1121"/>
    <w:rsid w:val="003D11A6"/>
    <w:rsid w:val="003D26FC"/>
    <w:rsid w:val="003D28AE"/>
    <w:rsid w:val="003D33F7"/>
    <w:rsid w:val="003D3DF8"/>
    <w:rsid w:val="003D5B11"/>
    <w:rsid w:val="003D69DA"/>
    <w:rsid w:val="003D6CD2"/>
    <w:rsid w:val="003D6D93"/>
    <w:rsid w:val="003E07E2"/>
    <w:rsid w:val="003E0A47"/>
    <w:rsid w:val="003E1A1A"/>
    <w:rsid w:val="003E3280"/>
    <w:rsid w:val="003E365B"/>
    <w:rsid w:val="003E3988"/>
    <w:rsid w:val="003E3AAE"/>
    <w:rsid w:val="003E4312"/>
    <w:rsid w:val="003E52B7"/>
    <w:rsid w:val="003E5633"/>
    <w:rsid w:val="003E5DA6"/>
    <w:rsid w:val="003E6241"/>
    <w:rsid w:val="003E6355"/>
    <w:rsid w:val="003E696E"/>
    <w:rsid w:val="003E7053"/>
    <w:rsid w:val="003E7958"/>
    <w:rsid w:val="003F002D"/>
    <w:rsid w:val="003F15DA"/>
    <w:rsid w:val="003F1907"/>
    <w:rsid w:val="003F1E43"/>
    <w:rsid w:val="003F3329"/>
    <w:rsid w:val="003F344E"/>
    <w:rsid w:val="003F38C1"/>
    <w:rsid w:val="003F3964"/>
    <w:rsid w:val="003F3BA2"/>
    <w:rsid w:val="003F3ECD"/>
    <w:rsid w:val="003F4292"/>
    <w:rsid w:val="003F4358"/>
    <w:rsid w:val="003F437E"/>
    <w:rsid w:val="003F513F"/>
    <w:rsid w:val="003F51D8"/>
    <w:rsid w:val="003F63B5"/>
    <w:rsid w:val="003F6995"/>
    <w:rsid w:val="003F75D5"/>
    <w:rsid w:val="00401D88"/>
    <w:rsid w:val="004028D9"/>
    <w:rsid w:val="00405F05"/>
    <w:rsid w:val="00406313"/>
    <w:rsid w:val="00406D45"/>
    <w:rsid w:val="0040742A"/>
    <w:rsid w:val="004107D2"/>
    <w:rsid w:val="004119AE"/>
    <w:rsid w:val="0041222B"/>
    <w:rsid w:val="004124DB"/>
    <w:rsid w:val="004126AE"/>
    <w:rsid w:val="00412728"/>
    <w:rsid w:val="0041366A"/>
    <w:rsid w:val="00413918"/>
    <w:rsid w:val="00413CFD"/>
    <w:rsid w:val="00415B93"/>
    <w:rsid w:val="00415CCC"/>
    <w:rsid w:val="004161B4"/>
    <w:rsid w:val="00417198"/>
    <w:rsid w:val="0041790D"/>
    <w:rsid w:val="004209FE"/>
    <w:rsid w:val="00420EC5"/>
    <w:rsid w:val="00421D01"/>
    <w:rsid w:val="004229FC"/>
    <w:rsid w:val="00422CA1"/>
    <w:rsid w:val="004238FF"/>
    <w:rsid w:val="004240D7"/>
    <w:rsid w:val="004240E4"/>
    <w:rsid w:val="00425272"/>
    <w:rsid w:val="0042710C"/>
    <w:rsid w:val="004276A9"/>
    <w:rsid w:val="00430838"/>
    <w:rsid w:val="00430EDF"/>
    <w:rsid w:val="004315AC"/>
    <w:rsid w:val="004317DE"/>
    <w:rsid w:val="00432111"/>
    <w:rsid w:val="004324FB"/>
    <w:rsid w:val="00432F5F"/>
    <w:rsid w:val="004336A9"/>
    <w:rsid w:val="00434334"/>
    <w:rsid w:val="004346C6"/>
    <w:rsid w:val="00434FA5"/>
    <w:rsid w:val="004351B0"/>
    <w:rsid w:val="004355F7"/>
    <w:rsid w:val="00435848"/>
    <w:rsid w:val="00436034"/>
    <w:rsid w:val="004363D3"/>
    <w:rsid w:val="00436E61"/>
    <w:rsid w:val="00436EDB"/>
    <w:rsid w:val="004403E2"/>
    <w:rsid w:val="00440709"/>
    <w:rsid w:val="00440828"/>
    <w:rsid w:val="004408BB"/>
    <w:rsid w:val="00441C03"/>
    <w:rsid w:val="00443C1C"/>
    <w:rsid w:val="00444437"/>
    <w:rsid w:val="0044498E"/>
    <w:rsid w:val="00444B3E"/>
    <w:rsid w:val="0044580C"/>
    <w:rsid w:val="0044597D"/>
    <w:rsid w:val="004467FF"/>
    <w:rsid w:val="00446A11"/>
    <w:rsid w:val="00446D4E"/>
    <w:rsid w:val="00446E0E"/>
    <w:rsid w:val="004475D9"/>
    <w:rsid w:val="00450027"/>
    <w:rsid w:val="0045009C"/>
    <w:rsid w:val="0045246B"/>
    <w:rsid w:val="0045247A"/>
    <w:rsid w:val="00452DE0"/>
    <w:rsid w:val="00453FE6"/>
    <w:rsid w:val="0045441F"/>
    <w:rsid w:val="00455575"/>
    <w:rsid w:val="00456BA8"/>
    <w:rsid w:val="00456C37"/>
    <w:rsid w:val="00457081"/>
    <w:rsid w:val="00457B79"/>
    <w:rsid w:val="00457CB8"/>
    <w:rsid w:val="00460694"/>
    <w:rsid w:val="00460E03"/>
    <w:rsid w:val="00461AE3"/>
    <w:rsid w:val="00462EA8"/>
    <w:rsid w:val="00463070"/>
    <w:rsid w:val="004638B9"/>
    <w:rsid w:val="00463A31"/>
    <w:rsid w:val="00464129"/>
    <w:rsid w:val="00464274"/>
    <w:rsid w:val="00464AEA"/>
    <w:rsid w:val="00464BB9"/>
    <w:rsid w:val="00464C35"/>
    <w:rsid w:val="00464ED2"/>
    <w:rsid w:val="0046581A"/>
    <w:rsid w:val="00466133"/>
    <w:rsid w:val="00466E2F"/>
    <w:rsid w:val="004676E8"/>
    <w:rsid w:val="00467782"/>
    <w:rsid w:val="004679C1"/>
    <w:rsid w:val="0047012B"/>
    <w:rsid w:val="004707BE"/>
    <w:rsid w:val="0047197F"/>
    <w:rsid w:val="00471A3C"/>
    <w:rsid w:val="00471E3C"/>
    <w:rsid w:val="00472256"/>
    <w:rsid w:val="00472355"/>
    <w:rsid w:val="00472CB5"/>
    <w:rsid w:val="004731C6"/>
    <w:rsid w:val="004731F2"/>
    <w:rsid w:val="004738A9"/>
    <w:rsid w:val="00473BF0"/>
    <w:rsid w:val="0047415B"/>
    <w:rsid w:val="00474B37"/>
    <w:rsid w:val="004757A6"/>
    <w:rsid w:val="004762D5"/>
    <w:rsid w:val="0047679D"/>
    <w:rsid w:val="00476CE5"/>
    <w:rsid w:val="00477498"/>
    <w:rsid w:val="00477A51"/>
    <w:rsid w:val="00480C97"/>
    <w:rsid w:val="00480CA7"/>
    <w:rsid w:val="00481610"/>
    <w:rsid w:val="00482193"/>
    <w:rsid w:val="0048316D"/>
    <w:rsid w:val="0048364F"/>
    <w:rsid w:val="00483A4A"/>
    <w:rsid w:val="00483C25"/>
    <w:rsid w:val="0048409B"/>
    <w:rsid w:val="004842BE"/>
    <w:rsid w:val="004847A7"/>
    <w:rsid w:val="004850A8"/>
    <w:rsid w:val="004850CE"/>
    <w:rsid w:val="00485500"/>
    <w:rsid w:val="0048602D"/>
    <w:rsid w:val="00486041"/>
    <w:rsid w:val="00486500"/>
    <w:rsid w:val="00486FA1"/>
    <w:rsid w:val="00487209"/>
    <w:rsid w:val="0048735C"/>
    <w:rsid w:val="00490A8A"/>
    <w:rsid w:val="00490C58"/>
    <w:rsid w:val="00490C76"/>
    <w:rsid w:val="00490D55"/>
    <w:rsid w:val="00490EC7"/>
    <w:rsid w:val="00491309"/>
    <w:rsid w:val="00491EE7"/>
    <w:rsid w:val="00491F91"/>
    <w:rsid w:val="00491FFD"/>
    <w:rsid w:val="0049297C"/>
    <w:rsid w:val="00492AF5"/>
    <w:rsid w:val="004930E8"/>
    <w:rsid w:val="00494658"/>
    <w:rsid w:val="00494847"/>
    <w:rsid w:val="00495ABF"/>
    <w:rsid w:val="004961E3"/>
    <w:rsid w:val="0049637B"/>
    <w:rsid w:val="00497266"/>
    <w:rsid w:val="00497DA6"/>
    <w:rsid w:val="00497F44"/>
    <w:rsid w:val="004A0554"/>
    <w:rsid w:val="004A0E8A"/>
    <w:rsid w:val="004A15CE"/>
    <w:rsid w:val="004A1931"/>
    <w:rsid w:val="004A2575"/>
    <w:rsid w:val="004A2D92"/>
    <w:rsid w:val="004A2FB1"/>
    <w:rsid w:val="004A3266"/>
    <w:rsid w:val="004A3760"/>
    <w:rsid w:val="004A4CB7"/>
    <w:rsid w:val="004A4EE0"/>
    <w:rsid w:val="004A53D4"/>
    <w:rsid w:val="004A65B8"/>
    <w:rsid w:val="004A676B"/>
    <w:rsid w:val="004A67C5"/>
    <w:rsid w:val="004A6929"/>
    <w:rsid w:val="004B0BD8"/>
    <w:rsid w:val="004B1540"/>
    <w:rsid w:val="004B1840"/>
    <w:rsid w:val="004B1A6C"/>
    <w:rsid w:val="004B1E6F"/>
    <w:rsid w:val="004B2B86"/>
    <w:rsid w:val="004B2D24"/>
    <w:rsid w:val="004B45B1"/>
    <w:rsid w:val="004B493B"/>
    <w:rsid w:val="004B5428"/>
    <w:rsid w:val="004B57E8"/>
    <w:rsid w:val="004B6019"/>
    <w:rsid w:val="004B621A"/>
    <w:rsid w:val="004B6679"/>
    <w:rsid w:val="004B6D5F"/>
    <w:rsid w:val="004B7139"/>
    <w:rsid w:val="004B7974"/>
    <w:rsid w:val="004B7B50"/>
    <w:rsid w:val="004B7C3A"/>
    <w:rsid w:val="004C0184"/>
    <w:rsid w:val="004C04C3"/>
    <w:rsid w:val="004C1B47"/>
    <w:rsid w:val="004C1EC7"/>
    <w:rsid w:val="004C204D"/>
    <w:rsid w:val="004C38D4"/>
    <w:rsid w:val="004C3D10"/>
    <w:rsid w:val="004C3DF8"/>
    <w:rsid w:val="004C4095"/>
    <w:rsid w:val="004C425B"/>
    <w:rsid w:val="004C45C7"/>
    <w:rsid w:val="004C47DE"/>
    <w:rsid w:val="004C52E9"/>
    <w:rsid w:val="004C53D8"/>
    <w:rsid w:val="004C5560"/>
    <w:rsid w:val="004C5A70"/>
    <w:rsid w:val="004C6494"/>
    <w:rsid w:val="004C6C06"/>
    <w:rsid w:val="004C6E19"/>
    <w:rsid w:val="004C6FDB"/>
    <w:rsid w:val="004C7BEE"/>
    <w:rsid w:val="004C7E1D"/>
    <w:rsid w:val="004C7F05"/>
    <w:rsid w:val="004D02A5"/>
    <w:rsid w:val="004D0E7F"/>
    <w:rsid w:val="004D0EC0"/>
    <w:rsid w:val="004D10F5"/>
    <w:rsid w:val="004D1737"/>
    <w:rsid w:val="004D2054"/>
    <w:rsid w:val="004D230C"/>
    <w:rsid w:val="004D30AA"/>
    <w:rsid w:val="004D3C22"/>
    <w:rsid w:val="004D4B02"/>
    <w:rsid w:val="004D50F6"/>
    <w:rsid w:val="004D514F"/>
    <w:rsid w:val="004D51A0"/>
    <w:rsid w:val="004D5691"/>
    <w:rsid w:val="004D56FB"/>
    <w:rsid w:val="004D5B46"/>
    <w:rsid w:val="004D5F15"/>
    <w:rsid w:val="004D601C"/>
    <w:rsid w:val="004D66F2"/>
    <w:rsid w:val="004D7419"/>
    <w:rsid w:val="004D76DF"/>
    <w:rsid w:val="004E016D"/>
    <w:rsid w:val="004E13D7"/>
    <w:rsid w:val="004E178C"/>
    <w:rsid w:val="004E186E"/>
    <w:rsid w:val="004E28F7"/>
    <w:rsid w:val="004E35E1"/>
    <w:rsid w:val="004E3705"/>
    <w:rsid w:val="004E3C48"/>
    <w:rsid w:val="004E3CCD"/>
    <w:rsid w:val="004E4A92"/>
    <w:rsid w:val="004E4BBC"/>
    <w:rsid w:val="004E4CBF"/>
    <w:rsid w:val="004E4DFC"/>
    <w:rsid w:val="004E4E68"/>
    <w:rsid w:val="004E5C27"/>
    <w:rsid w:val="004E6C06"/>
    <w:rsid w:val="004E6C3F"/>
    <w:rsid w:val="004E75FB"/>
    <w:rsid w:val="004E7942"/>
    <w:rsid w:val="004E7E54"/>
    <w:rsid w:val="004F07C7"/>
    <w:rsid w:val="004F0B8B"/>
    <w:rsid w:val="004F1790"/>
    <w:rsid w:val="004F1C39"/>
    <w:rsid w:val="004F2210"/>
    <w:rsid w:val="004F269C"/>
    <w:rsid w:val="004F2F49"/>
    <w:rsid w:val="004F2FC0"/>
    <w:rsid w:val="004F3375"/>
    <w:rsid w:val="004F3906"/>
    <w:rsid w:val="004F43CA"/>
    <w:rsid w:val="004F492A"/>
    <w:rsid w:val="004F4C2C"/>
    <w:rsid w:val="004F5402"/>
    <w:rsid w:val="004F5A1C"/>
    <w:rsid w:val="004F5B98"/>
    <w:rsid w:val="004F5FFD"/>
    <w:rsid w:val="004F6441"/>
    <w:rsid w:val="004F6AB2"/>
    <w:rsid w:val="004F7B17"/>
    <w:rsid w:val="004F7BA5"/>
    <w:rsid w:val="005005F8"/>
    <w:rsid w:val="005007AD"/>
    <w:rsid w:val="00500827"/>
    <w:rsid w:val="005009C0"/>
    <w:rsid w:val="00500DFF"/>
    <w:rsid w:val="00501014"/>
    <w:rsid w:val="005015F3"/>
    <w:rsid w:val="005017E4"/>
    <w:rsid w:val="00501EFF"/>
    <w:rsid w:val="00502420"/>
    <w:rsid w:val="00503804"/>
    <w:rsid w:val="005038F1"/>
    <w:rsid w:val="00503D8F"/>
    <w:rsid w:val="0050490A"/>
    <w:rsid w:val="00504D52"/>
    <w:rsid w:val="00505F5B"/>
    <w:rsid w:val="00506252"/>
    <w:rsid w:val="00506F13"/>
    <w:rsid w:val="005076A9"/>
    <w:rsid w:val="0051014E"/>
    <w:rsid w:val="00510628"/>
    <w:rsid w:val="0051098B"/>
    <w:rsid w:val="00510F0B"/>
    <w:rsid w:val="00511445"/>
    <w:rsid w:val="005115DD"/>
    <w:rsid w:val="0051221D"/>
    <w:rsid w:val="00512331"/>
    <w:rsid w:val="0051294E"/>
    <w:rsid w:val="00512EAD"/>
    <w:rsid w:val="00513F0A"/>
    <w:rsid w:val="00514A74"/>
    <w:rsid w:val="00514DD5"/>
    <w:rsid w:val="00515340"/>
    <w:rsid w:val="0051543C"/>
    <w:rsid w:val="00515A83"/>
    <w:rsid w:val="00516817"/>
    <w:rsid w:val="005204DA"/>
    <w:rsid w:val="0052067E"/>
    <w:rsid w:val="00521738"/>
    <w:rsid w:val="005243D0"/>
    <w:rsid w:val="00526002"/>
    <w:rsid w:val="00526445"/>
    <w:rsid w:val="0052698B"/>
    <w:rsid w:val="00526D4E"/>
    <w:rsid w:val="00526E47"/>
    <w:rsid w:val="0052700E"/>
    <w:rsid w:val="0052767C"/>
    <w:rsid w:val="00530616"/>
    <w:rsid w:val="00530EE8"/>
    <w:rsid w:val="00531E58"/>
    <w:rsid w:val="00532584"/>
    <w:rsid w:val="005325E2"/>
    <w:rsid w:val="00532BD2"/>
    <w:rsid w:val="005333BB"/>
    <w:rsid w:val="00533C05"/>
    <w:rsid w:val="00534177"/>
    <w:rsid w:val="00534520"/>
    <w:rsid w:val="005348F2"/>
    <w:rsid w:val="00534E2D"/>
    <w:rsid w:val="00536170"/>
    <w:rsid w:val="005367FF"/>
    <w:rsid w:val="00540466"/>
    <w:rsid w:val="005410C6"/>
    <w:rsid w:val="00541B1C"/>
    <w:rsid w:val="005420F4"/>
    <w:rsid w:val="0054238D"/>
    <w:rsid w:val="00543983"/>
    <w:rsid w:val="00544CD9"/>
    <w:rsid w:val="00544D78"/>
    <w:rsid w:val="00545AB9"/>
    <w:rsid w:val="00546857"/>
    <w:rsid w:val="00547C36"/>
    <w:rsid w:val="005503F8"/>
    <w:rsid w:val="0055046E"/>
    <w:rsid w:val="005505A4"/>
    <w:rsid w:val="0055106B"/>
    <w:rsid w:val="00552125"/>
    <w:rsid w:val="00554297"/>
    <w:rsid w:val="00554890"/>
    <w:rsid w:val="00555275"/>
    <w:rsid w:val="0055658D"/>
    <w:rsid w:val="00556903"/>
    <w:rsid w:val="00556C53"/>
    <w:rsid w:val="00556EEB"/>
    <w:rsid w:val="005574F2"/>
    <w:rsid w:val="005575AA"/>
    <w:rsid w:val="005605EB"/>
    <w:rsid w:val="0056152C"/>
    <w:rsid w:val="00561918"/>
    <w:rsid w:val="00561A0A"/>
    <w:rsid w:val="005620E5"/>
    <w:rsid w:val="0056278B"/>
    <w:rsid w:val="005627C3"/>
    <w:rsid w:val="00562D9B"/>
    <w:rsid w:val="0056475B"/>
    <w:rsid w:val="00564D92"/>
    <w:rsid w:val="00564EAD"/>
    <w:rsid w:val="00566A38"/>
    <w:rsid w:val="00567AB3"/>
    <w:rsid w:val="00567C6A"/>
    <w:rsid w:val="005708F8"/>
    <w:rsid w:val="00570943"/>
    <w:rsid w:val="00570961"/>
    <w:rsid w:val="0057156A"/>
    <w:rsid w:val="005718DF"/>
    <w:rsid w:val="00571BA6"/>
    <w:rsid w:val="00572324"/>
    <w:rsid w:val="00573255"/>
    <w:rsid w:val="005739CA"/>
    <w:rsid w:val="00573A2F"/>
    <w:rsid w:val="005744F2"/>
    <w:rsid w:val="00574B06"/>
    <w:rsid w:val="00574E5A"/>
    <w:rsid w:val="00575298"/>
    <w:rsid w:val="00575474"/>
    <w:rsid w:val="00575EA4"/>
    <w:rsid w:val="005767DD"/>
    <w:rsid w:val="005777C6"/>
    <w:rsid w:val="00577881"/>
    <w:rsid w:val="00580625"/>
    <w:rsid w:val="00580E1F"/>
    <w:rsid w:val="00581633"/>
    <w:rsid w:val="00582E50"/>
    <w:rsid w:val="00583053"/>
    <w:rsid w:val="00583331"/>
    <w:rsid w:val="005846FA"/>
    <w:rsid w:val="00584F9A"/>
    <w:rsid w:val="0058523C"/>
    <w:rsid w:val="0058586A"/>
    <w:rsid w:val="00585DA6"/>
    <w:rsid w:val="005869BB"/>
    <w:rsid w:val="0058715B"/>
    <w:rsid w:val="00587D26"/>
    <w:rsid w:val="005906B8"/>
    <w:rsid w:val="005907A5"/>
    <w:rsid w:val="00591008"/>
    <w:rsid w:val="00591836"/>
    <w:rsid w:val="00591B81"/>
    <w:rsid w:val="0059245D"/>
    <w:rsid w:val="00592C44"/>
    <w:rsid w:val="00594039"/>
    <w:rsid w:val="005948D6"/>
    <w:rsid w:val="00596960"/>
    <w:rsid w:val="00596A5E"/>
    <w:rsid w:val="00596B36"/>
    <w:rsid w:val="005A022B"/>
    <w:rsid w:val="005A0612"/>
    <w:rsid w:val="005A07C4"/>
    <w:rsid w:val="005A16FA"/>
    <w:rsid w:val="005A4CF5"/>
    <w:rsid w:val="005A4ED0"/>
    <w:rsid w:val="005A538A"/>
    <w:rsid w:val="005A587B"/>
    <w:rsid w:val="005A67A9"/>
    <w:rsid w:val="005A6C39"/>
    <w:rsid w:val="005A6C89"/>
    <w:rsid w:val="005A725F"/>
    <w:rsid w:val="005A7A6C"/>
    <w:rsid w:val="005B151C"/>
    <w:rsid w:val="005B159A"/>
    <w:rsid w:val="005B1620"/>
    <w:rsid w:val="005B1636"/>
    <w:rsid w:val="005B2211"/>
    <w:rsid w:val="005B3AAE"/>
    <w:rsid w:val="005B3E05"/>
    <w:rsid w:val="005B475A"/>
    <w:rsid w:val="005B491D"/>
    <w:rsid w:val="005B4C19"/>
    <w:rsid w:val="005B4D91"/>
    <w:rsid w:val="005B4FA2"/>
    <w:rsid w:val="005B5376"/>
    <w:rsid w:val="005B58F0"/>
    <w:rsid w:val="005B5D6B"/>
    <w:rsid w:val="005B68DB"/>
    <w:rsid w:val="005C0304"/>
    <w:rsid w:val="005C0344"/>
    <w:rsid w:val="005C193B"/>
    <w:rsid w:val="005C28DE"/>
    <w:rsid w:val="005C37C7"/>
    <w:rsid w:val="005C43B7"/>
    <w:rsid w:val="005C48F7"/>
    <w:rsid w:val="005C5B78"/>
    <w:rsid w:val="005C6356"/>
    <w:rsid w:val="005C6A02"/>
    <w:rsid w:val="005C6C17"/>
    <w:rsid w:val="005C6E8F"/>
    <w:rsid w:val="005C76EF"/>
    <w:rsid w:val="005C7C4A"/>
    <w:rsid w:val="005D027A"/>
    <w:rsid w:val="005D05BA"/>
    <w:rsid w:val="005D0B9E"/>
    <w:rsid w:val="005D14AA"/>
    <w:rsid w:val="005D17E3"/>
    <w:rsid w:val="005D1D77"/>
    <w:rsid w:val="005D2215"/>
    <w:rsid w:val="005D23B0"/>
    <w:rsid w:val="005D31F5"/>
    <w:rsid w:val="005D336C"/>
    <w:rsid w:val="005D34D0"/>
    <w:rsid w:val="005D373A"/>
    <w:rsid w:val="005D3C2F"/>
    <w:rsid w:val="005D495D"/>
    <w:rsid w:val="005D4F5F"/>
    <w:rsid w:val="005D6473"/>
    <w:rsid w:val="005D6B31"/>
    <w:rsid w:val="005D7676"/>
    <w:rsid w:val="005D7882"/>
    <w:rsid w:val="005E1C36"/>
    <w:rsid w:val="005E2800"/>
    <w:rsid w:val="005E3B45"/>
    <w:rsid w:val="005E3D91"/>
    <w:rsid w:val="005E407C"/>
    <w:rsid w:val="005E451A"/>
    <w:rsid w:val="005E57C5"/>
    <w:rsid w:val="005E5830"/>
    <w:rsid w:val="005E62A6"/>
    <w:rsid w:val="005E7630"/>
    <w:rsid w:val="005E7854"/>
    <w:rsid w:val="005F0C8B"/>
    <w:rsid w:val="005F0CE2"/>
    <w:rsid w:val="005F10E6"/>
    <w:rsid w:val="005F164D"/>
    <w:rsid w:val="005F21E9"/>
    <w:rsid w:val="005F27D0"/>
    <w:rsid w:val="005F29EB"/>
    <w:rsid w:val="005F2AF4"/>
    <w:rsid w:val="005F334C"/>
    <w:rsid w:val="005F3560"/>
    <w:rsid w:val="005F3969"/>
    <w:rsid w:val="005F3DC3"/>
    <w:rsid w:val="005F3EE4"/>
    <w:rsid w:val="005F3FA8"/>
    <w:rsid w:val="005F4536"/>
    <w:rsid w:val="005F5914"/>
    <w:rsid w:val="005F7C50"/>
    <w:rsid w:val="006000DC"/>
    <w:rsid w:val="006004CA"/>
    <w:rsid w:val="006008DC"/>
    <w:rsid w:val="00600910"/>
    <w:rsid w:val="00601653"/>
    <w:rsid w:val="00602858"/>
    <w:rsid w:val="0060434B"/>
    <w:rsid w:val="00604786"/>
    <w:rsid w:val="0060529B"/>
    <w:rsid w:val="006054BB"/>
    <w:rsid w:val="00605884"/>
    <w:rsid w:val="0060641A"/>
    <w:rsid w:val="0060647A"/>
    <w:rsid w:val="006077D1"/>
    <w:rsid w:val="00607D28"/>
    <w:rsid w:val="006112E0"/>
    <w:rsid w:val="006125D2"/>
    <w:rsid w:val="006128E2"/>
    <w:rsid w:val="00612B74"/>
    <w:rsid w:val="00613A67"/>
    <w:rsid w:val="00613DA3"/>
    <w:rsid w:val="00613E5D"/>
    <w:rsid w:val="00614788"/>
    <w:rsid w:val="0061563E"/>
    <w:rsid w:val="00615FCF"/>
    <w:rsid w:val="0061622E"/>
    <w:rsid w:val="006165D6"/>
    <w:rsid w:val="006169BB"/>
    <w:rsid w:val="006169BE"/>
    <w:rsid w:val="00616E27"/>
    <w:rsid w:val="00617427"/>
    <w:rsid w:val="00617DCD"/>
    <w:rsid w:val="0062005C"/>
    <w:rsid w:val="00620D58"/>
    <w:rsid w:val="00621181"/>
    <w:rsid w:val="00621D8A"/>
    <w:rsid w:val="00621FD5"/>
    <w:rsid w:val="00622B60"/>
    <w:rsid w:val="00623F1E"/>
    <w:rsid w:val="0062461A"/>
    <w:rsid w:val="006246CF"/>
    <w:rsid w:val="00624880"/>
    <w:rsid w:val="00624FB3"/>
    <w:rsid w:val="006252A5"/>
    <w:rsid w:val="00625893"/>
    <w:rsid w:val="00625CF7"/>
    <w:rsid w:val="00625E39"/>
    <w:rsid w:val="00626359"/>
    <w:rsid w:val="0062642B"/>
    <w:rsid w:val="006279E8"/>
    <w:rsid w:val="00627AB7"/>
    <w:rsid w:val="00627FCC"/>
    <w:rsid w:val="00631018"/>
    <w:rsid w:val="00631E4F"/>
    <w:rsid w:val="00632321"/>
    <w:rsid w:val="0063257E"/>
    <w:rsid w:val="00632EAA"/>
    <w:rsid w:val="00633492"/>
    <w:rsid w:val="0063391D"/>
    <w:rsid w:val="006340E6"/>
    <w:rsid w:val="006344A3"/>
    <w:rsid w:val="00635662"/>
    <w:rsid w:val="00636604"/>
    <w:rsid w:val="00637098"/>
    <w:rsid w:val="00637724"/>
    <w:rsid w:val="00640364"/>
    <w:rsid w:val="00640CAC"/>
    <w:rsid w:val="00640D25"/>
    <w:rsid w:val="00640EF8"/>
    <w:rsid w:val="006415B8"/>
    <w:rsid w:val="00641BBB"/>
    <w:rsid w:val="0064256B"/>
    <w:rsid w:val="00642A74"/>
    <w:rsid w:val="00642AAD"/>
    <w:rsid w:val="00645E78"/>
    <w:rsid w:val="00646312"/>
    <w:rsid w:val="00646348"/>
    <w:rsid w:val="006469D2"/>
    <w:rsid w:val="00646D67"/>
    <w:rsid w:val="00646E80"/>
    <w:rsid w:val="0064714A"/>
    <w:rsid w:val="00647189"/>
    <w:rsid w:val="00647F78"/>
    <w:rsid w:val="00650568"/>
    <w:rsid w:val="00650D0D"/>
    <w:rsid w:val="0065115A"/>
    <w:rsid w:val="006516BE"/>
    <w:rsid w:val="00651E27"/>
    <w:rsid w:val="00651FCE"/>
    <w:rsid w:val="00652188"/>
    <w:rsid w:val="0065242F"/>
    <w:rsid w:val="0065251A"/>
    <w:rsid w:val="006525A2"/>
    <w:rsid w:val="006536E9"/>
    <w:rsid w:val="00653833"/>
    <w:rsid w:val="00654299"/>
    <w:rsid w:val="00654794"/>
    <w:rsid w:val="0065498D"/>
    <w:rsid w:val="006555BF"/>
    <w:rsid w:val="00655B9C"/>
    <w:rsid w:val="0066011B"/>
    <w:rsid w:val="0066092C"/>
    <w:rsid w:val="00660A9A"/>
    <w:rsid w:val="00660C02"/>
    <w:rsid w:val="00660E27"/>
    <w:rsid w:val="0066135F"/>
    <w:rsid w:val="00661FE8"/>
    <w:rsid w:val="006630C7"/>
    <w:rsid w:val="00663246"/>
    <w:rsid w:val="00663D15"/>
    <w:rsid w:val="00664C2C"/>
    <w:rsid w:val="00665102"/>
    <w:rsid w:val="00665914"/>
    <w:rsid w:val="00665C44"/>
    <w:rsid w:val="00666354"/>
    <w:rsid w:val="00666AF4"/>
    <w:rsid w:val="00666C3A"/>
    <w:rsid w:val="00667976"/>
    <w:rsid w:val="00667D8D"/>
    <w:rsid w:val="00667E85"/>
    <w:rsid w:val="006706EB"/>
    <w:rsid w:val="006736E8"/>
    <w:rsid w:val="00673749"/>
    <w:rsid w:val="00673EC4"/>
    <w:rsid w:val="00674216"/>
    <w:rsid w:val="006752CF"/>
    <w:rsid w:val="00675AC9"/>
    <w:rsid w:val="00675DA8"/>
    <w:rsid w:val="0067644B"/>
    <w:rsid w:val="00677392"/>
    <w:rsid w:val="00677AF4"/>
    <w:rsid w:val="006804CA"/>
    <w:rsid w:val="00681D19"/>
    <w:rsid w:val="0068212B"/>
    <w:rsid w:val="006822DB"/>
    <w:rsid w:val="00682548"/>
    <w:rsid w:val="0068260A"/>
    <w:rsid w:val="00682688"/>
    <w:rsid w:val="006830ED"/>
    <w:rsid w:val="0068329F"/>
    <w:rsid w:val="00683300"/>
    <w:rsid w:val="00683408"/>
    <w:rsid w:val="0068492B"/>
    <w:rsid w:val="00684A18"/>
    <w:rsid w:val="00684BB7"/>
    <w:rsid w:val="00684F49"/>
    <w:rsid w:val="00684F95"/>
    <w:rsid w:val="00685790"/>
    <w:rsid w:val="0068682A"/>
    <w:rsid w:val="00686DA4"/>
    <w:rsid w:val="006878B7"/>
    <w:rsid w:val="00687D75"/>
    <w:rsid w:val="0069045A"/>
    <w:rsid w:val="00691C53"/>
    <w:rsid w:val="00691FBF"/>
    <w:rsid w:val="00692035"/>
    <w:rsid w:val="00692136"/>
    <w:rsid w:val="00692884"/>
    <w:rsid w:val="00692E53"/>
    <w:rsid w:val="00694037"/>
    <w:rsid w:val="0069420E"/>
    <w:rsid w:val="0069511E"/>
    <w:rsid w:val="00695A7E"/>
    <w:rsid w:val="00695C97"/>
    <w:rsid w:val="00695CA2"/>
    <w:rsid w:val="00696665"/>
    <w:rsid w:val="00696B14"/>
    <w:rsid w:val="00696BFB"/>
    <w:rsid w:val="00697CB5"/>
    <w:rsid w:val="00697CC7"/>
    <w:rsid w:val="00697D48"/>
    <w:rsid w:val="006A054C"/>
    <w:rsid w:val="006A120B"/>
    <w:rsid w:val="006A1680"/>
    <w:rsid w:val="006A1C9F"/>
    <w:rsid w:val="006A1E93"/>
    <w:rsid w:val="006A2843"/>
    <w:rsid w:val="006A4488"/>
    <w:rsid w:val="006A4CAD"/>
    <w:rsid w:val="006A50D4"/>
    <w:rsid w:val="006A5445"/>
    <w:rsid w:val="006A6734"/>
    <w:rsid w:val="006A7F27"/>
    <w:rsid w:val="006B02B9"/>
    <w:rsid w:val="006B035B"/>
    <w:rsid w:val="006B05B7"/>
    <w:rsid w:val="006B08CC"/>
    <w:rsid w:val="006B21CA"/>
    <w:rsid w:val="006B2ABB"/>
    <w:rsid w:val="006B3BE0"/>
    <w:rsid w:val="006B403A"/>
    <w:rsid w:val="006B65A6"/>
    <w:rsid w:val="006C0300"/>
    <w:rsid w:val="006C06A9"/>
    <w:rsid w:val="006C0FC9"/>
    <w:rsid w:val="006C1326"/>
    <w:rsid w:val="006C17E3"/>
    <w:rsid w:val="006C3184"/>
    <w:rsid w:val="006C3396"/>
    <w:rsid w:val="006C36A8"/>
    <w:rsid w:val="006C3A96"/>
    <w:rsid w:val="006C41F9"/>
    <w:rsid w:val="006C517D"/>
    <w:rsid w:val="006C594B"/>
    <w:rsid w:val="006C5A8D"/>
    <w:rsid w:val="006C5B6C"/>
    <w:rsid w:val="006C5BF2"/>
    <w:rsid w:val="006C5C96"/>
    <w:rsid w:val="006C5C9B"/>
    <w:rsid w:val="006C5E8B"/>
    <w:rsid w:val="006C6C42"/>
    <w:rsid w:val="006C7A61"/>
    <w:rsid w:val="006D026C"/>
    <w:rsid w:val="006D0B8E"/>
    <w:rsid w:val="006D0DA6"/>
    <w:rsid w:val="006D1664"/>
    <w:rsid w:val="006D1EA4"/>
    <w:rsid w:val="006D27C4"/>
    <w:rsid w:val="006D2A05"/>
    <w:rsid w:val="006D2AEE"/>
    <w:rsid w:val="006D2C9D"/>
    <w:rsid w:val="006D3960"/>
    <w:rsid w:val="006D437D"/>
    <w:rsid w:val="006D48B0"/>
    <w:rsid w:val="006D5135"/>
    <w:rsid w:val="006D519C"/>
    <w:rsid w:val="006D57E4"/>
    <w:rsid w:val="006D5F41"/>
    <w:rsid w:val="006D63E3"/>
    <w:rsid w:val="006D6624"/>
    <w:rsid w:val="006D6C14"/>
    <w:rsid w:val="006D7007"/>
    <w:rsid w:val="006D7074"/>
    <w:rsid w:val="006D727B"/>
    <w:rsid w:val="006D793F"/>
    <w:rsid w:val="006D7A53"/>
    <w:rsid w:val="006E022A"/>
    <w:rsid w:val="006E02A5"/>
    <w:rsid w:val="006E06F4"/>
    <w:rsid w:val="006E0DA5"/>
    <w:rsid w:val="006E1546"/>
    <w:rsid w:val="006E1AFD"/>
    <w:rsid w:val="006E2470"/>
    <w:rsid w:val="006E3711"/>
    <w:rsid w:val="006E3B9D"/>
    <w:rsid w:val="006E3ED1"/>
    <w:rsid w:val="006E5B27"/>
    <w:rsid w:val="006E718D"/>
    <w:rsid w:val="006F1013"/>
    <w:rsid w:val="006F13E7"/>
    <w:rsid w:val="006F1B54"/>
    <w:rsid w:val="006F1BFE"/>
    <w:rsid w:val="006F2998"/>
    <w:rsid w:val="006F3373"/>
    <w:rsid w:val="006F41D6"/>
    <w:rsid w:val="006F43A3"/>
    <w:rsid w:val="006F44B3"/>
    <w:rsid w:val="006F47CD"/>
    <w:rsid w:val="006F4B8D"/>
    <w:rsid w:val="006F4F8B"/>
    <w:rsid w:val="006F5CDD"/>
    <w:rsid w:val="006F5EF3"/>
    <w:rsid w:val="006F62C3"/>
    <w:rsid w:val="006F732D"/>
    <w:rsid w:val="006F773D"/>
    <w:rsid w:val="00700B4E"/>
    <w:rsid w:val="00701025"/>
    <w:rsid w:val="007018BC"/>
    <w:rsid w:val="00701D00"/>
    <w:rsid w:val="00701D96"/>
    <w:rsid w:val="00703664"/>
    <w:rsid w:val="00703D91"/>
    <w:rsid w:val="00703EE6"/>
    <w:rsid w:val="0070446B"/>
    <w:rsid w:val="00704932"/>
    <w:rsid w:val="00704F59"/>
    <w:rsid w:val="007060C7"/>
    <w:rsid w:val="00707BD4"/>
    <w:rsid w:val="00707DF9"/>
    <w:rsid w:val="00710211"/>
    <w:rsid w:val="007104F7"/>
    <w:rsid w:val="00710590"/>
    <w:rsid w:val="00710CBE"/>
    <w:rsid w:val="0071166D"/>
    <w:rsid w:val="0071195A"/>
    <w:rsid w:val="00711C0A"/>
    <w:rsid w:val="00712B92"/>
    <w:rsid w:val="00712F03"/>
    <w:rsid w:val="00713BD2"/>
    <w:rsid w:val="00713EA4"/>
    <w:rsid w:val="00713F46"/>
    <w:rsid w:val="007153EF"/>
    <w:rsid w:val="00715544"/>
    <w:rsid w:val="00715C24"/>
    <w:rsid w:val="00715D3B"/>
    <w:rsid w:val="007164D2"/>
    <w:rsid w:val="00716648"/>
    <w:rsid w:val="00717769"/>
    <w:rsid w:val="00717B7D"/>
    <w:rsid w:val="00717DB4"/>
    <w:rsid w:val="007210EB"/>
    <w:rsid w:val="007211AC"/>
    <w:rsid w:val="007216C9"/>
    <w:rsid w:val="00721BE0"/>
    <w:rsid w:val="00721F8A"/>
    <w:rsid w:val="007221D7"/>
    <w:rsid w:val="00722B78"/>
    <w:rsid w:val="00722BF5"/>
    <w:rsid w:val="00722CC6"/>
    <w:rsid w:val="0072303C"/>
    <w:rsid w:val="007236C4"/>
    <w:rsid w:val="007240E5"/>
    <w:rsid w:val="00724A40"/>
    <w:rsid w:val="00724D70"/>
    <w:rsid w:val="00726A70"/>
    <w:rsid w:val="00726E4F"/>
    <w:rsid w:val="0072727E"/>
    <w:rsid w:val="00727DF7"/>
    <w:rsid w:val="00730C9F"/>
    <w:rsid w:val="0073109F"/>
    <w:rsid w:val="00731149"/>
    <w:rsid w:val="00731370"/>
    <w:rsid w:val="00731C22"/>
    <w:rsid w:val="00732513"/>
    <w:rsid w:val="00732BC8"/>
    <w:rsid w:val="00732C23"/>
    <w:rsid w:val="0073314A"/>
    <w:rsid w:val="00733C7B"/>
    <w:rsid w:val="00733D2A"/>
    <w:rsid w:val="007344A7"/>
    <w:rsid w:val="007349ED"/>
    <w:rsid w:val="00735369"/>
    <w:rsid w:val="007360BF"/>
    <w:rsid w:val="00736DAC"/>
    <w:rsid w:val="0073712F"/>
    <w:rsid w:val="007372E7"/>
    <w:rsid w:val="0073743F"/>
    <w:rsid w:val="00737AB6"/>
    <w:rsid w:val="00737FDF"/>
    <w:rsid w:val="00742C74"/>
    <w:rsid w:val="0074350A"/>
    <w:rsid w:val="00743766"/>
    <w:rsid w:val="0074399F"/>
    <w:rsid w:val="0074458B"/>
    <w:rsid w:val="00744B98"/>
    <w:rsid w:val="00744F56"/>
    <w:rsid w:val="00745C5A"/>
    <w:rsid w:val="00745DF7"/>
    <w:rsid w:val="00745FD5"/>
    <w:rsid w:val="0074628A"/>
    <w:rsid w:val="00746AB7"/>
    <w:rsid w:val="00746D2C"/>
    <w:rsid w:val="00746F1E"/>
    <w:rsid w:val="0074743D"/>
    <w:rsid w:val="0074788F"/>
    <w:rsid w:val="00747ED8"/>
    <w:rsid w:val="00750424"/>
    <w:rsid w:val="00750FE0"/>
    <w:rsid w:val="007514FA"/>
    <w:rsid w:val="00751FC2"/>
    <w:rsid w:val="00752555"/>
    <w:rsid w:val="007526D4"/>
    <w:rsid w:val="007531AF"/>
    <w:rsid w:val="007533E0"/>
    <w:rsid w:val="00753533"/>
    <w:rsid w:val="00753627"/>
    <w:rsid w:val="00753DA6"/>
    <w:rsid w:val="00753EF7"/>
    <w:rsid w:val="00755559"/>
    <w:rsid w:val="00756081"/>
    <w:rsid w:val="00756A05"/>
    <w:rsid w:val="00756BB1"/>
    <w:rsid w:val="00756E70"/>
    <w:rsid w:val="00760CB2"/>
    <w:rsid w:val="007619F4"/>
    <w:rsid w:val="00761E8B"/>
    <w:rsid w:val="00761F8F"/>
    <w:rsid w:val="00762151"/>
    <w:rsid w:val="00762306"/>
    <w:rsid w:val="00762728"/>
    <w:rsid w:val="00762B8B"/>
    <w:rsid w:val="007631C6"/>
    <w:rsid w:val="00763395"/>
    <w:rsid w:val="00763722"/>
    <w:rsid w:val="007646F8"/>
    <w:rsid w:val="007648C1"/>
    <w:rsid w:val="007651B1"/>
    <w:rsid w:val="00765A5A"/>
    <w:rsid w:val="00765AF5"/>
    <w:rsid w:val="00765E55"/>
    <w:rsid w:val="007660B1"/>
    <w:rsid w:val="00766119"/>
    <w:rsid w:val="007661EE"/>
    <w:rsid w:val="00766452"/>
    <w:rsid w:val="0076715C"/>
    <w:rsid w:val="00767B4B"/>
    <w:rsid w:val="00770144"/>
    <w:rsid w:val="00771113"/>
    <w:rsid w:val="0077138F"/>
    <w:rsid w:val="00771647"/>
    <w:rsid w:val="007721E3"/>
    <w:rsid w:val="007731BA"/>
    <w:rsid w:val="00773282"/>
    <w:rsid w:val="00773379"/>
    <w:rsid w:val="00773877"/>
    <w:rsid w:val="00774407"/>
    <w:rsid w:val="00774763"/>
    <w:rsid w:val="00774C0F"/>
    <w:rsid w:val="007751EA"/>
    <w:rsid w:val="00775A22"/>
    <w:rsid w:val="00776B42"/>
    <w:rsid w:val="00776DEA"/>
    <w:rsid w:val="00776DFA"/>
    <w:rsid w:val="007771CC"/>
    <w:rsid w:val="00777E40"/>
    <w:rsid w:val="00782129"/>
    <w:rsid w:val="00782906"/>
    <w:rsid w:val="0078304E"/>
    <w:rsid w:val="00783BAA"/>
    <w:rsid w:val="007843CC"/>
    <w:rsid w:val="00784962"/>
    <w:rsid w:val="00785770"/>
    <w:rsid w:val="0078615F"/>
    <w:rsid w:val="007877CB"/>
    <w:rsid w:val="0078792C"/>
    <w:rsid w:val="0079073F"/>
    <w:rsid w:val="007907AD"/>
    <w:rsid w:val="007925F4"/>
    <w:rsid w:val="00792A97"/>
    <w:rsid w:val="00792B31"/>
    <w:rsid w:val="007939C6"/>
    <w:rsid w:val="00793C41"/>
    <w:rsid w:val="00793CFC"/>
    <w:rsid w:val="00793E4E"/>
    <w:rsid w:val="0079501D"/>
    <w:rsid w:val="007952B2"/>
    <w:rsid w:val="007953EE"/>
    <w:rsid w:val="00796C50"/>
    <w:rsid w:val="00797BDD"/>
    <w:rsid w:val="007A04BB"/>
    <w:rsid w:val="007A0670"/>
    <w:rsid w:val="007A0E0F"/>
    <w:rsid w:val="007A1AAF"/>
    <w:rsid w:val="007A1F1B"/>
    <w:rsid w:val="007A1F5E"/>
    <w:rsid w:val="007A2480"/>
    <w:rsid w:val="007A248C"/>
    <w:rsid w:val="007A2A64"/>
    <w:rsid w:val="007A2D0E"/>
    <w:rsid w:val="007A3384"/>
    <w:rsid w:val="007A3571"/>
    <w:rsid w:val="007A3F2F"/>
    <w:rsid w:val="007A4199"/>
    <w:rsid w:val="007A5A74"/>
    <w:rsid w:val="007A5B17"/>
    <w:rsid w:val="007A5B78"/>
    <w:rsid w:val="007A5B96"/>
    <w:rsid w:val="007A6DA3"/>
    <w:rsid w:val="007B0755"/>
    <w:rsid w:val="007B079A"/>
    <w:rsid w:val="007B12BD"/>
    <w:rsid w:val="007B18A2"/>
    <w:rsid w:val="007B19DA"/>
    <w:rsid w:val="007B2389"/>
    <w:rsid w:val="007B2BAE"/>
    <w:rsid w:val="007B338C"/>
    <w:rsid w:val="007B39FC"/>
    <w:rsid w:val="007B45BB"/>
    <w:rsid w:val="007B52EE"/>
    <w:rsid w:val="007B5CA4"/>
    <w:rsid w:val="007B5D46"/>
    <w:rsid w:val="007B61C5"/>
    <w:rsid w:val="007B66E3"/>
    <w:rsid w:val="007B6F5E"/>
    <w:rsid w:val="007B6FE0"/>
    <w:rsid w:val="007B7C0D"/>
    <w:rsid w:val="007B7F51"/>
    <w:rsid w:val="007C15CE"/>
    <w:rsid w:val="007C1698"/>
    <w:rsid w:val="007C1B19"/>
    <w:rsid w:val="007C2C18"/>
    <w:rsid w:val="007C3F9A"/>
    <w:rsid w:val="007C4AF7"/>
    <w:rsid w:val="007C4B1B"/>
    <w:rsid w:val="007C6894"/>
    <w:rsid w:val="007C68BE"/>
    <w:rsid w:val="007C6B7F"/>
    <w:rsid w:val="007C6CF7"/>
    <w:rsid w:val="007C6D31"/>
    <w:rsid w:val="007C7245"/>
    <w:rsid w:val="007C77A9"/>
    <w:rsid w:val="007C79D1"/>
    <w:rsid w:val="007D01C4"/>
    <w:rsid w:val="007D074E"/>
    <w:rsid w:val="007D0B5A"/>
    <w:rsid w:val="007D0CC8"/>
    <w:rsid w:val="007D0E0F"/>
    <w:rsid w:val="007D0E7A"/>
    <w:rsid w:val="007D0E8D"/>
    <w:rsid w:val="007D1033"/>
    <w:rsid w:val="007D1E52"/>
    <w:rsid w:val="007D281C"/>
    <w:rsid w:val="007D2D7F"/>
    <w:rsid w:val="007D4421"/>
    <w:rsid w:val="007D477D"/>
    <w:rsid w:val="007D54C8"/>
    <w:rsid w:val="007D55C4"/>
    <w:rsid w:val="007D5FC5"/>
    <w:rsid w:val="007D6649"/>
    <w:rsid w:val="007D6661"/>
    <w:rsid w:val="007D700E"/>
    <w:rsid w:val="007D7217"/>
    <w:rsid w:val="007E05D0"/>
    <w:rsid w:val="007E0BED"/>
    <w:rsid w:val="007E0EA0"/>
    <w:rsid w:val="007E178C"/>
    <w:rsid w:val="007E182D"/>
    <w:rsid w:val="007E1BAC"/>
    <w:rsid w:val="007E1F66"/>
    <w:rsid w:val="007E2960"/>
    <w:rsid w:val="007E2C1C"/>
    <w:rsid w:val="007E30C9"/>
    <w:rsid w:val="007E35B1"/>
    <w:rsid w:val="007E3A2F"/>
    <w:rsid w:val="007E4372"/>
    <w:rsid w:val="007E4D18"/>
    <w:rsid w:val="007E57B8"/>
    <w:rsid w:val="007E594F"/>
    <w:rsid w:val="007E6D40"/>
    <w:rsid w:val="007F021F"/>
    <w:rsid w:val="007F05F8"/>
    <w:rsid w:val="007F0861"/>
    <w:rsid w:val="007F13D6"/>
    <w:rsid w:val="007F21C6"/>
    <w:rsid w:val="007F2679"/>
    <w:rsid w:val="007F2B8C"/>
    <w:rsid w:val="007F3309"/>
    <w:rsid w:val="007F3AFC"/>
    <w:rsid w:val="007F451A"/>
    <w:rsid w:val="007F4750"/>
    <w:rsid w:val="007F4D38"/>
    <w:rsid w:val="007F544E"/>
    <w:rsid w:val="007F596F"/>
    <w:rsid w:val="007F618A"/>
    <w:rsid w:val="007F6C33"/>
    <w:rsid w:val="007F737C"/>
    <w:rsid w:val="007F7508"/>
    <w:rsid w:val="007F78F9"/>
    <w:rsid w:val="007F7FD2"/>
    <w:rsid w:val="00800165"/>
    <w:rsid w:val="008008DD"/>
    <w:rsid w:val="00800A05"/>
    <w:rsid w:val="0080143D"/>
    <w:rsid w:val="008022EE"/>
    <w:rsid w:val="0080354A"/>
    <w:rsid w:val="00803580"/>
    <w:rsid w:val="0080457F"/>
    <w:rsid w:val="008046F6"/>
    <w:rsid w:val="00805369"/>
    <w:rsid w:val="008066B5"/>
    <w:rsid w:val="00807241"/>
    <w:rsid w:val="008073C9"/>
    <w:rsid w:val="00807500"/>
    <w:rsid w:val="008077D2"/>
    <w:rsid w:val="00811281"/>
    <w:rsid w:val="008116BB"/>
    <w:rsid w:val="008124AF"/>
    <w:rsid w:val="00813DC1"/>
    <w:rsid w:val="00813E7D"/>
    <w:rsid w:val="00814E5F"/>
    <w:rsid w:val="00816152"/>
    <w:rsid w:val="00817F98"/>
    <w:rsid w:val="00820336"/>
    <w:rsid w:val="00820639"/>
    <w:rsid w:val="00820A98"/>
    <w:rsid w:val="00820F57"/>
    <w:rsid w:val="00821888"/>
    <w:rsid w:val="00822BA9"/>
    <w:rsid w:val="00822F48"/>
    <w:rsid w:val="00823169"/>
    <w:rsid w:val="00823C03"/>
    <w:rsid w:val="00824069"/>
    <w:rsid w:val="00824149"/>
    <w:rsid w:val="00825965"/>
    <w:rsid w:val="00825D19"/>
    <w:rsid w:val="008269DC"/>
    <w:rsid w:val="00826B30"/>
    <w:rsid w:val="008317C9"/>
    <w:rsid w:val="00832093"/>
    <w:rsid w:val="008320C1"/>
    <w:rsid w:val="00832EB4"/>
    <w:rsid w:val="00833122"/>
    <w:rsid w:val="008340E0"/>
    <w:rsid w:val="00834436"/>
    <w:rsid w:val="00834526"/>
    <w:rsid w:val="008347E2"/>
    <w:rsid w:val="00834D1C"/>
    <w:rsid w:val="008354E6"/>
    <w:rsid w:val="008356DB"/>
    <w:rsid w:val="00835B85"/>
    <w:rsid w:val="00835F5C"/>
    <w:rsid w:val="00835F8E"/>
    <w:rsid w:val="0083601A"/>
    <w:rsid w:val="00836B38"/>
    <w:rsid w:val="00836DE4"/>
    <w:rsid w:val="00837845"/>
    <w:rsid w:val="00837F8C"/>
    <w:rsid w:val="00840778"/>
    <w:rsid w:val="00840AC8"/>
    <w:rsid w:val="00840D76"/>
    <w:rsid w:val="00840DED"/>
    <w:rsid w:val="0084141B"/>
    <w:rsid w:val="008414AF"/>
    <w:rsid w:val="00841820"/>
    <w:rsid w:val="0084239F"/>
    <w:rsid w:val="00842463"/>
    <w:rsid w:val="0084270F"/>
    <w:rsid w:val="0084364D"/>
    <w:rsid w:val="00843827"/>
    <w:rsid w:val="00844BB6"/>
    <w:rsid w:val="00844BB8"/>
    <w:rsid w:val="00845433"/>
    <w:rsid w:val="0084567D"/>
    <w:rsid w:val="00845846"/>
    <w:rsid w:val="008458AE"/>
    <w:rsid w:val="00845CB2"/>
    <w:rsid w:val="008460AF"/>
    <w:rsid w:val="0084666F"/>
    <w:rsid w:val="008466B7"/>
    <w:rsid w:val="00846878"/>
    <w:rsid w:val="0085009B"/>
    <w:rsid w:val="00850659"/>
    <w:rsid w:val="00851597"/>
    <w:rsid w:val="00851CA8"/>
    <w:rsid w:val="00852D08"/>
    <w:rsid w:val="00853535"/>
    <w:rsid w:val="00853771"/>
    <w:rsid w:val="00855344"/>
    <w:rsid w:val="00855650"/>
    <w:rsid w:val="00856A72"/>
    <w:rsid w:val="0085714E"/>
    <w:rsid w:val="0086022B"/>
    <w:rsid w:val="00860641"/>
    <w:rsid w:val="008612BD"/>
    <w:rsid w:val="00861EDF"/>
    <w:rsid w:val="00861F23"/>
    <w:rsid w:val="00861FD5"/>
    <w:rsid w:val="008629D2"/>
    <w:rsid w:val="00862AD8"/>
    <w:rsid w:val="00862B1C"/>
    <w:rsid w:val="00863210"/>
    <w:rsid w:val="00863E1F"/>
    <w:rsid w:val="0086412A"/>
    <w:rsid w:val="008643B4"/>
    <w:rsid w:val="0086484C"/>
    <w:rsid w:val="00864CF0"/>
    <w:rsid w:val="00864F93"/>
    <w:rsid w:val="00865035"/>
    <w:rsid w:val="00865E59"/>
    <w:rsid w:val="0086637D"/>
    <w:rsid w:val="00866524"/>
    <w:rsid w:val="008670ED"/>
    <w:rsid w:val="00867ABE"/>
    <w:rsid w:val="008704BA"/>
    <w:rsid w:val="00870BF7"/>
    <w:rsid w:val="00871483"/>
    <w:rsid w:val="00872041"/>
    <w:rsid w:val="00873764"/>
    <w:rsid w:val="008740B4"/>
    <w:rsid w:val="00874546"/>
    <w:rsid w:val="00874668"/>
    <w:rsid w:val="00875662"/>
    <w:rsid w:val="008759D9"/>
    <w:rsid w:val="00876B2F"/>
    <w:rsid w:val="00877194"/>
    <w:rsid w:val="00877B61"/>
    <w:rsid w:val="00880032"/>
    <w:rsid w:val="00880EA8"/>
    <w:rsid w:val="00881810"/>
    <w:rsid w:val="008819EF"/>
    <w:rsid w:val="008826A2"/>
    <w:rsid w:val="008832E4"/>
    <w:rsid w:val="008835DC"/>
    <w:rsid w:val="00883835"/>
    <w:rsid w:val="00883C05"/>
    <w:rsid w:val="0088543A"/>
    <w:rsid w:val="008861D2"/>
    <w:rsid w:val="008863B3"/>
    <w:rsid w:val="008865FE"/>
    <w:rsid w:val="00886A32"/>
    <w:rsid w:val="00887503"/>
    <w:rsid w:val="00887C17"/>
    <w:rsid w:val="00887C87"/>
    <w:rsid w:val="008908C4"/>
    <w:rsid w:val="00890C0B"/>
    <w:rsid w:val="008911A3"/>
    <w:rsid w:val="00891434"/>
    <w:rsid w:val="008915B4"/>
    <w:rsid w:val="00891B4A"/>
    <w:rsid w:val="00891C43"/>
    <w:rsid w:val="0089244D"/>
    <w:rsid w:val="00892EB7"/>
    <w:rsid w:val="00893C1C"/>
    <w:rsid w:val="00895DCD"/>
    <w:rsid w:val="00896124"/>
    <w:rsid w:val="008965AD"/>
    <w:rsid w:val="00896613"/>
    <w:rsid w:val="00897160"/>
    <w:rsid w:val="0089799F"/>
    <w:rsid w:val="008A042A"/>
    <w:rsid w:val="008A1102"/>
    <w:rsid w:val="008A3479"/>
    <w:rsid w:val="008A35E4"/>
    <w:rsid w:val="008A3602"/>
    <w:rsid w:val="008A3A27"/>
    <w:rsid w:val="008A3E2B"/>
    <w:rsid w:val="008A3FFB"/>
    <w:rsid w:val="008A56B1"/>
    <w:rsid w:val="008A57B5"/>
    <w:rsid w:val="008A5C10"/>
    <w:rsid w:val="008A5D1D"/>
    <w:rsid w:val="008A6088"/>
    <w:rsid w:val="008A6655"/>
    <w:rsid w:val="008A6EB5"/>
    <w:rsid w:val="008A7772"/>
    <w:rsid w:val="008B05D0"/>
    <w:rsid w:val="008B069E"/>
    <w:rsid w:val="008B1132"/>
    <w:rsid w:val="008B1823"/>
    <w:rsid w:val="008B182B"/>
    <w:rsid w:val="008B2206"/>
    <w:rsid w:val="008B43F7"/>
    <w:rsid w:val="008B4410"/>
    <w:rsid w:val="008B537D"/>
    <w:rsid w:val="008B6452"/>
    <w:rsid w:val="008B6A15"/>
    <w:rsid w:val="008B70AF"/>
    <w:rsid w:val="008B7F36"/>
    <w:rsid w:val="008C0261"/>
    <w:rsid w:val="008C0E17"/>
    <w:rsid w:val="008C29D8"/>
    <w:rsid w:val="008C2A63"/>
    <w:rsid w:val="008C2A81"/>
    <w:rsid w:val="008C2C1D"/>
    <w:rsid w:val="008C3A11"/>
    <w:rsid w:val="008C3FE6"/>
    <w:rsid w:val="008C4DAC"/>
    <w:rsid w:val="008C51B4"/>
    <w:rsid w:val="008C5A7A"/>
    <w:rsid w:val="008C5C05"/>
    <w:rsid w:val="008C65E4"/>
    <w:rsid w:val="008C75ED"/>
    <w:rsid w:val="008C7C2E"/>
    <w:rsid w:val="008C7E5F"/>
    <w:rsid w:val="008C7F54"/>
    <w:rsid w:val="008D0167"/>
    <w:rsid w:val="008D0CE2"/>
    <w:rsid w:val="008D1179"/>
    <w:rsid w:val="008D11B0"/>
    <w:rsid w:val="008D20CA"/>
    <w:rsid w:val="008D277C"/>
    <w:rsid w:val="008D2BB7"/>
    <w:rsid w:val="008D2C50"/>
    <w:rsid w:val="008D37ED"/>
    <w:rsid w:val="008D4123"/>
    <w:rsid w:val="008D43F8"/>
    <w:rsid w:val="008D4991"/>
    <w:rsid w:val="008D51AF"/>
    <w:rsid w:val="008D56E3"/>
    <w:rsid w:val="008D5C84"/>
    <w:rsid w:val="008D637E"/>
    <w:rsid w:val="008D6AAA"/>
    <w:rsid w:val="008D6C6F"/>
    <w:rsid w:val="008D7A9E"/>
    <w:rsid w:val="008D7F6E"/>
    <w:rsid w:val="008E0361"/>
    <w:rsid w:val="008E070B"/>
    <w:rsid w:val="008E11A2"/>
    <w:rsid w:val="008E1833"/>
    <w:rsid w:val="008E2CA5"/>
    <w:rsid w:val="008E2CDE"/>
    <w:rsid w:val="008E30ED"/>
    <w:rsid w:val="008E4670"/>
    <w:rsid w:val="008E48A1"/>
    <w:rsid w:val="008E4925"/>
    <w:rsid w:val="008E57FA"/>
    <w:rsid w:val="008E64B6"/>
    <w:rsid w:val="008E69A7"/>
    <w:rsid w:val="008E6F73"/>
    <w:rsid w:val="008E768A"/>
    <w:rsid w:val="008F0195"/>
    <w:rsid w:val="008F18F1"/>
    <w:rsid w:val="008F1DBD"/>
    <w:rsid w:val="008F210A"/>
    <w:rsid w:val="008F2E53"/>
    <w:rsid w:val="008F2E96"/>
    <w:rsid w:val="008F3281"/>
    <w:rsid w:val="008F4AB1"/>
    <w:rsid w:val="008F4B80"/>
    <w:rsid w:val="008F4D42"/>
    <w:rsid w:val="008F4F09"/>
    <w:rsid w:val="008F5102"/>
    <w:rsid w:val="008F6F5D"/>
    <w:rsid w:val="009022DB"/>
    <w:rsid w:val="00902831"/>
    <w:rsid w:val="00902CCE"/>
    <w:rsid w:val="0090398E"/>
    <w:rsid w:val="00903EEC"/>
    <w:rsid w:val="00904CFE"/>
    <w:rsid w:val="00905BEB"/>
    <w:rsid w:val="00906989"/>
    <w:rsid w:val="0090744F"/>
    <w:rsid w:val="009101B1"/>
    <w:rsid w:val="0091046F"/>
    <w:rsid w:val="009116A2"/>
    <w:rsid w:val="00911F26"/>
    <w:rsid w:val="00912126"/>
    <w:rsid w:val="009128B5"/>
    <w:rsid w:val="00912ABA"/>
    <w:rsid w:val="00912C66"/>
    <w:rsid w:val="0091313A"/>
    <w:rsid w:val="0091389B"/>
    <w:rsid w:val="009138A3"/>
    <w:rsid w:val="00913FB6"/>
    <w:rsid w:val="0091419E"/>
    <w:rsid w:val="0091437F"/>
    <w:rsid w:val="009144D1"/>
    <w:rsid w:val="00914F9C"/>
    <w:rsid w:val="009150DB"/>
    <w:rsid w:val="00915257"/>
    <w:rsid w:val="009154BB"/>
    <w:rsid w:val="009155C6"/>
    <w:rsid w:val="00915FA5"/>
    <w:rsid w:val="009178EF"/>
    <w:rsid w:val="009205E1"/>
    <w:rsid w:val="00920FD4"/>
    <w:rsid w:val="00921377"/>
    <w:rsid w:val="009214CC"/>
    <w:rsid w:val="00921E33"/>
    <w:rsid w:val="00922919"/>
    <w:rsid w:val="00922D83"/>
    <w:rsid w:val="00924161"/>
    <w:rsid w:val="00924924"/>
    <w:rsid w:val="00924D11"/>
    <w:rsid w:val="00924D40"/>
    <w:rsid w:val="00925B0C"/>
    <w:rsid w:val="009263C5"/>
    <w:rsid w:val="009268C1"/>
    <w:rsid w:val="00926C99"/>
    <w:rsid w:val="0092743B"/>
    <w:rsid w:val="0092775C"/>
    <w:rsid w:val="009308A0"/>
    <w:rsid w:val="00930CD7"/>
    <w:rsid w:val="00931D17"/>
    <w:rsid w:val="00933BF0"/>
    <w:rsid w:val="0093405E"/>
    <w:rsid w:val="00934681"/>
    <w:rsid w:val="00936BA6"/>
    <w:rsid w:val="00936DC9"/>
    <w:rsid w:val="00937321"/>
    <w:rsid w:val="00937892"/>
    <w:rsid w:val="009408F6"/>
    <w:rsid w:val="009421A8"/>
    <w:rsid w:val="00942CA6"/>
    <w:rsid w:val="00943241"/>
    <w:rsid w:val="009435EB"/>
    <w:rsid w:val="00943E0D"/>
    <w:rsid w:val="00944259"/>
    <w:rsid w:val="009442EE"/>
    <w:rsid w:val="00945531"/>
    <w:rsid w:val="00945874"/>
    <w:rsid w:val="0094687B"/>
    <w:rsid w:val="009474E0"/>
    <w:rsid w:val="00947DDC"/>
    <w:rsid w:val="00950ECC"/>
    <w:rsid w:val="00951145"/>
    <w:rsid w:val="0095125D"/>
    <w:rsid w:val="00951302"/>
    <w:rsid w:val="00951D2A"/>
    <w:rsid w:val="0095219C"/>
    <w:rsid w:val="00952AA6"/>
    <w:rsid w:val="00952ED0"/>
    <w:rsid w:val="00953296"/>
    <w:rsid w:val="009533BC"/>
    <w:rsid w:val="00953D4F"/>
    <w:rsid w:val="00954C71"/>
    <w:rsid w:val="00954D9A"/>
    <w:rsid w:val="009552B9"/>
    <w:rsid w:val="00956161"/>
    <w:rsid w:val="009566C5"/>
    <w:rsid w:val="00956728"/>
    <w:rsid w:val="00956AF5"/>
    <w:rsid w:val="00957103"/>
    <w:rsid w:val="00957470"/>
    <w:rsid w:val="00960502"/>
    <w:rsid w:val="00960595"/>
    <w:rsid w:val="009607D0"/>
    <w:rsid w:val="009610A2"/>
    <w:rsid w:val="00961952"/>
    <w:rsid w:val="00962F40"/>
    <w:rsid w:val="009634CA"/>
    <w:rsid w:val="00963C20"/>
    <w:rsid w:val="00964681"/>
    <w:rsid w:val="0096471B"/>
    <w:rsid w:val="00964CD6"/>
    <w:rsid w:val="0096502B"/>
    <w:rsid w:val="009656B0"/>
    <w:rsid w:val="009656B6"/>
    <w:rsid w:val="00965D38"/>
    <w:rsid w:val="00965D9E"/>
    <w:rsid w:val="0096612F"/>
    <w:rsid w:val="00966238"/>
    <w:rsid w:val="009663AD"/>
    <w:rsid w:val="00966495"/>
    <w:rsid w:val="009665A6"/>
    <w:rsid w:val="009667AA"/>
    <w:rsid w:val="00966C1B"/>
    <w:rsid w:val="00966E57"/>
    <w:rsid w:val="00966F98"/>
    <w:rsid w:val="009671BA"/>
    <w:rsid w:val="0096746C"/>
    <w:rsid w:val="00967E43"/>
    <w:rsid w:val="00970C38"/>
    <w:rsid w:val="00970D6D"/>
    <w:rsid w:val="00971118"/>
    <w:rsid w:val="00971511"/>
    <w:rsid w:val="00971B5C"/>
    <w:rsid w:val="00971BB4"/>
    <w:rsid w:val="00973337"/>
    <w:rsid w:val="00973B05"/>
    <w:rsid w:val="00973B99"/>
    <w:rsid w:val="00973BE3"/>
    <w:rsid w:val="0097411C"/>
    <w:rsid w:val="00974337"/>
    <w:rsid w:val="009751C7"/>
    <w:rsid w:val="00976172"/>
    <w:rsid w:val="009761A4"/>
    <w:rsid w:val="009761FA"/>
    <w:rsid w:val="0097652D"/>
    <w:rsid w:val="009766C1"/>
    <w:rsid w:val="009776EB"/>
    <w:rsid w:val="00977964"/>
    <w:rsid w:val="009808C9"/>
    <w:rsid w:val="00980981"/>
    <w:rsid w:val="00981240"/>
    <w:rsid w:val="00981599"/>
    <w:rsid w:val="0098188B"/>
    <w:rsid w:val="00981B10"/>
    <w:rsid w:val="00982BC6"/>
    <w:rsid w:val="00982D7E"/>
    <w:rsid w:val="009838A1"/>
    <w:rsid w:val="00983AC6"/>
    <w:rsid w:val="00983E80"/>
    <w:rsid w:val="009850F8"/>
    <w:rsid w:val="00985903"/>
    <w:rsid w:val="00985977"/>
    <w:rsid w:val="009859B1"/>
    <w:rsid w:val="00985F11"/>
    <w:rsid w:val="0098605F"/>
    <w:rsid w:val="00986214"/>
    <w:rsid w:val="009871F1"/>
    <w:rsid w:val="009879FC"/>
    <w:rsid w:val="00987D8C"/>
    <w:rsid w:val="009903A3"/>
    <w:rsid w:val="00990A08"/>
    <w:rsid w:val="009917E9"/>
    <w:rsid w:val="00992998"/>
    <w:rsid w:val="00992C01"/>
    <w:rsid w:val="00992C1C"/>
    <w:rsid w:val="00993A3E"/>
    <w:rsid w:val="0099461F"/>
    <w:rsid w:val="009948EB"/>
    <w:rsid w:val="00994BA6"/>
    <w:rsid w:val="00995B6C"/>
    <w:rsid w:val="00995EE8"/>
    <w:rsid w:val="00995F07"/>
    <w:rsid w:val="00996072"/>
    <w:rsid w:val="009960BC"/>
    <w:rsid w:val="0099611A"/>
    <w:rsid w:val="00996D03"/>
    <w:rsid w:val="00997095"/>
    <w:rsid w:val="00997ED4"/>
    <w:rsid w:val="009A28B2"/>
    <w:rsid w:val="009A4CA4"/>
    <w:rsid w:val="009A51A9"/>
    <w:rsid w:val="009A5366"/>
    <w:rsid w:val="009A5D7C"/>
    <w:rsid w:val="009A7218"/>
    <w:rsid w:val="009A72A3"/>
    <w:rsid w:val="009A7AF8"/>
    <w:rsid w:val="009B0A11"/>
    <w:rsid w:val="009B15F1"/>
    <w:rsid w:val="009B1BA5"/>
    <w:rsid w:val="009B2014"/>
    <w:rsid w:val="009B3C91"/>
    <w:rsid w:val="009B3F0B"/>
    <w:rsid w:val="009B415C"/>
    <w:rsid w:val="009B4C7D"/>
    <w:rsid w:val="009B5139"/>
    <w:rsid w:val="009B52A1"/>
    <w:rsid w:val="009B5933"/>
    <w:rsid w:val="009B5CEB"/>
    <w:rsid w:val="009B7CA7"/>
    <w:rsid w:val="009C08FA"/>
    <w:rsid w:val="009C1141"/>
    <w:rsid w:val="009C21BD"/>
    <w:rsid w:val="009C2244"/>
    <w:rsid w:val="009C3000"/>
    <w:rsid w:val="009C3440"/>
    <w:rsid w:val="009C3692"/>
    <w:rsid w:val="009C3BD2"/>
    <w:rsid w:val="009C5BE2"/>
    <w:rsid w:val="009C6EF8"/>
    <w:rsid w:val="009C729B"/>
    <w:rsid w:val="009C7C5F"/>
    <w:rsid w:val="009D06EF"/>
    <w:rsid w:val="009D1160"/>
    <w:rsid w:val="009D1558"/>
    <w:rsid w:val="009D1865"/>
    <w:rsid w:val="009D1AD9"/>
    <w:rsid w:val="009D1CFF"/>
    <w:rsid w:val="009D21E0"/>
    <w:rsid w:val="009D34F6"/>
    <w:rsid w:val="009D39D5"/>
    <w:rsid w:val="009D4400"/>
    <w:rsid w:val="009D4570"/>
    <w:rsid w:val="009D49B8"/>
    <w:rsid w:val="009D5214"/>
    <w:rsid w:val="009D5718"/>
    <w:rsid w:val="009D5AB0"/>
    <w:rsid w:val="009D5D9B"/>
    <w:rsid w:val="009D660D"/>
    <w:rsid w:val="009D7021"/>
    <w:rsid w:val="009D7087"/>
    <w:rsid w:val="009D7686"/>
    <w:rsid w:val="009E0794"/>
    <w:rsid w:val="009E18E5"/>
    <w:rsid w:val="009E19FB"/>
    <w:rsid w:val="009E2009"/>
    <w:rsid w:val="009E25C6"/>
    <w:rsid w:val="009E4186"/>
    <w:rsid w:val="009E47CE"/>
    <w:rsid w:val="009E4A03"/>
    <w:rsid w:val="009E50CC"/>
    <w:rsid w:val="009E5F79"/>
    <w:rsid w:val="009E6177"/>
    <w:rsid w:val="009E64C5"/>
    <w:rsid w:val="009E67B6"/>
    <w:rsid w:val="009E718F"/>
    <w:rsid w:val="009E7495"/>
    <w:rsid w:val="009E74E6"/>
    <w:rsid w:val="009F0DFF"/>
    <w:rsid w:val="009F1E25"/>
    <w:rsid w:val="009F2011"/>
    <w:rsid w:val="009F234B"/>
    <w:rsid w:val="009F2403"/>
    <w:rsid w:val="009F299D"/>
    <w:rsid w:val="009F32C5"/>
    <w:rsid w:val="009F466C"/>
    <w:rsid w:val="009F5262"/>
    <w:rsid w:val="009F6B59"/>
    <w:rsid w:val="009F7643"/>
    <w:rsid w:val="009F79D9"/>
    <w:rsid w:val="009F7B51"/>
    <w:rsid w:val="009F7CEE"/>
    <w:rsid w:val="00A00009"/>
    <w:rsid w:val="00A02280"/>
    <w:rsid w:val="00A02AF9"/>
    <w:rsid w:val="00A0338E"/>
    <w:rsid w:val="00A047ED"/>
    <w:rsid w:val="00A05DC7"/>
    <w:rsid w:val="00A063B2"/>
    <w:rsid w:val="00A0654D"/>
    <w:rsid w:val="00A06C1C"/>
    <w:rsid w:val="00A07538"/>
    <w:rsid w:val="00A076B9"/>
    <w:rsid w:val="00A07848"/>
    <w:rsid w:val="00A07BC9"/>
    <w:rsid w:val="00A07DB2"/>
    <w:rsid w:val="00A1092F"/>
    <w:rsid w:val="00A10A03"/>
    <w:rsid w:val="00A10F24"/>
    <w:rsid w:val="00A111E7"/>
    <w:rsid w:val="00A113BD"/>
    <w:rsid w:val="00A11E58"/>
    <w:rsid w:val="00A123B3"/>
    <w:rsid w:val="00A144DC"/>
    <w:rsid w:val="00A14812"/>
    <w:rsid w:val="00A148D0"/>
    <w:rsid w:val="00A1532B"/>
    <w:rsid w:val="00A15800"/>
    <w:rsid w:val="00A162BE"/>
    <w:rsid w:val="00A1713D"/>
    <w:rsid w:val="00A173C1"/>
    <w:rsid w:val="00A17ED5"/>
    <w:rsid w:val="00A2056B"/>
    <w:rsid w:val="00A20A4E"/>
    <w:rsid w:val="00A20C9C"/>
    <w:rsid w:val="00A214BE"/>
    <w:rsid w:val="00A22653"/>
    <w:rsid w:val="00A22707"/>
    <w:rsid w:val="00A227E5"/>
    <w:rsid w:val="00A2307F"/>
    <w:rsid w:val="00A2385E"/>
    <w:rsid w:val="00A23977"/>
    <w:rsid w:val="00A23EA9"/>
    <w:rsid w:val="00A2483B"/>
    <w:rsid w:val="00A25200"/>
    <w:rsid w:val="00A25B67"/>
    <w:rsid w:val="00A25EE9"/>
    <w:rsid w:val="00A264D1"/>
    <w:rsid w:val="00A267AA"/>
    <w:rsid w:val="00A267F8"/>
    <w:rsid w:val="00A26D56"/>
    <w:rsid w:val="00A26D72"/>
    <w:rsid w:val="00A2708C"/>
    <w:rsid w:val="00A274BA"/>
    <w:rsid w:val="00A27A57"/>
    <w:rsid w:val="00A3009B"/>
    <w:rsid w:val="00A306D7"/>
    <w:rsid w:val="00A309DE"/>
    <w:rsid w:val="00A30D4F"/>
    <w:rsid w:val="00A3262E"/>
    <w:rsid w:val="00A32775"/>
    <w:rsid w:val="00A32BC6"/>
    <w:rsid w:val="00A33378"/>
    <w:rsid w:val="00A333FC"/>
    <w:rsid w:val="00A3393B"/>
    <w:rsid w:val="00A33B0C"/>
    <w:rsid w:val="00A33ECB"/>
    <w:rsid w:val="00A33F19"/>
    <w:rsid w:val="00A340A6"/>
    <w:rsid w:val="00A35192"/>
    <w:rsid w:val="00A401FD"/>
    <w:rsid w:val="00A40416"/>
    <w:rsid w:val="00A406CB"/>
    <w:rsid w:val="00A410FF"/>
    <w:rsid w:val="00A4421C"/>
    <w:rsid w:val="00A444E8"/>
    <w:rsid w:val="00A459FB"/>
    <w:rsid w:val="00A45EF4"/>
    <w:rsid w:val="00A46BC9"/>
    <w:rsid w:val="00A46D5D"/>
    <w:rsid w:val="00A478D4"/>
    <w:rsid w:val="00A50274"/>
    <w:rsid w:val="00A50D11"/>
    <w:rsid w:val="00A512E8"/>
    <w:rsid w:val="00A51B83"/>
    <w:rsid w:val="00A52A75"/>
    <w:rsid w:val="00A52B73"/>
    <w:rsid w:val="00A5452C"/>
    <w:rsid w:val="00A54B19"/>
    <w:rsid w:val="00A54DE0"/>
    <w:rsid w:val="00A551D4"/>
    <w:rsid w:val="00A56BC9"/>
    <w:rsid w:val="00A5702A"/>
    <w:rsid w:val="00A61320"/>
    <w:rsid w:val="00A61FE2"/>
    <w:rsid w:val="00A62562"/>
    <w:rsid w:val="00A640A5"/>
    <w:rsid w:val="00A64E73"/>
    <w:rsid w:val="00A64F1F"/>
    <w:rsid w:val="00A659BE"/>
    <w:rsid w:val="00A6600F"/>
    <w:rsid w:val="00A6631E"/>
    <w:rsid w:val="00A66362"/>
    <w:rsid w:val="00A66D30"/>
    <w:rsid w:val="00A66E84"/>
    <w:rsid w:val="00A67D6F"/>
    <w:rsid w:val="00A67DDA"/>
    <w:rsid w:val="00A67FC3"/>
    <w:rsid w:val="00A701E0"/>
    <w:rsid w:val="00A70250"/>
    <w:rsid w:val="00A702DE"/>
    <w:rsid w:val="00A70DFC"/>
    <w:rsid w:val="00A71A48"/>
    <w:rsid w:val="00A71F61"/>
    <w:rsid w:val="00A72FF6"/>
    <w:rsid w:val="00A73EF7"/>
    <w:rsid w:val="00A74834"/>
    <w:rsid w:val="00A753B2"/>
    <w:rsid w:val="00A757C1"/>
    <w:rsid w:val="00A758E0"/>
    <w:rsid w:val="00A75AC3"/>
    <w:rsid w:val="00A75ACA"/>
    <w:rsid w:val="00A75E70"/>
    <w:rsid w:val="00A7628B"/>
    <w:rsid w:val="00A763BD"/>
    <w:rsid w:val="00A769ED"/>
    <w:rsid w:val="00A76FE7"/>
    <w:rsid w:val="00A7732C"/>
    <w:rsid w:val="00A7744B"/>
    <w:rsid w:val="00A816B2"/>
    <w:rsid w:val="00A82B09"/>
    <w:rsid w:val="00A82D5A"/>
    <w:rsid w:val="00A8303C"/>
    <w:rsid w:val="00A83178"/>
    <w:rsid w:val="00A83221"/>
    <w:rsid w:val="00A83E1B"/>
    <w:rsid w:val="00A83E33"/>
    <w:rsid w:val="00A83E36"/>
    <w:rsid w:val="00A848C2"/>
    <w:rsid w:val="00A8494F"/>
    <w:rsid w:val="00A84B4F"/>
    <w:rsid w:val="00A85465"/>
    <w:rsid w:val="00A85B5D"/>
    <w:rsid w:val="00A85C7E"/>
    <w:rsid w:val="00A85E7D"/>
    <w:rsid w:val="00A860E4"/>
    <w:rsid w:val="00A8655E"/>
    <w:rsid w:val="00A8678A"/>
    <w:rsid w:val="00A867E2"/>
    <w:rsid w:val="00A86922"/>
    <w:rsid w:val="00A86F83"/>
    <w:rsid w:val="00A8709E"/>
    <w:rsid w:val="00A875D7"/>
    <w:rsid w:val="00A879C8"/>
    <w:rsid w:val="00A87D54"/>
    <w:rsid w:val="00A9023D"/>
    <w:rsid w:val="00A909AC"/>
    <w:rsid w:val="00A91560"/>
    <w:rsid w:val="00A9357C"/>
    <w:rsid w:val="00A93E92"/>
    <w:rsid w:val="00A94343"/>
    <w:rsid w:val="00A94616"/>
    <w:rsid w:val="00A94D98"/>
    <w:rsid w:val="00A94DFF"/>
    <w:rsid w:val="00A9553C"/>
    <w:rsid w:val="00A9677F"/>
    <w:rsid w:val="00A96B67"/>
    <w:rsid w:val="00A96BED"/>
    <w:rsid w:val="00AA008F"/>
    <w:rsid w:val="00AA0C15"/>
    <w:rsid w:val="00AA120A"/>
    <w:rsid w:val="00AA175B"/>
    <w:rsid w:val="00AA1885"/>
    <w:rsid w:val="00AA1907"/>
    <w:rsid w:val="00AA1B19"/>
    <w:rsid w:val="00AA27B0"/>
    <w:rsid w:val="00AA2AB5"/>
    <w:rsid w:val="00AA36F6"/>
    <w:rsid w:val="00AA4698"/>
    <w:rsid w:val="00AA50E1"/>
    <w:rsid w:val="00AA5A08"/>
    <w:rsid w:val="00AA640C"/>
    <w:rsid w:val="00AA67DB"/>
    <w:rsid w:val="00AA6A03"/>
    <w:rsid w:val="00AA72A3"/>
    <w:rsid w:val="00AB12EB"/>
    <w:rsid w:val="00AB183F"/>
    <w:rsid w:val="00AB1C0A"/>
    <w:rsid w:val="00AB1ED7"/>
    <w:rsid w:val="00AB29C9"/>
    <w:rsid w:val="00AB2C75"/>
    <w:rsid w:val="00AB2E99"/>
    <w:rsid w:val="00AB343A"/>
    <w:rsid w:val="00AB396A"/>
    <w:rsid w:val="00AB4253"/>
    <w:rsid w:val="00AB5041"/>
    <w:rsid w:val="00AB5A8C"/>
    <w:rsid w:val="00AB6579"/>
    <w:rsid w:val="00AB662D"/>
    <w:rsid w:val="00AB6C97"/>
    <w:rsid w:val="00AB7DE6"/>
    <w:rsid w:val="00AC223B"/>
    <w:rsid w:val="00AC2DCA"/>
    <w:rsid w:val="00AC30D4"/>
    <w:rsid w:val="00AC3719"/>
    <w:rsid w:val="00AC3CAD"/>
    <w:rsid w:val="00AC3CFD"/>
    <w:rsid w:val="00AC3F84"/>
    <w:rsid w:val="00AC443D"/>
    <w:rsid w:val="00AC443F"/>
    <w:rsid w:val="00AC4FB1"/>
    <w:rsid w:val="00AC57AD"/>
    <w:rsid w:val="00AC5D17"/>
    <w:rsid w:val="00AC6F73"/>
    <w:rsid w:val="00AD00BC"/>
    <w:rsid w:val="00AD0FCD"/>
    <w:rsid w:val="00AD1790"/>
    <w:rsid w:val="00AD2116"/>
    <w:rsid w:val="00AD2C77"/>
    <w:rsid w:val="00AD359A"/>
    <w:rsid w:val="00AD36C4"/>
    <w:rsid w:val="00AD5077"/>
    <w:rsid w:val="00AD5411"/>
    <w:rsid w:val="00AD5661"/>
    <w:rsid w:val="00AD5F7B"/>
    <w:rsid w:val="00AD6900"/>
    <w:rsid w:val="00AD6FCE"/>
    <w:rsid w:val="00AD77CA"/>
    <w:rsid w:val="00AE01CE"/>
    <w:rsid w:val="00AE0409"/>
    <w:rsid w:val="00AE103F"/>
    <w:rsid w:val="00AE147E"/>
    <w:rsid w:val="00AE288A"/>
    <w:rsid w:val="00AE31B7"/>
    <w:rsid w:val="00AE343E"/>
    <w:rsid w:val="00AE3538"/>
    <w:rsid w:val="00AE3BBF"/>
    <w:rsid w:val="00AE426F"/>
    <w:rsid w:val="00AE6D1E"/>
    <w:rsid w:val="00AE7169"/>
    <w:rsid w:val="00AE71EF"/>
    <w:rsid w:val="00AE7731"/>
    <w:rsid w:val="00AE7CFA"/>
    <w:rsid w:val="00AE7F0F"/>
    <w:rsid w:val="00AF00F6"/>
    <w:rsid w:val="00AF0453"/>
    <w:rsid w:val="00AF046F"/>
    <w:rsid w:val="00AF1859"/>
    <w:rsid w:val="00AF19C4"/>
    <w:rsid w:val="00AF2012"/>
    <w:rsid w:val="00AF2150"/>
    <w:rsid w:val="00AF2982"/>
    <w:rsid w:val="00AF2DE8"/>
    <w:rsid w:val="00AF3361"/>
    <w:rsid w:val="00AF3445"/>
    <w:rsid w:val="00AF3B0C"/>
    <w:rsid w:val="00AF3EA1"/>
    <w:rsid w:val="00AF467A"/>
    <w:rsid w:val="00AF5AE6"/>
    <w:rsid w:val="00AF7657"/>
    <w:rsid w:val="00AF7773"/>
    <w:rsid w:val="00AF7BF1"/>
    <w:rsid w:val="00AF7D5A"/>
    <w:rsid w:val="00AF7F67"/>
    <w:rsid w:val="00B00429"/>
    <w:rsid w:val="00B01A11"/>
    <w:rsid w:val="00B01E4B"/>
    <w:rsid w:val="00B02724"/>
    <w:rsid w:val="00B02D83"/>
    <w:rsid w:val="00B03AE5"/>
    <w:rsid w:val="00B04704"/>
    <w:rsid w:val="00B05FA0"/>
    <w:rsid w:val="00B0619C"/>
    <w:rsid w:val="00B0621D"/>
    <w:rsid w:val="00B07695"/>
    <w:rsid w:val="00B07815"/>
    <w:rsid w:val="00B078F4"/>
    <w:rsid w:val="00B07D8E"/>
    <w:rsid w:val="00B07FEA"/>
    <w:rsid w:val="00B10098"/>
    <w:rsid w:val="00B107E7"/>
    <w:rsid w:val="00B10E95"/>
    <w:rsid w:val="00B11CA0"/>
    <w:rsid w:val="00B11FB7"/>
    <w:rsid w:val="00B12C6A"/>
    <w:rsid w:val="00B12D82"/>
    <w:rsid w:val="00B136A1"/>
    <w:rsid w:val="00B13CE6"/>
    <w:rsid w:val="00B13DFB"/>
    <w:rsid w:val="00B14621"/>
    <w:rsid w:val="00B14B51"/>
    <w:rsid w:val="00B14D5B"/>
    <w:rsid w:val="00B158E6"/>
    <w:rsid w:val="00B15CF2"/>
    <w:rsid w:val="00B15E8B"/>
    <w:rsid w:val="00B1637F"/>
    <w:rsid w:val="00B16AFC"/>
    <w:rsid w:val="00B17FBF"/>
    <w:rsid w:val="00B20921"/>
    <w:rsid w:val="00B20DC0"/>
    <w:rsid w:val="00B210C6"/>
    <w:rsid w:val="00B21459"/>
    <w:rsid w:val="00B22FC3"/>
    <w:rsid w:val="00B2310E"/>
    <w:rsid w:val="00B23192"/>
    <w:rsid w:val="00B23FE9"/>
    <w:rsid w:val="00B24F83"/>
    <w:rsid w:val="00B26ACC"/>
    <w:rsid w:val="00B27A1C"/>
    <w:rsid w:val="00B300D4"/>
    <w:rsid w:val="00B30484"/>
    <w:rsid w:val="00B307A7"/>
    <w:rsid w:val="00B314C8"/>
    <w:rsid w:val="00B320C3"/>
    <w:rsid w:val="00B32EA1"/>
    <w:rsid w:val="00B33633"/>
    <w:rsid w:val="00B33ECE"/>
    <w:rsid w:val="00B34D19"/>
    <w:rsid w:val="00B34FC6"/>
    <w:rsid w:val="00B3520F"/>
    <w:rsid w:val="00B354FD"/>
    <w:rsid w:val="00B355F9"/>
    <w:rsid w:val="00B3600C"/>
    <w:rsid w:val="00B368A2"/>
    <w:rsid w:val="00B36F95"/>
    <w:rsid w:val="00B37AF1"/>
    <w:rsid w:val="00B37F98"/>
    <w:rsid w:val="00B40DA1"/>
    <w:rsid w:val="00B41100"/>
    <w:rsid w:val="00B4199E"/>
    <w:rsid w:val="00B42024"/>
    <w:rsid w:val="00B43C3B"/>
    <w:rsid w:val="00B43D0E"/>
    <w:rsid w:val="00B43DD6"/>
    <w:rsid w:val="00B45654"/>
    <w:rsid w:val="00B456E9"/>
    <w:rsid w:val="00B46D64"/>
    <w:rsid w:val="00B4748C"/>
    <w:rsid w:val="00B47623"/>
    <w:rsid w:val="00B501F2"/>
    <w:rsid w:val="00B50B48"/>
    <w:rsid w:val="00B51D52"/>
    <w:rsid w:val="00B51E86"/>
    <w:rsid w:val="00B51EF9"/>
    <w:rsid w:val="00B52C44"/>
    <w:rsid w:val="00B52F52"/>
    <w:rsid w:val="00B52F86"/>
    <w:rsid w:val="00B5324B"/>
    <w:rsid w:val="00B53D0E"/>
    <w:rsid w:val="00B53E58"/>
    <w:rsid w:val="00B54184"/>
    <w:rsid w:val="00B54830"/>
    <w:rsid w:val="00B55083"/>
    <w:rsid w:val="00B55B1C"/>
    <w:rsid w:val="00B55C09"/>
    <w:rsid w:val="00B55F24"/>
    <w:rsid w:val="00B563A1"/>
    <w:rsid w:val="00B56B5F"/>
    <w:rsid w:val="00B5738B"/>
    <w:rsid w:val="00B5763B"/>
    <w:rsid w:val="00B576CA"/>
    <w:rsid w:val="00B60CE1"/>
    <w:rsid w:val="00B60E4E"/>
    <w:rsid w:val="00B61371"/>
    <w:rsid w:val="00B613A4"/>
    <w:rsid w:val="00B624E3"/>
    <w:rsid w:val="00B62A1F"/>
    <w:rsid w:val="00B63471"/>
    <w:rsid w:val="00B63B2D"/>
    <w:rsid w:val="00B641C0"/>
    <w:rsid w:val="00B65585"/>
    <w:rsid w:val="00B65E55"/>
    <w:rsid w:val="00B663F6"/>
    <w:rsid w:val="00B66655"/>
    <w:rsid w:val="00B66BD1"/>
    <w:rsid w:val="00B672D0"/>
    <w:rsid w:val="00B674A7"/>
    <w:rsid w:val="00B67D28"/>
    <w:rsid w:val="00B67D97"/>
    <w:rsid w:val="00B70481"/>
    <w:rsid w:val="00B704D3"/>
    <w:rsid w:val="00B71D41"/>
    <w:rsid w:val="00B71F4E"/>
    <w:rsid w:val="00B7216D"/>
    <w:rsid w:val="00B72944"/>
    <w:rsid w:val="00B73E6E"/>
    <w:rsid w:val="00B7498E"/>
    <w:rsid w:val="00B74CF7"/>
    <w:rsid w:val="00B75478"/>
    <w:rsid w:val="00B75666"/>
    <w:rsid w:val="00B758FE"/>
    <w:rsid w:val="00B75D40"/>
    <w:rsid w:val="00B76A59"/>
    <w:rsid w:val="00B76C5B"/>
    <w:rsid w:val="00B76DB4"/>
    <w:rsid w:val="00B8187B"/>
    <w:rsid w:val="00B81AA5"/>
    <w:rsid w:val="00B81B69"/>
    <w:rsid w:val="00B8234D"/>
    <w:rsid w:val="00B826AA"/>
    <w:rsid w:val="00B827DD"/>
    <w:rsid w:val="00B84566"/>
    <w:rsid w:val="00B8505A"/>
    <w:rsid w:val="00B85676"/>
    <w:rsid w:val="00B85DF0"/>
    <w:rsid w:val="00B86EC7"/>
    <w:rsid w:val="00B87536"/>
    <w:rsid w:val="00B87C10"/>
    <w:rsid w:val="00B90747"/>
    <w:rsid w:val="00B90BF3"/>
    <w:rsid w:val="00B90DF3"/>
    <w:rsid w:val="00B910C3"/>
    <w:rsid w:val="00B91A70"/>
    <w:rsid w:val="00B91FE7"/>
    <w:rsid w:val="00B929B6"/>
    <w:rsid w:val="00B92C55"/>
    <w:rsid w:val="00B92DAF"/>
    <w:rsid w:val="00B935EE"/>
    <w:rsid w:val="00B939A5"/>
    <w:rsid w:val="00B939DB"/>
    <w:rsid w:val="00B93B07"/>
    <w:rsid w:val="00B94118"/>
    <w:rsid w:val="00B9469B"/>
    <w:rsid w:val="00B95968"/>
    <w:rsid w:val="00B95B69"/>
    <w:rsid w:val="00B95C54"/>
    <w:rsid w:val="00B9601E"/>
    <w:rsid w:val="00B96479"/>
    <w:rsid w:val="00B967AC"/>
    <w:rsid w:val="00B970A4"/>
    <w:rsid w:val="00B97549"/>
    <w:rsid w:val="00B97804"/>
    <w:rsid w:val="00B97EF0"/>
    <w:rsid w:val="00BA0174"/>
    <w:rsid w:val="00BA020B"/>
    <w:rsid w:val="00BA14B1"/>
    <w:rsid w:val="00BA28FD"/>
    <w:rsid w:val="00BA2AE0"/>
    <w:rsid w:val="00BA3224"/>
    <w:rsid w:val="00BA364D"/>
    <w:rsid w:val="00BA3E78"/>
    <w:rsid w:val="00BA4C41"/>
    <w:rsid w:val="00BA5FD7"/>
    <w:rsid w:val="00BA6207"/>
    <w:rsid w:val="00BA7147"/>
    <w:rsid w:val="00BA7CE1"/>
    <w:rsid w:val="00BA7D9A"/>
    <w:rsid w:val="00BB07A5"/>
    <w:rsid w:val="00BB0C79"/>
    <w:rsid w:val="00BB1240"/>
    <w:rsid w:val="00BB3312"/>
    <w:rsid w:val="00BB41F9"/>
    <w:rsid w:val="00BB4832"/>
    <w:rsid w:val="00BB5188"/>
    <w:rsid w:val="00BB545A"/>
    <w:rsid w:val="00BB5544"/>
    <w:rsid w:val="00BB55DC"/>
    <w:rsid w:val="00BB5896"/>
    <w:rsid w:val="00BB5C40"/>
    <w:rsid w:val="00BB5C63"/>
    <w:rsid w:val="00BB67CA"/>
    <w:rsid w:val="00BB68F3"/>
    <w:rsid w:val="00BB69BD"/>
    <w:rsid w:val="00BB6D8C"/>
    <w:rsid w:val="00BB6D90"/>
    <w:rsid w:val="00BB6DC3"/>
    <w:rsid w:val="00BB7CBB"/>
    <w:rsid w:val="00BC0538"/>
    <w:rsid w:val="00BC1F6C"/>
    <w:rsid w:val="00BC2142"/>
    <w:rsid w:val="00BC3D14"/>
    <w:rsid w:val="00BC4284"/>
    <w:rsid w:val="00BC4507"/>
    <w:rsid w:val="00BC4920"/>
    <w:rsid w:val="00BC4939"/>
    <w:rsid w:val="00BC4B86"/>
    <w:rsid w:val="00BC4BFB"/>
    <w:rsid w:val="00BC4DD5"/>
    <w:rsid w:val="00BC53D3"/>
    <w:rsid w:val="00BC5B27"/>
    <w:rsid w:val="00BC6224"/>
    <w:rsid w:val="00BC641F"/>
    <w:rsid w:val="00BC64A7"/>
    <w:rsid w:val="00BC698B"/>
    <w:rsid w:val="00BC6CBC"/>
    <w:rsid w:val="00BC6FB8"/>
    <w:rsid w:val="00BD07A6"/>
    <w:rsid w:val="00BD0A2C"/>
    <w:rsid w:val="00BD0F5D"/>
    <w:rsid w:val="00BD11F4"/>
    <w:rsid w:val="00BD1BA8"/>
    <w:rsid w:val="00BD1BD6"/>
    <w:rsid w:val="00BD1E6A"/>
    <w:rsid w:val="00BD244F"/>
    <w:rsid w:val="00BD2863"/>
    <w:rsid w:val="00BD2D5E"/>
    <w:rsid w:val="00BD3655"/>
    <w:rsid w:val="00BD4B55"/>
    <w:rsid w:val="00BD5053"/>
    <w:rsid w:val="00BD50DE"/>
    <w:rsid w:val="00BD5D67"/>
    <w:rsid w:val="00BD7A6B"/>
    <w:rsid w:val="00BE0460"/>
    <w:rsid w:val="00BE12EE"/>
    <w:rsid w:val="00BE1395"/>
    <w:rsid w:val="00BE14E4"/>
    <w:rsid w:val="00BE207D"/>
    <w:rsid w:val="00BE2F42"/>
    <w:rsid w:val="00BE3484"/>
    <w:rsid w:val="00BE3564"/>
    <w:rsid w:val="00BE4B9F"/>
    <w:rsid w:val="00BE505D"/>
    <w:rsid w:val="00BE52F8"/>
    <w:rsid w:val="00BE57B9"/>
    <w:rsid w:val="00BE61A4"/>
    <w:rsid w:val="00BE6569"/>
    <w:rsid w:val="00BE6637"/>
    <w:rsid w:val="00BE717A"/>
    <w:rsid w:val="00BE747A"/>
    <w:rsid w:val="00BF01BE"/>
    <w:rsid w:val="00BF062B"/>
    <w:rsid w:val="00BF0E4A"/>
    <w:rsid w:val="00BF1229"/>
    <w:rsid w:val="00BF1992"/>
    <w:rsid w:val="00BF24E6"/>
    <w:rsid w:val="00BF2AFC"/>
    <w:rsid w:val="00BF3B68"/>
    <w:rsid w:val="00BF5177"/>
    <w:rsid w:val="00BF5519"/>
    <w:rsid w:val="00BF5665"/>
    <w:rsid w:val="00BF5D69"/>
    <w:rsid w:val="00BF62C0"/>
    <w:rsid w:val="00BF6329"/>
    <w:rsid w:val="00BF66B3"/>
    <w:rsid w:val="00BF6B13"/>
    <w:rsid w:val="00BF7139"/>
    <w:rsid w:val="00BF72A0"/>
    <w:rsid w:val="00BF75B8"/>
    <w:rsid w:val="00C0044D"/>
    <w:rsid w:val="00C00EE1"/>
    <w:rsid w:val="00C013F0"/>
    <w:rsid w:val="00C0148E"/>
    <w:rsid w:val="00C015C2"/>
    <w:rsid w:val="00C015F4"/>
    <w:rsid w:val="00C01AC7"/>
    <w:rsid w:val="00C02541"/>
    <w:rsid w:val="00C025DC"/>
    <w:rsid w:val="00C02CD2"/>
    <w:rsid w:val="00C037C6"/>
    <w:rsid w:val="00C03EAA"/>
    <w:rsid w:val="00C03F9D"/>
    <w:rsid w:val="00C04EB8"/>
    <w:rsid w:val="00C050DC"/>
    <w:rsid w:val="00C051F9"/>
    <w:rsid w:val="00C059B7"/>
    <w:rsid w:val="00C05A15"/>
    <w:rsid w:val="00C06152"/>
    <w:rsid w:val="00C06ED4"/>
    <w:rsid w:val="00C06FAE"/>
    <w:rsid w:val="00C071F8"/>
    <w:rsid w:val="00C07727"/>
    <w:rsid w:val="00C07789"/>
    <w:rsid w:val="00C07842"/>
    <w:rsid w:val="00C079C2"/>
    <w:rsid w:val="00C10C26"/>
    <w:rsid w:val="00C11B15"/>
    <w:rsid w:val="00C12988"/>
    <w:rsid w:val="00C1377E"/>
    <w:rsid w:val="00C14A10"/>
    <w:rsid w:val="00C158F5"/>
    <w:rsid w:val="00C15B05"/>
    <w:rsid w:val="00C167A5"/>
    <w:rsid w:val="00C16E66"/>
    <w:rsid w:val="00C173AA"/>
    <w:rsid w:val="00C200FB"/>
    <w:rsid w:val="00C20730"/>
    <w:rsid w:val="00C20A06"/>
    <w:rsid w:val="00C217B6"/>
    <w:rsid w:val="00C219BB"/>
    <w:rsid w:val="00C21F67"/>
    <w:rsid w:val="00C2239B"/>
    <w:rsid w:val="00C228E2"/>
    <w:rsid w:val="00C23691"/>
    <w:rsid w:val="00C23B0F"/>
    <w:rsid w:val="00C2415B"/>
    <w:rsid w:val="00C24A33"/>
    <w:rsid w:val="00C250BB"/>
    <w:rsid w:val="00C2550F"/>
    <w:rsid w:val="00C2586F"/>
    <w:rsid w:val="00C25FE5"/>
    <w:rsid w:val="00C30029"/>
    <w:rsid w:val="00C30160"/>
    <w:rsid w:val="00C30618"/>
    <w:rsid w:val="00C30BAA"/>
    <w:rsid w:val="00C30DE4"/>
    <w:rsid w:val="00C31033"/>
    <w:rsid w:val="00C31C78"/>
    <w:rsid w:val="00C329FB"/>
    <w:rsid w:val="00C32E3D"/>
    <w:rsid w:val="00C32E84"/>
    <w:rsid w:val="00C34878"/>
    <w:rsid w:val="00C34B35"/>
    <w:rsid w:val="00C34FCA"/>
    <w:rsid w:val="00C35729"/>
    <w:rsid w:val="00C35930"/>
    <w:rsid w:val="00C35CF5"/>
    <w:rsid w:val="00C37203"/>
    <w:rsid w:val="00C378D4"/>
    <w:rsid w:val="00C40E06"/>
    <w:rsid w:val="00C40F28"/>
    <w:rsid w:val="00C410AF"/>
    <w:rsid w:val="00C41182"/>
    <w:rsid w:val="00C42444"/>
    <w:rsid w:val="00C43AB4"/>
    <w:rsid w:val="00C43C61"/>
    <w:rsid w:val="00C43FA8"/>
    <w:rsid w:val="00C45372"/>
    <w:rsid w:val="00C46559"/>
    <w:rsid w:val="00C46891"/>
    <w:rsid w:val="00C47065"/>
    <w:rsid w:val="00C472C2"/>
    <w:rsid w:val="00C476E0"/>
    <w:rsid w:val="00C47B02"/>
    <w:rsid w:val="00C5004F"/>
    <w:rsid w:val="00C500A5"/>
    <w:rsid w:val="00C50886"/>
    <w:rsid w:val="00C50E83"/>
    <w:rsid w:val="00C5176D"/>
    <w:rsid w:val="00C51D6E"/>
    <w:rsid w:val="00C53C1E"/>
    <w:rsid w:val="00C541D0"/>
    <w:rsid w:val="00C54342"/>
    <w:rsid w:val="00C54608"/>
    <w:rsid w:val="00C546B6"/>
    <w:rsid w:val="00C54B1A"/>
    <w:rsid w:val="00C54FE6"/>
    <w:rsid w:val="00C55982"/>
    <w:rsid w:val="00C5604F"/>
    <w:rsid w:val="00C56686"/>
    <w:rsid w:val="00C56C8D"/>
    <w:rsid w:val="00C603F4"/>
    <w:rsid w:val="00C608AA"/>
    <w:rsid w:val="00C614E8"/>
    <w:rsid w:val="00C61F83"/>
    <w:rsid w:val="00C62B6F"/>
    <w:rsid w:val="00C63772"/>
    <w:rsid w:val="00C63AE3"/>
    <w:rsid w:val="00C63B39"/>
    <w:rsid w:val="00C6492F"/>
    <w:rsid w:val="00C65F4B"/>
    <w:rsid w:val="00C66783"/>
    <w:rsid w:val="00C66AB5"/>
    <w:rsid w:val="00C670C1"/>
    <w:rsid w:val="00C67648"/>
    <w:rsid w:val="00C67DB6"/>
    <w:rsid w:val="00C70593"/>
    <w:rsid w:val="00C70C67"/>
    <w:rsid w:val="00C70E16"/>
    <w:rsid w:val="00C71555"/>
    <w:rsid w:val="00C71823"/>
    <w:rsid w:val="00C71BCD"/>
    <w:rsid w:val="00C7222A"/>
    <w:rsid w:val="00C72A7A"/>
    <w:rsid w:val="00C72C60"/>
    <w:rsid w:val="00C72FDA"/>
    <w:rsid w:val="00C73D4B"/>
    <w:rsid w:val="00C74BE3"/>
    <w:rsid w:val="00C75C20"/>
    <w:rsid w:val="00C76816"/>
    <w:rsid w:val="00C76891"/>
    <w:rsid w:val="00C77267"/>
    <w:rsid w:val="00C80D8F"/>
    <w:rsid w:val="00C813BF"/>
    <w:rsid w:val="00C817B1"/>
    <w:rsid w:val="00C81A15"/>
    <w:rsid w:val="00C81FF8"/>
    <w:rsid w:val="00C82156"/>
    <w:rsid w:val="00C82DB5"/>
    <w:rsid w:val="00C830BC"/>
    <w:rsid w:val="00C83174"/>
    <w:rsid w:val="00C83C61"/>
    <w:rsid w:val="00C83E22"/>
    <w:rsid w:val="00C8416A"/>
    <w:rsid w:val="00C8443D"/>
    <w:rsid w:val="00C84459"/>
    <w:rsid w:val="00C84F5E"/>
    <w:rsid w:val="00C85FBA"/>
    <w:rsid w:val="00C86159"/>
    <w:rsid w:val="00C86414"/>
    <w:rsid w:val="00C868ED"/>
    <w:rsid w:val="00C8696A"/>
    <w:rsid w:val="00C86C36"/>
    <w:rsid w:val="00C90A23"/>
    <w:rsid w:val="00C915DD"/>
    <w:rsid w:val="00C933E5"/>
    <w:rsid w:val="00C933F3"/>
    <w:rsid w:val="00C94290"/>
    <w:rsid w:val="00C94CA0"/>
    <w:rsid w:val="00C94D3A"/>
    <w:rsid w:val="00C94D57"/>
    <w:rsid w:val="00C952E7"/>
    <w:rsid w:val="00C955E3"/>
    <w:rsid w:val="00C95B79"/>
    <w:rsid w:val="00C95D20"/>
    <w:rsid w:val="00C963F8"/>
    <w:rsid w:val="00C968C2"/>
    <w:rsid w:val="00C97419"/>
    <w:rsid w:val="00C97945"/>
    <w:rsid w:val="00C97D1D"/>
    <w:rsid w:val="00C97D8F"/>
    <w:rsid w:val="00CA0EBD"/>
    <w:rsid w:val="00CA1D4F"/>
    <w:rsid w:val="00CA2390"/>
    <w:rsid w:val="00CA41A6"/>
    <w:rsid w:val="00CA4291"/>
    <w:rsid w:val="00CA4403"/>
    <w:rsid w:val="00CA4E30"/>
    <w:rsid w:val="00CA619F"/>
    <w:rsid w:val="00CA6596"/>
    <w:rsid w:val="00CA6792"/>
    <w:rsid w:val="00CA7644"/>
    <w:rsid w:val="00CB0A12"/>
    <w:rsid w:val="00CB0F35"/>
    <w:rsid w:val="00CB1488"/>
    <w:rsid w:val="00CB161B"/>
    <w:rsid w:val="00CB1EC5"/>
    <w:rsid w:val="00CB3668"/>
    <w:rsid w:val="00CB3B8F"/>
    <w:rsid w:val="00CB3F85"/>
    <w:rsid w:val="00CB4894"/>
    <w:rsid w:val="00CB4B5E"/>
    <w:rsid w:val="00CB5354"/>
    <w:rsid w:val="00CB5E17"/>
    <w:rsid w:val="00CB5EBF"/>
    <w:rsid w:val="00CB63F9"/>
    <w:rsid w:val="00CB6AE8"/>
    <w:rsid w:val="00CB7D15"/>
    <w:rsid w:val="00CC012E"/>
    <w:rsid w:val="00CC2074"/>
    <w:rsid w:val="00CC3BD1"/>
    <w:rsid w:val="00CC3C65"/>
    <w:rsid w:val="00CC3E70"/>
    <w:rsid w:val="00CC4591"/>
    <w:rsid w:val="00CC4CAF"/>
    <w:rsid w:val="00CC5155"/>
    <w:rsid w:val="00CC527A"/>
    <w:rsid w:val="00CC5883"/>
    <w:rsid w:val="00CC5AB7"/>
    <w:rsid w:val="00CC61E9"/>
    <w:rsid w:val="00CC646E"/>
    <w:rsid w:val="00CC66A5"/>
    <w:rsid w:val="00CC6742"/>
    <w:rsid w:val="00CC7387"/>
    <w:rsid w:val="00CC7F2E"/>
    <w:rsid w:val="00CD0634"/>
    <w:rsid w:val="00CD11C1"/>
    <w:rsid w:val="00CD1C7A"/>
    <w:rsid w:val="00CD1CA4"/>
    <w:rsid w:val="00CD1FAE"/>
    <w:rsid w:val="00CD2B68"/>
    <w:rsid w:val="00CD334A"/>
    <w:rsid w:val="00CD3732"/>
    <w:rsid w:val="00CD41B8"/>
    <w:rsid w:val="00CD421F"/>
    <w:rsid w:val="00CD5FDA"/>
    <w:rsid w:val="00CD6367"/>
    <w:rsid w:val="00CD6429"/>
    <w:rsid w:val="00CD6CAE"/>
    <w:rsid w:val="00CD7725"/>
    <w:rsid w:val="00CD7873"/>
    <w:rsid w:val="00CD792E"/>
    <w:rsid w:val="00CD7E08"/>
    <w:rsid w:val="00CD7F2A"/>
    <w:rsid w:val="00CE001F"/>
    <w:rsid w:val="00CE0301"/>
    <w:rsid w:val="00CE05AE"/>
    <w:rsid w:val="00CE0B7A"/>
    <w:rsid w:val="00CE0FD6"/>
    <w:rsid w:val="00CE10D6"/>
    <w:rsid w:val="00CE261A"/>
    <w:rsid w:val="00CE2745"/>
    <w:rsid w:val="00CE29C3"/>
    <w:rsid w:val="00CE2E1C"/>
    <w:rsid w:val="00CE3794"/>
    <w:rsid w:val="00CE4818"/>
    <w:rsid w:val="00CE49F2"/>
    <w:rsid w:val="00CE4B56"/>
    <w:rsid w:val="00CE4C79"/>
    <w:rsid w:val="00CE5B0E"/>
    <w:rsid w:val="00CE6808"/>
    <w:rsid w:val="00CE6B3C"/>
    <w:rsid w:val="00CE6C35"/>
    <w:rsid w:val="00CE7276"/>
    <w:rsid w:val="00CE7EEF"/>
    <w:rsid w:val="00CF031F"/>
    <w:rsid w:val="00CF09D4"/>
    <w:rsid w:val="00CF0CB3"/>
    <w:rsid w:val="00CF1270"/>
    <w:rsid w:val="00CF1449"/>
    <w:rsid w:val="00CF1997"/>
    <w:rsid w:val="00CF1B8F"/>
    <w:rsid w:val="00CF3D14"/>
    <w:rsid w:val="00CF6267"/>
    <w:rsid w:val="00CF6341"/>
    <w:rsid w:val="00CF7053"/>
    <w:rsid w:val="00CF77E8"/>
    <w:rsid w:val="00CF7DD5"/>
    <w:rsid w:val="00D003CA"/>
    <w:rsid w:val="00D016FE"/>
    <w:rsid w:val="00D0210D"/>
    <w:rsid w:val="00D024EA"/>
    <w:rsid w:val="00D02A68"/>
    <w:rsid w:val="00D03CFE"/>
    <w:rsid w:val="00D03EFC"/>
    <w:rsid w:val="00D04C70"/>
    <w:rsid w:val="00D071CB"/>
    <w:rsid w:val="00D10741"/>
    <w:rsid w:val="00D10D92"/>
    <w:rsid w:val="00D11A0D"/>
    <w:rsid w:val="00D11A2C"/>
    <w:rsid w:val="00D129F9"/>
    <w:rsid w:val="00D137E5"/>
    <w:rsid w:val="00D13CD4"/>
    <w:rsid w:val="00D13D07"/>
    <w:rsid w:val="00D13FA7"/>
    <w:rsid w:val="00D14346"/>
    <w:rsid w:val="00D144A4"/>
    <w:rsid w:val="00D15C92"/>
    <w:rsid w:val="00D16DAF"/>
    <w:rsid w:val="00D17D2A"/>
    <w:rsid w:val="00D204E2"/>
    <w:rsid w:val="00D20789"/>
    <w:rsid w:val="00D207DA"/>
    <w:rsid w:val="00D20CE1"/>
    <w:rsid w:val="00D20DE1"/>
    <w:rsid w:val="00D21AD4"/>
    <w:rsid w:val="00D22885"/>
    <w:rsid w:val="00D231AD"/>
    <w:rsid w:val="00D23275"/>
    <w:rsid w:val="00D243F4"/>
    <w:rsid w:val="00D244EF"/>
    <w:rsid w:val="00D245F0"/>
    <w:rsid w:val="00D25605"/>
    <w:rsid w:val="00D2595E"/>
    <w:rsid w:val="00D25D3A"/>
    <w:rsid w:val="00D25FE9"/>
    <w:rsid w:val="00D266F8"/>
    <w:rsid w:val="00D26C6D"/>
    <w:rsid w:val="00D27134"/>
    <w:rsid w:val="00D27CB5"/>
    <w:rsid w:val="00D30E54"/>
    <w:rsid w:val="00D3102A"/>
    <w:rsid w:val="00D327AD"/>
    <w:rsid w:val="00D32C9B"/>
    <w:rsid w:val="00D33D32"/>
    <w:rsid w:val="00D3464F"/>
    <w:rsid w:val="00D34B22"/>
    <w:rsid w:val="00D3515C"/>
    <w:rsid w:val="00D401EE"/>
    <w:rsid w:val="00D4061A"/>
    <w:rsid w:val="00D416E3"/>
    <w:rsid w:val="00D417B8"/>
    <w:rsid w:val="00D42062"/>
    <w:rsid w:val="00D43154"/>
    <w:rsid w:val="00D4348E"/>
    <w:rsid w:val="00D43597"/>
    <w:rsid w:val="00D43C9E"/>
    <w:rsid w:val="00D43F3A"/>
    <w:rsid w:val="00D450BB"/>
    <w:rsid w:val="00D45628"/>
    <w:rsid w:val="00D45900"/>
    <w:rsid w:val="00D459B5"/>
    <w:rsid w:val="00D45A76"/>
    <w:rsid w:val="00D45D57"/>
    <w:rsid w:val="00D46FE9"/>
    <w:rsid w:val="00D51C00"/>
    <w:rsid w:val="00D52906"/>
    <w:rsid w:val="00D5305C"/>
    <w:rsid w:val="00D5347D"/>
    <w:rsid w:val="00D555EB"/>
    <w:rsid w:val="00D5581E"/>
    <w:rsid w:val="00D56151"/>
    <w:rsid w:val="00D56427"/>
    <w:rsid w:val="00D569A0"/>
    <w:rsid w:val="00D57119"/>
    <w:rsid w:val="00D57142"/>
    <w:rsid w:val="00D57453"/>
    <w:rsid w:val="00D57773"/>
    <w:rsid w:val="00D577A0"/>
    <w:rsid w:val="00D57E61"/>
    <w:rsid w:val="00D6062E"/>
    <w:rsid w:val="00D60DA5"/>
    <w:rsid w:val="00D61402"/>
    <w:rsid w:val="00D61A5A"/>
    <w:rsid w:val="00D61A68"/>
    <w:rsid w:val="00D62740"/>
    <w:rsid w:val="00D62916"/>
    <w:rsid w:val="00D62AE9"/>
    <w:rsid w:val="00D62BFA"/>
    <w:rsid w:val="00D633E5"/>
    <w:rsid w:val="00D64622"/>
    <w:rsid w:val="00D64EFC"/>
    <w:rsid w:val="00D654F5"/>
    <w:rsid w:val="00D65513"/>
    <w:rsid w:val="00D66B39"/>
    <w:rsid w:val="00D66D8A"/>
    <w:rsid w:val="00D66EC2"/>
    <w:rsid w:val="00D6789C"/>
    <w:rsid w:val="00D67BD2"/>
    <w:rsid w:val="00D67DB2"/>
    <w:rsid w:val="00D70104"/>
    <w:rsid w:val="00D70E1C"/>
    <w:rsid w:val="00D71CF6"/>
    <w:rsid w:val="00D72352"/>
    <w:rsid w:val="00D725DC"/>
    <w:rsid w:val="00D73F30"/>
    <w:rsid w:val="00D7408E"/>
    <w:rsid w:val="00D7429C"/>
    <w:rsid w:val="00D74462"/>
    <w:rsid w:val="00D74C32"/>
    <w:rsid w:val="00D74C87"/>
    <w:rsid w:val="00D7502C"/>
    <w:rsid w:val="00D7510E"/>
    <w:rsid w:val="00D75279"/>
    <w:rsid w:val="00D75469"/>
    <w:rsid w:val="00D76B16"/>
    <w:rsid w:val="00D76D64"/>
    <w:rsid w:val="00D76F0D"/>
    <w:rsid w:val="00D77688"/>
    <w:rsid w:val="00D77FE1"/>
    <w:rsid w:val="00D80AF9"/>
    <w:rsid w:val="00D8136A"/>
    <w:rsid w:val="00D8187F"/>
    <w:rsid w:val="00D8198C"/>
    <w:rsid w:val="00D82194"/>
    <w:rsid w:val="00D823B4"/>
    <w:rsid w:val="00D82529"/>
    <w:rsid w:val="00D8286B"/>
    <w:rsid w:val="00D83269"/>
    <w:rsid w:val="00D83B29"/>
    <w:rsid w:val="00D83BF7"/>
    <w:rsid w:val="00D841A0"/>
    <w:rsid w:val="00D84B6A"/>
    <w:rsid w:val="00D85492"/>
    <w:rsid w:val="00D86ED2"/>
    <w:rsid w:val="00D87671"/>
    <w:rsid w:val="00D87941"/>
    <w:rsid w:val="00D87DB8"/>
    <w:rsid w:val="00D90C5B"/>
    <w:rsid w:val="00D917C1"/>
    <w:rsid w:val="00D91A19"/>
    <w:rsid w:val="00D91FA0"/>
    <w:rsid w:val="00D9202D"/>
    <w:rsid w:val="00D92241"/>
    <w:rsid w:val="00D9307F"/>
    <w:rsid w:val="00D94D25"/>
    <w:rsid w:val="00D94D71"/>
    <w:rsid w:val="00D9541E"/>
    <w:rsid w:val="00D95960"/>
    <w:rsid w:val="00D96718"/>
    <w:rsid w:val="00D970CB"/>
    <w:rsid w:val="00D972C7"/>
    <w:rsid w:val="00D97566"/>
    <w:rsid w:val="00DA08AA"/>
    <w:rsid w:val="00DA0A88"/>
    <w:rsid w:val="00DA10CB"/>
    <w:rsid w:val="00DA125A"/>
    <w:rsid w:val="00DA14BD"/>
    <w:rsid w:val="00DA188B"/>
    <w:rsid w:val="00DA1D9C"/>
    <w:rsid w:val="00DA27B3"/>
    <w:rsid w:val="00DA2FA7"/>
    <w:rsid w:val="00DA3137"/>
    <w:rsid w:val="00DA34F3"/>
    <w:rsid w:val="00DA4047"/>
    <w:rsid w:val="00DA414D"/>
    <w:rsid w:val="00DA4222"/>
    <w:rsid w:val="00DA441C"/>
    <w:rsid w:val="00DA44A1"/>
    <w:rsid w:val="00DA4979"/>
    <w:rsid w:val="00DA558B"/>
    <w:rsid w:val="00DA755F"/>
    <w:rsid w:val="00DA782A"/>
    <w:rsid w:val="00DA7B88"/>
    <w:rsid w:val="00DA7FF8"/>
    <w:rsid w:val="00DB1202"/>
    <w:rsid w:val="00DB1296"/>
    <w:rsid w:val="00DB197B"/>
    <w:rsid w:val="00DB2AFA"/>
    <w:rsid w:val="00DB3862"/>
    <w:rsid w:val="00DB405F"/>
    <w:rsid w:val="00DB4F3F"/>
    <w:rsid w:val="00DB53B2"/>
    <w:rsid w:val="00DB5BE9"/>
    <w:rsid w:val="00DB624D"/>
    <w:rsid w:val="00DB6991"/>
    <w:rsid w:val="00DB78F0"/>
    <w:rsid w:val="00DB7E3A"/>
    <w:rsid w:val="00DC02C0"/>
    <w:rsid w:val="00DC0D9E"/>
    <w:rsid w:val="00DC16D0"/>
    <w:rsid w:val="00DC1B25"/>
    <w:rsid w:val="00DC2A77"/>
    <w:rsid w:val="00DC3124"/>
    <w:rsid w:val="00DC32BA"/>
    <w:rsid w:val="00DC3535"/>
    <w:rsid w:val="00DC3AAB"/>
    <w:rsid w:val="00DC3D93"/>
    <w:rsid w:val="00DC3EF5"/>
    <w:rsid w:val="00DC4235"/>
    <w:rsid w:val="00DC52A8"/>
    <w:rsid w:val="00DC5D09"/>
    <w:rsid w:val="00DC693A"/>
    <w:rsid w:val="00DC7098"/>
    <w:rsid w:val="00DC71D1"/>
    <w:rsid w:val="00DC7326"/>
    <w:rsid w:val="00DC771D"/>
    <w:rsid w:val="00DC79D1"/>
    <w:rsid w:val="00DC7A19"/>
    <w:rsid w:val="00DD0924"/>
    <w:rsid w:val="00DD12BE"/>
    <w:rsid w:val="00DD15CE"/>
    <w:rsid w:val="00DD1806"/>
    <w:rsid w:val="00DD1B9B"/>
    <w:rsid w:val="00DD1CC0"/>
    <w:rsid w:val="00DD20E5"/>
    <w:rsid w:val="00DD2A39"/>
    <w:rsid w:val="00DD4F45"/>
    <w:rsid w:val="00DD5154"/>
    <w:rsid w:val="00DD5694"/>
    <w:rsid w:val="00DD57B1"/>
    <w:rsid w:val="00DD5C6D"/>
    <w:rsid w:val="00DD5DF2"/>
    <w:rsid w:val="00DD6845"/>
    <w:rsid w:val="00DD7CF3"/>
    <w:rsid w:val="00DE0873"/>
    <w:rsid w:val="00DE0DBB"/>
    <w:rsid w:val="00DE1481"/>
    <w:rsid w:val="00DE1E4E"/>
    <w:rsid w:val="00DE2295"/>
    <w:rsid w:val="00DE3418"/>
    <w:rsid w:val="00DE347F"/>
    <w:rsid w:val="00DE36D6"/>
    <w:rsid w:val="00DE4D6E"/>
    <w:rsid w:val="00DE5175"/>
    <w:rsid w:val="00DE6778"/>
    <w:rsid w:val="00DE6D10"/>
    <w:rsid w:val="00DE71E3"/>
    <w:rsid w:val="00DE733A"/>
    <w:rsid w:val="00DE7D87"/>
    <w:rsid w:val="00DF0247"/>
    <w:rsid w:val="00DF0337"/>
    <w:rsid w:val="00DF149D"/>
    <w:rsid w:val="00DF1537"/>
    <w:rsid w:val="00DF1805"/>
    <w:rsid w:val="00DF2513"/>
    <w:rsid w:val="00DF2913"/>
    <w:rsid w:val="00DF2FA4"/>
    <w:rsid w:val="00DF30FA"/>
    <w:rsid w:val="00DF39B6"/>
    <w:rsid w:val="00DF415B"/>
    <w:rsid w:val="00DF4FD0"/>
    <w:rsid w:val="00DF535C"/>
    <w:rsid w:val="00DF57B2"/>
    <w:rsid w:val="00DF62AC"/>
    <w:rsid w:val="00DF6749"/>
    <w:rsid w:val="00DF7141"/>
    <w:rsid w:val="00E015D6"/>
    <w:rsid w:val="00E018D2"/>
    <w:rsid w:val="00E019DE"/>
    <w:rsid w:val="00E01F72"/>
    <w:rsid w:val="00E01FB1"/>
    <w:rsid w:val="00E02340"/>
    <w:rsid w:val="00E02C12"/>
    <w:rsid w:val="00E02F0D"/>
    <w:rsid w:val="00E03887"/>
    <w:rsid w:val="00E03AA5"/>
    <w:rsid w:val="00E042CF"/>
    <w:rsid w:val="00E049F8"/>
    <w:rsid w:val="00E05151"/>
    <w:rsid w:val="00E05BB2"/>
    <w:rsid w:val="00E07DB6"/>
    <w:rsid w:val="00E101EE"/>
    <w:rsid w:val="00E123B0"/>
    <w:rsid w:val="00E12580"/>
    <w:rsid w:val="00E129FD"/>
    <w:rsid w:val="00E12CAB"/>
    <w:rsid w:val="00E1357A"/>
    <w:rsid w:val="00E14B7A"/>
    <w:rsid w:val="00E14C96"/>
    <w:rsid w:val="00E14D5E"/>
    <w:rsid w:val="00E15775"/>
    <w:rsid w:val="00E15D2E"/>
    <w:rsid w:val="00E15E64"/>
    <w:rsid w:val="00E162AA"/>
    <w:rsid w:val="00E16C43"/>
    <w:rsid w:val="00E17A26"/>
    <w:rsid w:val="00E17F6D"/>
    <w:rsid w:val="00E20199"/>
    <w:rsid w:val="00E2061D"/>
    <w:rsid w:val="00E2089E"/>
    <w:rsid w:val="00E219E9"/>
    <w:rsid w:val="00E21E1C"/>
    <w:rsid w:val="00E2297D"/>
    <w:rsid w:val="00E236A9"/>
    <w:rsid w:val="00E23C2E"/>
    <w:rsid w:val="00E23CCF"/>
    <w:rsid w:val="00E23F66"/>
    <w:rsid w:val="00E247CE"/>
    <w:rsid w:val="00E25456"/>
    <w:rsid w:val="00E2548B"/>
    <w:rsid w:val="00E26183"/>
    <w:rsid w:val="00E27A1C"/>
    <w:rsid w:val="00E27C93"/>
    <w:rsid w:val="00E27CBC"/>
    <w:rsid w:val="00E27E81"/>
    <w:rsid w:val="00E3054D"/>
    <w:rsid w:val="00E315EE"/>
    <w:rsid w:val="00E31CF3"/>
    <w:rsid w:val="00E32922"/>
    <w:rsid w:val="00E3418F"/>
    <w:rsid w:val="00E3442A"/>
    <w:rsid w:val="00E3478B"/>
    <w:rsid w:val="00E3487B"/>
    <w:rsid w:val="00E35062"/>
    <w:rsid w:val="00E35523"/>
    <w:rsid w:val="00E35A3F"/>
    <w:rsid w:val="00E35A7E"/>
    <w:rsid w:val="00E36258"/>
    <w:rsid w:val="00E364D2"/>
    <w:rsid w:val="00E368F9"/>
    <w:rsid w:val="00E37699"/>
    <w:rsid w:val="00E37DA7"/>
    <w:rsid w:val="00E40F99"/>
    <w:rsid w:val="00E41048"/>
    <w:rsid w:val="00E418B2"/>
    <w:rsid w:val="00E41A5C"/>
    <w:rsid w:val="00E427D8"/>
    <w:rsid w:val="00E429EC"/>
    <w:rsid w:val="00E42DEB"/>
    <w:rsid w:val="00E438FD"/>
    <w:rsid w:val="00E44ADE"/>
    <w:rsid w:val="00E452F6"/>
    <w:rsid w:val="00E4576C"/>
    <w:rsid w:val="00E45AA6"/>
    <w:rsid w:val="00E46EF6"/>
    <w:rsid w:val="00E4790D"/>
    <w:rsid w:val="00E503CB"/>
    <w:rsid w:val="00E50536"/>
    <w:rsid w:val="00E50ECA"/>
    <w:rsid w:val="00E50F9A"/>
    <w:rsid w:val="00E53244"/>
    <w:rsid w:val="00E53BC0"/>
    <w:rsid w:val="00E53D06"/>
    <w:rsid w:val="00E53ECC"/>
    <w:rsid w:val="00E54328"/>
    <w:rsid w:val="00E5598B"/>
    <w:rsid w:val="00E55D27"/>
    <w:rsid w:val="00E5614F"/>
    <w:rsid w:val="00E56406"/>
    <w:rsid w:val="00E609AA"/>
    <w:rsid w:val="00E60E4C"/>
    <w:rsid w:val="00E6177A"/>
    <w:rsid w:val="00E61AC3"/>
    <w:rsid w:val="00E61AD0"/>
    <w:rsid w:val="00E6364E"/>
    <w:rsid w:val="00E64731"/>
    <w:rsid w:val="00E64E83"/>
    <w:rsid w:val="00E64F36"/>
    <w:rsid w:val="00E65031"/>
    <w:rsid w:val="00E65F30"/>
    <w:rsid w:val="00E66A87"/>
    <w:rsid w:val="00E66F65"/>
    <w:rsid w:val="00E700FE"/>
    <w:rsid w:val="00E705E3"/>
    <w:rsid w:val="00E70A5D"/>
    <w:rsid w:val="00E70DF7"/>
    <w:rsid w:val="00E726EC"/>
    <w:rsid w:val="00E7330E"/>
    <w:rsid w:val="00E73390"/>
    <w:rsid w:val="00E73EAB"/>
    <w:rsid w:val="00E744A9"/>
    <w:rsid w:val="00E74856"/>
    <w:rsid w:val="00E74AD5"/>
    <w:rsid w:val="00E74C5E"/>
    <w:rsid w:val="00E763FC"/>
    <w:rsid w:val="00E76EEC"/>
    <w:rsid w:val="00E76FEF"/>
    <w:rsid w:val="00E77DD3"/>
    <w:rsid w:val="00E801B4"/>
    <w:rsid w:val="00E803D1"/>
    <w:rsid w:val="00E80562"/>
    <w:rsid w:val="00E80EB7"/>
    <w:rsid w:val="00E82042"/>
    <w:rsid w:val="00E82AED"/>
    <w:rsid w:val="00E84FFB"/>
    <w:rsid w:val="00E850B2"/>
    <w:rsid w:val="00E852B0"/>
    <w:rsid w:val="00E85355"/>
    <w:rsid w:val="00E85A28"/>
    <w:rsid w:val="00E85B3B"/>
    <w:rsid w:val="00E8679E"/>
    <w:rsid w:val="00E90D21"/>
    <w:rsid w:val="00E9110C"/>
    <w:rsid w:val="00E91761"/>
    <w:rsid w:val="00E91FF2"/>
    <w:rsid w:val="00E9260B"/>
    <w:rsid w:val="00E92BCE"/>
    <w:rsid w:val="00E9353F"/>
    <w:rsid w:val="00E96694"/>
    <w:rsid w:val="00E96CA7"/>
    <w:rsid w:val="00E97CF5"/>
    <w:rsid w:val="00EA1953"/>
    <w:rsid w:val="00EA1F2A"/>
    <w:rsid w:val="00EA20D9"/>
    <w:rsid w:val="00EA2AA2"/>
    <w:rsid w:val="00EA2B3D"/>
    <w:rsid w:val="00EA2EE1"/>
    <w:rsid w:val="00EA3090"/>
    <w:rsid w:val="00EA4280"/>
    <w:rsid w:val="00EA5032"/>
    <w:rsid w:val="00EA50C6"/>
    <w:rsid w:val="00EA563A"/>
    <w:rsid w:val="00EA59DE"/>
    <w:rsid w:val="00EA66C5"/>
    <w:rsid w:val="00EA6D80"/>
    <w:rsid w:val="00EA7FD3"/>
    <w:rsid w:val="00EB0390"/>
    <w:rsid w:val="00EB0AA3"/>
    <w:rsid w:val="00EB0CAE"/>
    <w:rsid w:val="00EB3212"/>
    <w:rsid w:val="00EB3436"/>
    <w:rsid w:val="00EB34A1"/>
    <w:rsid w:val="00EB37DB"/>
    <w:rsid w:val="00EB4113"/>
    <w:rsid w:val="00EB4D4C"/>
    <w:rsid w:val="00EB599C"/>
    <w:rsid w:val="00EB60F7"/>
    <w:rsid w:val="00EB63C4"/>
    <w:rsid w:val="00EB690D"/>
    <w:rsid w:val="00EB6E02"/>
    <w:rsid w:val="00EB6E20"/>
    <w:rsid w:val="00EB7358"/>
    <w:rsid w:val="00EB764B"/>
    <w:rsid w:val="00EB7DCF"/>
    <w:rsid w:val="00EB7FF5"/>
    <w:rsid w:val="00EC0238"/>
    <w:rsid w:val="00EC1329"/>
    <w:rsid w:val="00EC137D"/>
    <w:rsid w:val="00EC1ED1"/>
    <w:rsid w:val="00EC2A73"/>
    <w:rsid w:val="00EC2D21"/>
    <w:rsid w:val="00EC4CE7"/>
    <w:rsid w:val="00EC4E3A"/>
    <w:rsid w:val="00EC5CBA"/>
    <w:rsid w:val="00EC618B"/>
    <w:rsid w:val="00EC73DC"/>
    <w:rsid w:val="00ED060B"/>
    <w:rsid w:val="00ED067A"/>
    <w:rsid w:val="00ED0CC2"/>
    <w:rsid w:val="00ED0E8F"/>
    <w:rsid w:val="00ED0FCC"/>
    <w:rsid w:val="00ED145D"/>
    <w:rsid w:val="00ED15D8"/>
    <w:rsid w:val="00ED2C5A"/>
    <w:rsid w:val="00ED30A2"/>
    <w:rsid w:val="00ED33AE"/>
    <w:rsid w:val="00ED37DB"/>
    <w:rsid w:val="00ED392A"/>
    <w:rsid w:val="00ED3DD4"/>
    <w:rsid w:val="00ED51A6"/>
    <w:rsid w:val="00ED56D8"/>
    <w:rsid w:val="00ED57BB"/>
    <w:rsid w:val="00ED58B5"/>
    <w:rsid w:val="00ED682C"/>
    <w:rsid w:val="00ED6E1F"/>
    <w:rsid w:val="00ED7F83"/>
    <w:rsid w:val="00EE09DF"/>
    <w:rsid w:val="00EE0BF0"/>
    <w:rsid w:val="00EE291B"/>
    <w:rsid w:val="00EE2E16"/>
    <w:rsid w:val="00EE3521"/>
    <w:rsid w:val="00EE503C"/>
    <w:rsid w:val="00EE5820"/>
    <w:rsid w:val="00EE593B"/>
    <w:rsid w:val="00EE5C20"/>
    <w:rsid w:val="00EE60A8"/>
    <w:rsid w:val="00EE7321"/>
    <w:rsid w:val="00EE7648"/>
    <w:rsid w:val="00EF0D57"/>
    <w:rsid w:val="00EF1144"/>
    <w:rsid w:val="00EF15C3"/>
    <w:rsid w:val="00EF1F5C"/>
    <w:rsid w:val="00EF2471"/>
    <w:rsid w:val="00EF2997"/>
    <w:rsid w:val="00EF34BB"/>
    <w:rsid w:val="00EF55A2"/>
    <w:rsid w:val="00EF56A0"/>
    <w:rsid w:val="00EF5CF0"/>
    <w:rsid w:val="00EF68B1"/>
    <w:rsid w:val="00EF6E59"/>
    <w:rsid w:val="00EF6EDA"/>
    <w:rsid w:val="00EF759B"/>
    <w:rsid w:val="00EF7764"/>
    <w:rsid w:val="00F00309"/>
    <w:rsid w:val="00F00DA2"/>
    <w:rsid w:val="00F0113D"/>
    <w:rsid w:val="00F02153"/>
    <w:rsid w:val="00F02AB7"/>
    <w:rsid w:val="00F031C0"/>
    <w:rsid w:val="00F0367A"/>
    <w:rsid w:val="00F03F92"/>
    <w:rsid w:val="00F05E24"/>
    <w:rsid w:val="00F05E2B"/>
    <w:rsid w:val="00F063CC"/>
    <w:rsid w:val="00F07406"/>
    <w:rsid w:val="00F07C4D"/>
    <w:rsid w:val="00F10251"/>
    <w:rsid w:val="00F10E05"/>
    <w:rsid w:val="00F111A7"/>
    <w:rsid w:val="00F115E7"/>
    <w:rsid w:val="00F121C7"/>
    <w:rsid w:val="00F124B8"/>
    <w:rsid w:val="00F1370E"/>
    <w:rsid w:val="00F15479"/>
    <w:rsid w:val="00F166D8"/>
    <w:rsid w:val="00F16FD9"/>
    <w:rsid w:val="00F17B97"/>
    <w:rsid w:val="00F17FEA"/>
    <w:rsid w:val="00F2196F"/>
    <w:rsid w:val="00F21DC2"/>
    <w:rsid w:val="00F21F07"/>
    <w:rsid w:val="00F227C9"/>
    <w:rsid w:val="00F22981"/>
    <w:rsid w:val="00F22C74"/>
    <w:rsid w:val="00F23318"/>
    <w:rsid w:val="00F24439"/>
    <w:rsid w:val="00F2546A"/>
    <w:rsid w:val="00F25FE7"/>
    <w:rsid w:val="00F26A24"/>
    <w:rsid w:val="00F26E93"/>
    <w:rsid w:val="00F2730C"/>
    <w:rsid w:val="00F3029A"/>
    <w:rsid w:val="00F31AD0"/>
    <w:rsid w:val="00F31C01"/>
    <w:rsid w:val="00F32E41"/>
    <w:rsid w:val="00F334C2"/>
    <w:rsid w:val="00F34570"/>
    <w:rsid w:val="00F351F3"/>
    <w:rsid w:val="00F359EB"/>
    <w:rsid w:val="00F35C72"/>
    <w:rsid w:val="00F35CB7"/>
    <w:rsid w:val="00F3616A"/>
    <w:rsid w:val="00F36701"/>
    <w:rsid w:val="00F368EB"/>
    <w:rsid w:val="00F36F1E"/>
    <w:rsid w:val="00F40407"/>
    <w:rsid w:val="00F40B81"/>
    <w:rsid w:val="00F4120D"/>
    <w:rsid w:val="00F41540"/>
    <w:rsid w:val="00F41552"/>
    <w:rsid w:val="00F416E0"/>
    <w:rsid w:val="00F417B4"/>
    <w:rsid w:val="00F4192C"/>
    <w:rsid w:val="00F41F82"/>
    <w:rsid w:val="00F42A5D"/>
    <w:rsid w:val="00F42B78"/>
    <w:rsid w:val="00F43B22"/>
    <w:rsid w:val="00F447DF"/>
    <w:rsid w:val="00F453AA"/>
    <w:rsid w:val="00F453D5"/>
    <w:rsid w:val="00F45C9B"/>
    <w:rsid w:val="00F45D03"/>
    <w:rsid w:val="00F4655A"/>
    <w:rsid w:val="00F46A98"/>
    <w:rsid w:val="00F46FCE"/>
    <w:rsid w:val="00F47015"/>
    <w:rsid w:val="00F473F7"/>
    <w:rsid w:val="00F47423"/>
    <w:rsid w:val="00F47506"/>
    <w:rsid w:val="00F478DB"/>
    <w:rsid w:val="00F47BB0"/>
    <w:rsid w:val="00F47BC1"/>
    <w:rsid w:val="00F50939"/>
    <w:rsid w:val="00F52108"/>
    <w:rsid w:val="00F52F26"/>
    <w:rsid w:val="00F532DB"/>
    <w:rsid w:val="00F5582E"/>
    <w:rsid w:val="00F56265"/>
    <w:rsid w:val="00F569A5"/>
    <w:rsid w:val="00F56AEB"/>
    <w:rsid w:val="00F5758B"/>
    <w:rsid w:val="00F6036C"/>
    <w:rsid w:val="00F604ED"/>
    <w:rsid w:val="00F6148C"/>
    <w:rsid w:val="00F61A64"/>
    <w:rsid w:val="00F61D26"/>
    <w:rsid w:val="00F625EB"/>
    <w:rsid w:val="00F628DF"/>
    <w:rsid w:val="00F62B6B"/>
    <w:rsid w:val="00F63345"/>
    <w:rsid w:val="00F63777"/>
    <w:rsid w:val="00F64D49"/>
    <w:rsid w:val="00F652D1"/>
    <w:rsid w:val="00F6532A"/>
    <w:rsid w:val="00F655B9"/>
    <w:rsid w:val="00F655F6"/>
    <w:rsid w:val="00F659C1"/>
    <w:rsid w:val="00F6704F"/>
    <w:rsid w:val="00F670DF"/>
    <w:rsid w:val="00F67298"/>
    <w:rsid w:val="00F67708"/>
    <w:rsid w:val="00F702DF"/>
    <w:rsid w:val="00F7128F"/>
    <w:rsid w:val="00F7340E"/>
    <w:rsid w:val="00F734B6"/>
    <w:rsid w:val="00F7359A"/>
    <w:rsid w:val="00F7441F"/>
    <w:rsid w:val="00F7498C"/>
    <w:rsid w:val="00F74FDA"/>
    <w:rsid w:val="00F75B92"/>
    <w:rsid w:val="00F77429"/>
    <w:rsid w:val="00F774B3"/>
    <w:rsid w:val="00F77CD1"/>
    <w:rsid w:val="00F801A8"/>
    <w:rsid w:val="00F8076C"/>
    <w:rsid w:val="00F816DD"/>
    <w:rsid w:val="00F81A56"/>
    <w:rsid w:val="00F81D77"/>
    <w:rsid w:val="00F82A77"/>
    <w:rsid w:val="00F83ECC"/>
    <w:rsid w:val="00F8418B"/>
    <w:rsid w:val="00F85A41"/>
    <w:rsid w:val="00F85D72"/>
    <w:rsid w:val="00F863C3"/>
    <w:rsid w:val="00F86492"/>
    <w:rsid w:val="00F8731F"/>
    <w:rsid w:val="00F90C87"/>
    <w:rsid w:val="00F90CFC"/>
    <w:rsid w:val="00F914B8"/>
    <w:rsid w:val="00F91DD0"/>
    <w:rsid w:val="00F93070"/>
    <w:rsid w:val="00F95332"/>
    <w:rsid w:val="00F965AF"/>
    <w:rsid w:val="00F96670"/>
    <w:rsid w:val="00F96A1C"/>
    <w:rsid w:val="00F97DE9"/>
    <w:rsid w:val="00FA0D2D"/>
    <w:rsid w:val="00FA19A8"/>
    <w:rsid w:val="00FA223E"/>
    <w:rsid w:val="00FA2C32"/>
    <w:rsid w:val="00FA2F74"/>
    <w:rsid w:val="00FA37F1"/>
    <w:rsid w:val="00FA431C"/>
    <w:rsid w:val="00FA4399"/>
    <w:rsid w:val="00FA4EC7"/>
    <w:rsid w:val="00FA679D"/>
    <w:rsid w:val="00FA6832"/>
    <w:rsid w:val="00FA7722"/>
    <w:rsid w:val="00FA7B5E"/>
    <w:rsid w:val="00FB14B2"/>
    <w:rsid w:val="00FB1620"/>
    <w:rsid w:val="00FB1724"/>
    <w:rsid w:val="00FB1B28"/>
    <w:rsid w:val="00FB1FF1"/>
    <w:rsid w:val="00FB23D8"/>
    <w:rsid w:val="00FB2E86"/>
    <w:rsid w:val="00FB2F5D"/>
    <w:rsid w:val="00FB3331"/>
    <w:rsid w:val="00FB33E3"/>
    <w:rsid w:val="00FB3A09"/>
    <w:rsid w:val="00FB3CDE"/>
    <w:rsid w:val="00FB3DE1"/>
    <w:rsid w:val="00FB45C9"/>
    <w:rsid w:val="00FB5F5D"/>
    <w:rsid w:val="00FB76E1"/>
    <w:rsid w:val="00FC00F6"/>
    <w:rsid w:val="00FC031F"/>
    <w:rsid w:val="00FC10AA"/>
    <w:rsid w:val="00FC13B2"/>
    <w:rsid w:val="00FC189B"/>
    <w:rsid w:val="00FC1C33"/>
    <w:rsid w:val="00FC20A3"/>
    <w:rsid w:val="00FC23EA"/>
    <w:rsid w:val="00FC2728"/>
    <w:rsid w:val="00FC30BA"/>
    <w:rsid w:val="00FC30E9"/>
    <w:rsid w:val="00FC3199"/>
    <w:rsid w:val="00FC31E8"/>
    <w:rsid w:val="00FC31F1"/>
    <w:rsid w:val="00FC3301"/>
    <w:rsid w:val="00FC40AE"/>
    <w:rsid w:val="00FC41D8"/>
    <w:rsid w:val="00FC5574"/>
    <w:rsid w:val="00FC6CB6"/>
    <w:rsid w:val="00FC6F58"/>
    <w:rsid w:val="00FC7111"/>
    <w:rsid w:val="00FD0DBA"/>
    <w:rsid w:val="00FD1F09"/>
    <w:rsid w:val="00FD2027"/>
    <w:rsid w:val="00FD2039"/>
    <w:rsid w:val="00FD2C1D"/>
    <w:rsid w:val="00FD3B88"/>
    <w:rsid w:val="00FD4664"/>
    <w:rsid w:val="00FD4885"/>
    <w:rsid w:val="00FD50B0"/>
    <w:rsid w:val="00FD52D2"/>
    <w:rsid w:val="00FD5AD5"/>
    <w:rsid w:val="00FD5F5C"/>
    <w:rsid w:val="00FD641B"/>
    <w:rsid w:val="00FD72B0"/>
    <w:rsid w:val="00FD7D51"/>
    <w:rsid w:val="00FE125B"/>
    <w:rsid w:val="00FE17E8"/>
    <w:rsid w:val="00FE1939"/>
    <w:rsid w:val="00FE2278"/>
    <w:rsid w:val="00FE28DB"/>
    <w:rsid w:val="00FE2CD5"/>
    <w:rsid w:val="00FE2F92"/>
    <w:rsid w:val="00FE3141"/>
    <w:rsid w:val="00FE387B"/>
    <w:rsid w:val="00FE3CF7"/>
    <w:rsid w:val="00FE476E"/>
    <w:rsid w:val="00FE49B4"/>
    <w:rsid w:val="00FE5141"/>
    <w:rsid w:val="00FE56CA"/>
    <w:rsid w:val="00FE5984"/>
    <w:rsid w:val="00FE5A6F"/>
    <w:rsid w:val="00FE5BE3"/>
    <w:rsid w:val="00FE7571"/>
    <w:rsid w:val="00FE77F6"/>
    <w:rsid w:val="00FF03D4"/>
    <w:rsid w:val="00FF0684"/>
    <w:rsid w:val="00FF09F3"/>
    <w:rsid w:val="00FF2D58"/>
    <w:rsid w:val="00FF38C9"/>
    <w:rsid w:val="00FF3B4E"/>
    <w:rsid w:val="00FF3E0E"/>
    <w:rsid w:val="00FF426C"/>
    <w:rsid w:val="00FF42BE"/>
    <w:rsid w:val="00FF543B"/>
    <w:rsid w:val="00FF5464"/>
    <w:rsid w:val="00FF67A0"/>
    <w:rsid w:val="00FF6FC4"/>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2573EE-AEBE-44F5-BD70-723FDCAD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F4"/>
    <w:rPr>
      <w:sz w:val="28"/>
      <w:szCs w:val="28"/>
    </w:rPr>
  </w:style>
  <w:style w:type="paragraph" w:styleId="1">
    <w:name w:val="heading 1"/>
    <w:basedOn w:val="a"/>
    <w:next w:val="a"/>
    <w:qFormat/>
    <w:rsid w:val="00376BC5"/>
    <w:pPr>
      <w:keepNext/>
      <w:keepLines/>
      <w:spacing w:before="480" w:after="360"/>
      <w:jc w:val="center"/>
      <w:outlineLvl w:val="0"/>
    </w:pPr>
    <w:rPr>
      <w:b/>
      <w:szCs w:val="20"/>
    </w:rPr>
  </w:style>
  <w:style w:type="paragraph" w:styleId="2">
    <w:name w:val="heading 2"/>
    <w:basedOn w:val="a"/>
    <w:next w:val="a"/>
    <w:link w:val="20"/>
    <w:qFormat/>
    <w:rsid w:val="00376BC5"/>
    <w:pPr>
      <w:keepNext/>
      <w:keepLines/>
      <w:spacing w:before="240" w:after="120"/>
      <w:contextualSpacing/>
      <w:jc w:val="center"/>
      <w:outlineLvl w:val="1"/>
    </w:pPr>
    <w:rPr>
      <w:rFonts w:cs="Arial"/>
      <w:b/>
      <w:bCs/>
      <w:iCs/>
    </w:rPr>
  </w:style>
  <w:style w:type="paragraph" w:styleId="3">
    <w:name w:val="heading 3"/>
    <w:basedOn w:val="a"/>
    <w:next w:val="a"/>
    <w:qFormat/>
    <w:rsid w:val="00376BC5"/>
    <w:pPr>
      <w:keepNext/>
      <w:spacing w:before="240" w:after="60"/>
      <w:contextualSpacing/>
      <w:jc w:val="center"/>
      <w:outlineLvl w:val="2"/>
    </w:pPr>
    <w:rPr>
      <w:rFonts w:cs="Arial"/>
      <w:b/>
      <w:bCs/>
      <w:szCs w:val="26"/>
    </w:rPr>
  </w:style>
  <w:style w:type="paragraph" w:styleId="5">
    <w:name w:val="heading 5"/>
    <w:basedOn w:val="a"/>
    <w:next w:val="a"/>
    <w:qFormat/>
    <w:rsid w:val="00305720"/>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autoRedefine/>
    <w:rsid w:val="00EB60F7"/>
    <w:pPr>
      <w:tabs>
        <w:tab w:val="right" w:leader="dot" w:pos="6577"/>
      </w:tabs>
    </w:pPr>
    <w:rPr>
      <w:rFonts w:eastAsia="SimSun"/>
      <w:sz w:val="24"/>
      <w:szCs w:val="24"/>
      <w:lang w:eastAsia="en-US"/>
    </w:rPr>
  </w:style>
  <w:style w:type="character" w:styleId="a4">
    <w:name w:val="Hyperlink"/>
    <w:uiPriority w:val="99"/>
    <w:rsid w:val="00305720"/>
    <w:rPr>
      <w:rFonts w:eastAsia="SimSun"/>
      <w:color w:val="0000FF"/>
      <w:sz w:val="24"/>
      <w:szCs w:val="24"/>
      <w:u w:val="single"/>
      <w:lang w:val="ru-RU" w:eastAsia="en-US" w:bidi="ar-SA"/>
    </w:rPr>
  </w:style>
  <w:style w:type="paragraph" w:customStyle="1" w:styleId="10">
    <w:name w:val="Знак Знак Знак1 Знак Знак Знак Знак"/>
    <w:basedOn w:val="a"/>
    <w:autoRedefine/>
    <w:rsid w:val="00CB63F9"/>
    <w:pPr>
      <w:spacing w:after="160" w:line="240" w:lineRule="exact"/>
    </w:pPr>
    <w:rPr>
      <w:rFonts w:eastAsia="SimSun"/>
      <w:sz w:val="18"/>
      <w:szCs w:val="18"/>
      <w:lang w:val="en-US" w:eastAsia="en-US"/>
    </w:rPr>
  </w:style>
  <w:style w:type="paragraph" w:styleId="21">
    <w:name w:val="Body Text Indent 2"/>
    <w:basedOn w:val="a"/>
    <w:rsid w:val="00305720"/>
    <w:pPr>
      <w:spacing w:after="120" w:line="480" w:lineRule="auto"/>
      <w:ind w:left="360"/>
    </w:pPr>
    <w:rPr>
      <w:sz w:val="24"/>
      <w:szCs w:val="24"/>
    </w:rPr>
  </w:style>
  <w:style w:type="paragraph" w:styleId="a5">
    <w:name w:val="caption"/>
    <w:basedOn w:val="a"/>
    <w:qFormat/>
    <w:rsid w:val="00305720"/>
    <w:pPr>
      <w:jc w:val="center"/>
    </w:pPr>
    <w:rPr>
      <w:b/>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305720"/>
    <w:rPr>
      <w:rFonts w:ascii="Verdana" w:hAnsi="Verdana" w:cs="Verdana"/>
      <w:sz w:val="20"/>
      <w:szCs w:val="20"/>
      <w:lang w:val="en-US" w:eastAsia="en-US"/>
    </w:rPr>
  </w:style>
  <w:style w:type="paragraph" w:styleId="a6">
    <w:name w:val="Body Text Indent"/>
    <w:aliases w:val="Основной текст 1,Нумерованный список !!,Надин стиль"/>
    <w:basedOn w:val="a"/>
    <w:rsid w:val="00305720"/>
    <w:pPr>
      <w:spacing w:after="120"/>
      <w:ind w:left="283"/>
    </w:pPr>
  </w:style>
  <w:style w:type="character" w:styleId="a7">
    <w:name w:val="footnote reference"/>
    <w:rsid w:val="00305720"/>
    <w:rPr>
      <w:rFonts w:eastAsia="SimSun"/>
      <w:sz w:val="24"/>
      <w:szCs w:val="24"/>
      <w:vertAlign w:val="superscript"/>
      <w:lang w:val="ru-RU" w:eastAsia="en-US" w:bidi="ar-SA"/>
    </w:rPr>
  </w:style>
  <w:style w:type="paragraph" w:styleId="a8">
    <w:name w:val="Body Text"/>
    <w:aliases w:val="bt"/>
    <w:basedOn w:val="a"/>
    <w:rsid w:val="00305720"/>
    <w:pPr>
      <w:spacing w:after="120"/>
    </w:pPr>
  </w:style>
  <w:style w:type="paragraph" w:styleId="a9">
    <w:name w:val="header"/>
    <w:basedOn w:val="a"/>
    <w:link w:val="aa"/>
    <w:uiPriority w:val="99"/>
    <w:rsid w:val="00305720"/>
    <w:pPr>
      <w:tabs>
        <w:tab w:val="center" w:pos="4677"/>
        <w:tab w:val="right" w:pos="9355"/>
      </w:tabs>
    </w:pPr>
  </w:style>
  <w:style w:type="character" w:styleId="ab">
    <w:name w:val="page number"/>
    <w:rsid w:val="00305720"/>
    <w:rPr>
      <w:rFonts w:eastAsia="SimSun"/>
      <w:sz w:val="24"/>
      <w:szCs w:val="24"/>
      <w:lang w:val="ru-RU" w:eastAsia="en-US" w:bidi="ar-SA"/>
    </w:rPr>
  </w:style>
  <w:style w:type="paragraph" w:styleId="ac">
    <w:name w:val="Title"/>
    <w:basedOn w:val="a"/>
    <w:link w:val="ad"/>
    <w:qFormat/>
    <w:rsid w:val="00305720"/>
    <w:pPr>
      <w:spacing w:line="300" w:lineRule="atLeast"/>
      <w:ind w:firstLine="720"/>
      <w:jc w:val="center"/>
    </w:pPr>
    <w:rPr>
      <w:b/>
      <w:bCs/>
      <w:color w:val="FF0000"/>
    </w:rPr>
  </w:style>
  <w:style w:type="character" w:customStyle="1" w:styleId="ad">
    <w:name w:val="Заголовок Знак"/>
    <w:link w:val="ac"/>
    <w:rsid w:val="00BC4DD5"/>
    <w:rPr>
      <w:rFonts w:eastAsia="SimSun"/>
      <w:b/>
      <w:bCs/>
      <w:color w:val="FF0000"/>
      <w:sz w:val="28"/>
      <w:szCs w:val="28"/>
      <w:lang w:val="ru-RU" w:eastAsia="ru-RU" w:bidi="ar-SA"/>
    </w:rPr>
  </w:style>
  <w:style w:type="paragraph" w:customStyle="1" w:styleId="xl29">
    <w:name w:val="xl29"/>
    <w:basedOn w:val="a"/>
    <w:rsid w:val="0030572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sz w:val="24"/>
      <w:szCs w:val="24"/>
    </w:rPr>
  </w:style>
  <w:style w:type="paragraph" w:customStyle="1" w:styleId="xl36">
    <w:name w:val="xl36"/>
    <w:basedOn w:val="a"/>
    <w:rsid w:val="0030572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sz w:val="24"/>
      <w:szCs w:val="24"/>
    </w:rPr>
  </w:style>
  <w:style w:type="paragraph" w:styleId="22">
    <w:name w:val="Body Text 2"/>
    <w:basedOn w:val="a"/>
    <w:rsid w:val="00305720"/>
    <w:pPr>
      <w:spacing w:after="120" w:line="480" w:lineRule="auto"/>
    </w:pPr>
  </w:style>
  <w:style w:type="table" w:styleId="ae">
    <w:name w:val="Table Grid"/>
    <w:basedOn w:val="a1"/>
    <w:uiPriority w:val="39"/>
    <w:rsid w:val="0036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Normal (Web)"/>
    <w:basedOn w:val="a"/>
    <w:uiPriority w:val="99"/>
    <w:rsid w:val="00305720"/>
    <w:pPr>
      <w:spacing w:before="100" w:after="100"/>
    </w:pPr>
    <w:rPr>
      <w:rFonts w:ascii="Arial Unicode MS" w:eastAsia="Arial Unicode MS" w:hAnsi="Arial Unicode MS"/>
      <w:sz w:val="24"/>
      <w:szCs w:val="20"/>
    </w:rPr>
  </w:style>
  <w:style w:type="paragraph" w:customStyle="1" w:styleId="23">
    <w:name w:val="сновной текст с отступом 2"/>
    <w:basedOn w:val="a"/>
    <w:rsid w:val="00305720"/>
    <w:pPr>
      <w:widowControl w:val="0"/>
      <w:ind w:firstLine="720"/>
      <w:jc w:val="both"/>
    </w:pPr>
    <w:rPr>
      <w:sz w:val="26"/>
      <w:szCs w:val="20"/>
    </w:rPr>
  </w:style>
  <w:style w:type="paragraph" w:customStyle="1" w:styleId="11">
    <w:name w:val="Основной текст с отступом.Основной текст 1.Нумерованный список !!.Надин стиль"/>
    <w:basedOn w:val="a"/>
    <w:rsid w:val="00305720"/>
    <w:pPr>
      <w:spacing w:line="300" w:lineRule="exact"/>
      <w:ind w:firstLine="709"/>
      <w:jc w:val="both"/>
    </w:pPr>
    <w:rPr>
      <w:sz w:val="26"/>
      <w:szCs w:val="26"/>
    </w:rPr>
  </w:style>
  <w:style w:type="paragraph" w:styleId="af0">
    <w:name w:val="Block Text"/>
    <w:basedOn w:val="a"/>
    <w:rsid w:val="00305720"/>
    <w:pPr>
      <w:ind w:left="-426" w:right="-144" w:firstLine="426"/>
      <w:jc w:val="both"/>
    </w:pPr>
    <w:rPr>
      <w:sz w:val="24"/>
      <w:szCs w:val="20"/>
    </w:rPr>
  </w:style>
  <w:style w:type="paragraph" w:styleId="30">
    <w:name w:val="Body Text Indent 3"/>
    <w:basedOn w:val="a"/>
    <w:rsid w:val="00305720"/>
    <w:pPr>
      <w:spacing w:after="120"/>
      <w:ind w:left="283"/>
    </w:pPr>
    <w:rPr>
      <w:sz w:val="16"/>
      <w:szCs w:val="16"/>
    </w:rPr>
  </w:style>
  <w:style w:type="paragraph" w:customStyle="1" w:styleId="ConsPlusNormal">
    <w:name w:val="ConsPlusNormal"/>
    <w:rsid w:val="005B58F0"/>
    <w:pPr>
      <w:widowControl w:val="0"/>
      <w:autoSpaceDE w:val="0"/>
      <w:autoSpaceDN w:val="0"/>
      <w:adjustRightInd w:val="0"/>
      <w:ind w:firstLine="720"/>
    </w:pPr>
    <w:rPr>
      <w:rFonts w:ascii="Arial" w:hAnsi="Arial" w:cs="Arial"/>
    </w:rPr>
  </w:style>
  <w:style w:type="paragraph" w:customStyle="1" w:styleId="ConsPlusNonformat">
    <w:name w:val="ConsPlusNonformat"/>
    <w:rsid w:val="00A2708C"/>
    <w:pPr>
      <w:widowControl w:val="0"/>
      <w:autoSpaceDE w:val="0"/>
      <w:autoSpaceDN w:val="0"/>
      <w:adjustRightInd w:val="0"/>
    </w:pPr>
    <w:rPr>
      <w:rFonts w:ascii="Courier New" w:hAnsi="Courier New" w:cs="Courier New"/>
    </w:rPr>
  </w:style>
  <w:style w:type="paragraph" w:customStyle="1" w:styleId="stf">
    <w:name w:val="stf"/>
    <w:basedOn w:val="a"/>
    <w:rsid w:val="0011644B"/>
    <w:pPr>
      <w:spacing w:before="100" w:beforeAutospacing="1" w:after="100" w:afterAutospacing="1"/>
    </w:pPr>
    <w:rPr>
      <w:color w:val="000000"/>
      <w:sz w:val="24"/>
      <w:szCs w:val="24"/>
    </w:rPr>
  </w:style>
  <w:style w:type="paragraph" w:customStyle="1" w:styleId="13-1">
    <w:name w:val="Стиль13-1"/>
    <w:basedOn w:val="a"/>
    <w:rsid w:val="00C77267"/>
    <w:pPr>
      <w:ind w:firstLine="709"/>
      <w:jc w:val="both"/>
    </w:pPr>
    <w:rPr>
      <w:sz w:val="26"/>
      <w:szCs w:val="24"/>
    </w:rPr>
  </w:style>
  <w:style w:type="paragraph" w:styleId="af1">
    <w:name w:val="No Spacing"/>
    <w:qFormat/>
    <w:rsid w:val="00C77267"/>
    <w:pPr>
      <w:jc w:val="both"/>
    </w:pPr>
    <w:rPr>
      <w:rFonts w:eastAsia="Calibri"/>
      <w:sz w:val="28"/>
      <w:szCs w:val="28"/>
      <w:lang w:eastAsia="en-US"/>
    </w:rPr>
  </w:style>
  <w:style w:type="paragraph" w:styleId="31">
    <w:name w:val="Body Text 3"/>
    <w:basedOn w:val="a"/>
    <w:rsid w:val="00A848C2"/>
    <w:pPr>
      <w:spacing w:after="120"/>
    </w:pPr>
    <w:rPr>
      <w:sz w:val="16"/>
      <w:szCs w:val="16"/>
    </w:rPr>
  </w:style>
  <w:style w:type="paragraph" w:customStyle="1" w:styleId="32">
    <w:name w:val="заголовок 3"/>
    <w:basedOn w:val="a"/>
    <w:next w:val="a"/>
    <w:rsid w:val="00DF62AC"/>
    <w:pPr>
      <w:keepNext/>
      <w:spacing w:before="120" w:after="120"/>
      <w:jc w:val="center"/>
    </w:pPr>
    <w:rPr>
      <w:b/>
      <w:sz w:val="16"/>
      <w:szCs w:val="20"/>
    </w:rPr>
  </w:style>
  <w:style w:type="paragraph" w:customStyle="1" w:styleId="xl40">
    <w:name w:val="xl40"/>
    <w:basedOn w:val="a"/>
    <w:rsid w:val="00DF62AC"/>
    <w:pPr>
      <w:spacing w:before="100" w:after="100"/>
    </w:pPr>
    <w:rPr>
      <w:rFonts w:ascii="Courier New" w:eastAsia="Arial Unicode MS" w:hAnsi="Courier New"/>
      <w:sz w:val="16"/>
      <w:szCs w:val="20"/>
    </w:rPr>
  </w:style>
  <w:style w:type="paragraph" w:customStyle="1" w:styleId="431">
    <w:name w:val="заголовок4.31"/>
    <w:basedOn w:val="a"/>
    <w:next w:val="a"/>
    <w:rsid w:val="00DF62AC"/>
    <w:pPr>
      <w:keepNext/>
      <w:spacing w:before="120" w:after="120"/>
      <w:jc w:val="center"/>
    </w:pPr>
    <w:rPr>
      <w:b/>
      <w:snapToGrid w:val="0"/>
      <w:sz w:val="20"/>
      <w:szCs w:val="20"/>
    </w:rPr>
  </w:style>
  <w:style w:type="paragraph" w:customStyle="1" w:styleId="131">
    <w:name w:val="заголовок 131"/>
    <w:basedOn w:val="a"/>
    <w:next w:val="a"/>
    <w:rsid w:val="00DF62AC"/>
    <w:pPr>
      <w:keepNext/>
      <w:widowControl w:val="0"/>
      <w:spacing w:before="120" w:line="200" w:lineRule="exact"/>
      <w:jc w:val="both"/>
    </w:pPr>
    <w:rPr>
      <w:b/>
      <w:sz w:val="16"/>
      <w:szCs w:val="20"/>
    </w:rPr>
  </w:style>
  <w:style w:type="paragraph" w:customStyle="1" w:styleId="33">
    <w:name w:val="çàãîëîâîê 3"/>
    <w:basedOn w:val="a"/>
    <w:next w:val="a"/>
    <w:rsid w:val="007F737C"/>
    <w:pPr>
      <w:keepNext/>
      <w:widowControl w:val="0"/>
      <w:spacing w:before="120" w:after="120"/>
      <w:jc w:val="center"/>
    </w:pPr>
    <w:rPr>
      <w:b/>
      <w:sz w:val="16"/>
      <w:szCs w:val="20"/>
    </w:rPr>
  </w:style>
  <w:style w:type="paragraph" w:customStyle="1" w:styleId="210">
    <w:name w:val="Основной текст с отступом 21"/>
    <w:basedOn w:val="a"/>
    <w:rsid w:val="00B14621"/>
    <w:pPr>
      <w:widowControl w:val="0"/>
      <w:spacing w:before="120"/>
      <w:ind w:firstLine="720"/>
      <w:jc w:val="both"/>
    </w:pPr>
    <w:rPr>
      <w:sz w:val="16"/>
      <w:szCs w:val="20"/>
    </w:rPr>
  </w:style>
  <w:style w:type="paragraph" w:styleId="af2">
    <w:name w:val="footnote text"/>
    <w:aliases w:val="Table_Footnote_last,Footnote Text Char1,Table_Footnote_last Char1,Текст сноски Знак Знак Char1,Текст сноски Знак Знак Знак Char1,Footnote Text Char Char,Table_Footnote_last Char Char,Текст сноски Знак Знак Char Char,Текст сноски Знак Знак"/>
    <w:basedOn w:val="a"/>
    <w:link w:val="af3"/>
    <w:rsid w:val="00D8198C"/>
    <w:rPr>
      <w:sz w:val="20"/>
      <w:szCs w:val="20"/>
    </w:rPr>
  </w:style>
  <w:style w:type="character" w:customStyle="1" w:styleId="af3">
    <w:name w:val="Текст сноски Знак"/>
    <w:aliases w:val="Table_Footnote_last Знак,Footnote Text Char1 Знак,Table_Footnote_last Char1 Знак,Текст сноски Знак Знак Char1 Знак,Текст сноски Знак Знак Знак Char1 Знак,Footnote Text Char Char Знак,Table_Footnote_last Char Char Знак"/>
    <w:link w:val="af2"/>
    <w:rsid w:val="004124DB"/>
    <w:rPr>
      <w:rFonts w:eastAsia="SimSun"/>
      <w:sz w:val="24"/>
      <w:szCs w:val="24"/>
      <w:lang w:val="ru-RU" w:eastAsia="ru-RU" w:bidi="ar-SA"/>
    </w:rPr>
  </w:style>
  <w:style w:type="paragraph" w:customStyle="1" w:styleId="xl74">
    <w:name w:val="xl74"/>
    <w:basedOn w:val="a"/>
    <w:rsid w:val="00D8198C"/>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50">
    <w:name w:val="Знак5 Знак Знак Знак"/>
    <w:basedOn w:val="a"/>
    <w:rsid w:val="00F111A7"/>
    <w:pPr>
      <w:spacing w:after="160" w:line="240" w:lineRule="exact"/>
    </w:pPr>
    <w:rPr>
      <w:rFonts w:ascii="Verdana" w:hAnsi="Verdana"/>
      <w:sz w:val="20"/>
      <w:szCs w:val="20"/>
      <w:lang w:val="en-US" w:eastAsia="en-US"/>
    </w:rPr>
  </w:style>
  <w:style w:type="paragraph" w:styleId="af4">
    <w:name w:val="footer"/>
    <w:basedOn w:val="a"/>
    <w:link w:val="af5"/>
    <w:rsid w:val="00835B85"/>
    <w:pPr>
      <w:tabs>
        <w:tab w:val="center" w:pos="4677"/>
        <w:tab w:val="right" w:pos="9355"/>
      </w:tabs>
    </w:pPr>
  </w:style>
  <w:style w:type="paragraph" w:styleId="af6">
    <w:name w:val="Balloon Text"/>
    <w:basedOn w:val="a"/>
    <w:semiHidden/>
    <w:rsid w:val="00443C1C"/>
    <w:rPr>
      <w:rFonts w:ascii="Tahoma" w:hAnsi="Tahoma" w:cs="Tahoma"/>
      <w:sz w:val="16"/>
      <w:szCs w:val="16"/>
    </w:rPr>
  </w:style>
  <w:style w:type="character" w:styleId="af7">
    <w:name w:val="Strong"/>
    <w:uiPriority w:val="22"/>
    <w:qFormat/>
    <w:rsid w:val="00285427"/>
    <w:rPr>
      <w:rFonts w:eastAsia="SimSun"/>
      <w:b/>
      <w:bCs/>
      <w:sz w:val="24"/>
      <w:szCs w:val="24"/>
      <w:lang w:val="ru-RU" w:eastAsia="en-US" w:bidi="ar-SA"/>
    </w:rPr>
  </w:style>
  <w:style w:type="paragraph" w:customStyle="1" w:styleId="af8">
    <w:name w:val="a"/>
    <w:basedOn w:val="a"/>
    <w:rsid w:val="006B2ABB"/>
    <w:pPr>
      <w:spacing w:before="100" w:beforeAutospacing="1" w:after="100" w:afterAutospacing="1"/>
    </w:pPr>
    <w:rPr>
      <w:sz w:val="24"/>
      <w:szCs w:val="24"/>
    </w:rPr>
  </w:style>
  <w:style w:type="table" w:styleId="24">
    <w:name w:val="Table Classic 2"/>
    <w:basedOn w:val="a1"/>
    <w:rsid w:val="004124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onsPlusTitle">
    <w:name w:val="ConsPlusTitle"/>
    <w:rsid w:val="004F3375"/>
    <w:pPr>
      <w:widowControl w:val="0"/>
      <w:autoSpaceDE w:val="0"/>
      <w:autoSpaceDN w:val="0"/>
      <w:adjustRightInd w:val="0"/>
    </w:pPr>
    <w:rPr>
      <w:rFonts w:ascii="Arial" w:hAnsi="Arial" w:cs="Arial"/>
      <w:b/>
      <w:bCs/>
    </w:rPr>
  </w:style>
  <w:style w:type="character" w:customStyle="1" w:styleId="apple-style-span">
    <w:name w:val="apple-style-span"/>
    <w:rsid w:val="004F3375"/>
    <w:rPr>
      <w:rFonts w:eastAsia="SimSun"/>
      <w:sz w:val="24"/>
      <w:szCs w:val="24"/>
      <w:lang w:val="ru-RU" w:eastAsia="en-US" w:bidi="ar-SA"/>
    </w:rPr>
  </w:style>
  <w:style w:type="paragraph" w:customStyle="1" w:styleId="Iauiue">
    <w:name w:val="Iau?iue"/>
    <w:rsid w:val="002A7F7D"/>
    <w:pPr>
      <w:widowControl w:val="0"/>
      <w:spacing w:line="360" w:lineRule="auto"/>
      <w:ind w:firstLine="720"/>
      <w:jc w:val="both"/>
    </w:pPr>
    <w:rPr>
      <w:sz w:val="26"/>
    </w:rPr>
  </w:style>
  <w:style w:type="paragraph" w:customStyle="1" w:styleId="211">
    <w:name w:val="Основной текст 21"/>
    <w:basedOn w:val="a"/>
    <w:rsid w:val="00C541D0"/>
    <w:pPr>
      <w:overflowPunct w:val="0"/>
      <w:autoSpaceDE w:val="0"/>
      <w:autoSpaceDN w:val="0"/>
      <w:adjustRightInd w:val="0"/>
      <w:ind w:firstLine="709"/>
      <w:jc w:val="both"/>
      <w:textAlignment w:val="baseline"/>
    </w:pPr>
    <w:rPr>
      <w:spacing w:val="-2"/>
      <w:szCs w:val="20"/>
    </w:rPr>
  </w:style>
  <w:style w:type="paragraph" w:customStyle="1" w:styleId="Style10">
    <w:name w:val="Style10"/>
    <w:basedOn w:val="a"/>
    <w:rsid w:val="00C541D0"/>
    <w:pPr>
      <w:widowControl w:val="0"/>
      <w:autoSpaceDE w:val="0"/>
      <w:autoSpaceDN w:val="0"/>
      <w:adjustRightInd w:val="0"/>
      <w:spacing w:line="197" w:lineRule="exact"/>
      <w:jc w:val="center"/>
    </w:pPr>
    <w:rPr>
      <w:rFonts w:ascii="Candara" w:hAnsi="Candara"/>
      <w:sz w:val="24"/>
      <w:szCs w:val="24"/>
    </w:rPr>
  </w:style>
  <w:style w:type="character" w:customStyle="1" w:styleId="FontStyle21">
    <w:name w:val="Font Style21"/>
    <w:rsid w:val="00C541D0"/>
    <w:rPr>
      <w:rFonts w:ascii="Times New Roman" w:eastAsia="SimSun" w:hAnsi="Times New Roman" w:cs="Times New Roman"/>
      <w:sz w:val="22"/>
      <w:szCs w:val="22"/>
      <w:lang w:val="ru-RU" w:eastAsia="en-US" w:bidi="ar-SA"/>
    </w:rPr>
  </w:style>
  <w:style w:type="paragraph" w:customStyle="1" w:styleId="34">
    <w:name w:val="Знак Знак3 Знак Знак Знак Знак"/>
    <w:basedOn w:val="a"/>
    <w:autoRedefine/>
    <w:rsid w:val="00C541D0"/>
    <w:pPr>
      <w:tabs>
        <w:tab w:val="right" w:leader="dot" w:pos="6577"/>
      </w:tabs>
      <w:spacing w:before="60" w:after="60" w:line="240" w:lineRule="exact"/>
    </w:pPr>
    <w:rPr>
      <w:rFonts w:eastAsia="SimSun"/>
      <w:sz w:val="24"/>
      <w:szCs w:val="24"/>
      <w:lang w:eastAsia="en-US"/>
    </w:rPr>
  </w:style>
  <w:style w:type="paragraph" w:styleId="af9">
    <w:name w:val="List Paragraph"/>
    <w:basedOn w:val="a"/>
    <w:link w:val="afa"/>
    <w:uiPriority w:val="34"/>
    <w:qFormat/>
    <w:rsid w:val="00C541D0"/>
    <w:pPr>
      <w:spacing w:after="200" w:line="276" w:lineRule="auto"/>
      <w:ind w:left="720"/>
      <w:contextualSpacing/>
    </w:pPr>
    <w:rPr>
      <w:rFonts w:ascii="Calibri" w:eastAsia="Calibri" w:hAnsi="Calibri"/>
      <w:sz w:val="22"/>
      <w:szCs w:val="22"/>
      <w:lang w:eastAsia="en-US"/>
    </w:rPr>
  </w:style>
  <w:style w:type="character" w:customStyle="1" w:styleId="FontStyle39">
    <w:name w:val="Font Style39"/>
    <w:rsid w:val="00D25D3A"/>
    <w:rPr>
      <w:rFonts w:ascii="Times New Roman" w:eastAsia="SimSun" w:hAnsi="Times New Roman" w:cs="Times New Roman" w:hint="default"/>
      <w:sz w:val="16"/>
      <w:szCs w:val="16"/>
      <w:lang w:val="ru-RU" w:eastAsia="en-US" w:bidi="ar-SA"/>
    </w:rPr>
  </w:style>
  <w:style w:type="paragraph" w:customStyle="1" w:styleId="12">
    <w:name w:val="Абзац списка1"/>
    <w:basedOn w:val="a"/>
    <w:rsid w:val="00D25D3A"/>
    <w:pPr>
      <w:spacing w:after="200" w:line="276" w:lineRule="auto"/>
      <w:ind w:left="720"/>
    </w:pPr>
    <w:rPr>
      <w:rFonts w:ascii="Calibri" w:hAnsi="Calibri"/>
      <w:sz w:val="22"/>
      <w:szCs w:val="22"/>
      <w:lang w:eastAsia="en-US"/>
    </w:rPr>
  </w:style>
  <w:style w:type="paragraph" w:customStyle="1" w:styleId="Style26">
    <w:name w:val="Style26"/>
    <w:basedOn w:val="a"/>
    <w:rsid w:val="00EF6EDA"/>
    <w:pPr>
      <w:widowControl w:val="0"/>
      <w:autoSpaceDE w:val="0"/>
      <w:autoSpaceDN w:val="0"/>
      <w:adjustRightInd w:val="0"/>
    </w:pPr>
    <w:rPr>
      <w:rFonts w:ascii="Candara" w:hAnsi="Candara"/>
      <w:sz w:val="24"/>
      <w:szCs w:val="24"/>
    </w:rPr>
  </w:style>
  <w:style w:type="paragraph" w:customStyle="1" w:styleId="13">
    <w:name w:val="Знак Знак Знак1 Знак Знак Знак Знак"/>
    <w:basedOn w:val="a"/>
    <w:autoRedefine/>
    <w:rsid w:val="00003CC4"/>
    <w:pPr>
      <w:spacing w:after="160" w:line="240" w:lineRule="exact"/>
    </w:pPr>
    <w:rPr>
      <w:rFonts w:eastAsia="SimSun"/>
      <w:b/>
      <w:szCs w:val="24"/>
      <w:lang w:val="en-US" w:eastAsia="en-US"/>
    </w:rPr>
  </w:style>
  <w:style w:type="table" w:customStyle="1" w:styleId="14">
    <w:name w:val="Стиль таблицы1"/>
    <w:basedOn w:val="a1"/>
    <w:rsid w:val="00363B08"/>
    <w:tblPr>
      <w:tblCellMar>
        <w:left w:w="0" w:type="dxa"/>
        <w:right w:w="0" w:type="dxa"/>
      </w:tblCellMar>
    </w:tblPr>
  </w:style>
  <w:style w:type="table" w:customStyle="1" w:styleId="25">
    <w:name w:val="Стиль таблицы2"/>
    <w:basedOn w:val="a1"/>
    <w:rsid w:val="001B6FFF"/>
    <w:tblPr>
      <w:tblCellMar>
        <w:left w:w="0" w:type="dxa"/>
        <w:right w:w="0" w:type="dxa"/>
      </w:tblCellMar>
    </w:tblPr>
  </w:style>
  <w:style w:type="table" w:customStyle="1" w:styleId="35">
    <w:name w:val="Стиль таблицы3"/>
    <w:basedOn w:val="a1"/>
    <w:rsid w:val="00A401FD"/>
    <w:tblPr>
      <w:tblCellMar>
        <w:left w:w="0" w:type="dxa"/>
        <w:right w:w="0" w:type="dxa"/>
      </w:tblCellMar>
    </w:tblPr>
  </w:style>
  <w:style w:type="table" w:customStyle="1" w:styleId="4">
    <w:name w:val="Стиль таблицы4"/>
    <w:basedOn w:val="a1"/>
    <w:rsid w:val="006D3960"/>
    <w:tblPr/>
  </w:style>
  <w:style w:type="table" w:customStyle="1" w:styleId="51">
    <w:name w:val="Стиль таблицы5"/>
    <w:basedOn w:val="a1"/>
    <w:rsid w:val="0068260A"/>
    <w:tblPr/>
  </w:style>
  <w:style w:type="table" w:customStyle="1" w:styleId="6">
    <w:name w:val="Стиль таблицы6"/>
    <w:basedOn w:val="a1"/>
    <w:rsid w:val="00985903"/>
    <w:tblPr>
      <w:tblCellMar>
        <w:left w:w="0" w:type="dxa"/>
        <w:right w:w="0" w:type="dxa"/>
      </w:tblCellMar>
    </w:tblPr>
  </w:style>
  <w:style w:type="paragraph" w:customStyle="1" w:styleId="3120">
    <w:name w:val="Верхний колонтитул3120"/>
    <w:basedOn w:val="a"/>
    <w:rsid w:val="00C476E0"/>
    <w:pPr>
      <w:widowControl w:val="0"/>
      <w:tabs>
        <w:tab w:val="center" w:pos="4320"/>
        <w:tab w:val="right" w:pos="8640"/>
      </w:tabs>
      <w:jc w:val="both"/>
    </w:pPr>
    <w:rPr>
      <w:sz w:val="20"/>
      <w:szCs w:val="20"/>
    </w:rPr>
  </w:style>
  <w:style w:type="table" w:customStyle="1" w:styleId="7">
    <w:name w:val="Стиль таблицы7"/>
    <w:basedOn w:val="a1"/>
    <w:rsid w:val="007A04BB"/>
    <w:tblPr/>
  </w:style>
  <w:style w:type="paragraph" w:customStyle="1" w:styleId="afb">
    <w:name w:val="Знак"/>
    <w:basedOn w:val="a"/>
    <w:rsid w:val="00AE7CFA"/>
    <w:pPr>
      <w:spacing w:before="100" w:beforeAutospacing="1" w:after="100" w:afterAutospacing="1"/>
    </w:pPr>
    <w:rPr>
      <w:rFonts w:ascii="Tahoma" w:hAnsi="Tahoma"/>
      <w:sz w:val="20"/>
      <w:szCs w:val="20"/>
      <w:lang w:val="en-US" w:eastAsia="en-US"/>
    </w:rPr>
  </w:style>
  <w:style w:type="paragraph" w:styleId="26">
    <w:name w:val="toc 2"/>
    <w:basedOn w:val="a"/>
    <w:next w:val="a"/>
    <w:uiPriority w:val="39"/>
    <w:rsid w:val="00F453D5"/>
    <w:pPr>
      <w:tabs>
        <w:tab w:val="right" w:leader="dot" w:pos="9639"/>
      </w:tabs>
      <w:spacing w:before="120"/>
      <w:ind w:left="567"/>
    </w:pPr>
  </w:style>
  <w:style w:type="paragraph" w:styleId="afc">
    <w:name w:val="TOC Heading"/>
    <w:basedOn w:val="1"/>
    <w:next w:val="a"/>
    <w:uiPriority w:val="39"/>
    <w:semiHidden/>
    <w:unhideWhenUsed/>
    <w:qFormat/>
    <w:rsid w:val="008D51AF"/>
    <w:pPr>
      <w:spacing w:before="240" w:after="60"/>
      <w:jc w:val="left"/>
      <w:outlineLvl w:val="9"/>
    </w:pPr>
    <w:rPr>
      <w:rFonts w:ascii="Calibri Light" w:hAnsi="Calibri Light"/>
      <w:bCs/>
      <w:kern w:val="32"/>
      <w:sz w:val="32"/>
      <w:szCs w:val="32"/>
    </w:rPr>
  </w:style>
  <w:style w:type="character" w:customStyle="1" w:styleId="20">
    <w:name w:val="Заголовок 2 Знак"/>
    <w:link w:val="2"/>
    <w:rsid w:val="00376BC5"/>
    <w:rPr>
      <w:rFonts w:cs="Arial"/>
      <w:b/>
      <w:bCs/>
      <w:iCs/>
      <w:sz w:val="28"/>
      <w:szCs w:val="28"/>
    </w:rPr>
  </w:style>
  <w:style w:type="paragraph" w:styleId="afd">
    <w:name w:val="Plain Text"/>
    <w:basedOn w:val="a"/>
    <w:link w:val="afe"/>
    <w:rsid w:val="00B53D0E"/>
    <w:rPr>
      <w:rFonts w:ascii="Courier New" w:hAnsi="Courier New" w:cs="Courier New"/>
      <w:sz w:val="20"/>
      <w:szCs w:val="20"/>
    </w:rPr>
  </w:style>
  <w:style w:type="character" w:customStyle="1" w:styleId="afe">
    <w:name w:val="Текст Знак"/>
    <w:link w:val="afd"/>
    <w:rsid w:val="00B53D0E"/>
    <w:rPr>
      <w:rFonts w:ascii="Courier New" w:eastAsia="SimSun" w:hAnsi="Courier New" w:cs="Courier New"/>
      <w:sz w:val="24"/>
      <w:szCs w:val="24"/>
      <w:lang w:val="ru-RU" w:eastAsia="en-US" w:bidi="ar-SA"/>
    </w:rPr>
  </w:style>
  <w:style w:type="character" w:customStyle="1" w:styleId="FontStyle11">
    <w:name w:val="Font Style11"/>
    <w:uiPriority w:val="99"/>
    <w:rsid w:val="003B463B"/>
    <w:rPr>
      <w:rFonts w:ascii="Times New Roman" w:hAnsi="Times New Roman" w:cs="Times New Roman"/>
      <w:sz w:val="26"/>
      <w:szCs w:val="26"/>
    </w:rPr>
  </w:style>
  <w:style w:type="character" w:customStyle="1" w:styleId="afa">
    <w:name w:val="Абзац списка Знак"/>
    <w:link w:val="af9"/>
    <w:uiPriority w:val="34"/>
    <w:locked/>
    <w:rsid w:val="00E85355"/>
    <w:rPr>
      <w:rFonts w:ascii="Calibri" w:eastAsia="Calibri" w:hAnsi="Calibri"/>
      <w:sz w:val="22"/>
      <w:szCs w:val="22"/>
      <w:lang w:eastAsia="en-US"/>
    </w:rPr>
  </w:style>
  <w:style w:type="character" w:customStyle="1" w:styleId="Heading12">
    <w:name w:val="Heading #1 (2)_"/>
    <w:link w:val="Heading120"/>
    <w:uiPriority w:val="99"/>
    <w:locked/>
    <w:rsid w:val="0048735C"/>
    <w:rPr>
      <w:b/>
      <w:bCs/>
      <w:sz w:val="28"/>
      <w:szCs w:val="28"/>
      <w:shd w:val="clear" w:color="auto" w:fill="FFFFFF"/>
    </w:rPr>
  </w:style>
  <w:style w:type="paragraph" w:customStyle="1" w:styleId="Heading120">
    <w:name w:val="Heading #1 (2)"/>
    <w:basedOn w:val="a"/>
    <w:link w:val="Heading12"/>
    <w:uiPriority w:val="99"/>
    <w:rsid w:val="0048735C"/>
    <w:pPr>
      <w:shd w:val="clear" w:color="auto" w:fill="FFFFFF"/>
      <w:spacing w:after="240" w:line="326" w:lineRule="exact"/>
      <w:ind w:hanging="1720"/>
      <w:outlineLvl w:val="0"/>
    </w:pPr>
    <w:rPr>
      <w:b/>
      <w:bCs/>
    </w:rPr>
  </w:style>
  <w:style w:type="character" w:customStyle="1" w:styleId="Footnote">
    <w:name w:val="Footnote"/>
    <w:uiPriority w:val="99"/>
    <w:rsid w:val="009F2011"/>
    <w:rPr>
      <w:rFonts w:ascii="Times New Roman" w:hAnsi="Times New Roman" w:cs="Times New Roman"/>
      <w:b/>
      <w:bCs/>
      <w:spacing w:val="0"/>
      <w:sz w:val="23"/>
      <w:szCs w:val="23"/>
      <w:u w:val="single"/>
      <w:lang w:val="en-US" w:eastAsia="en-US"/>
    </w:rPr>
  </w:style>
  <w:style w:type="character" w:customStyle="1" w:styleId="70">
    <w:name w:val="Основной текст (7)_"/>
    <w:link w:val="71"/>
    <w:rsid w:val="00EF56A0"/>
    <w:rPr>
      <w:b/>
      <w:bCs/>
      <w:spacing w:val="10"/>
      <w:sz w:val="25"/>
      <w:szCs w:val="25"/>
      <w:shd w:val="clear" w:color="auto" w:fill="FFFFFF"/>
      <w:lang w:eastAsia="en-US"/>
    </w:rPr>
  </w:style>
  <w:style w:type="character" w:customStyle="1" w:styleId="Arial85pt0pt">
    <w:name w:val="Основной текст + Arial;8;5 pt;Полужирный;Интервал 0 pt"/>
    <w:rsid w:val="00EF56A0"/>
    <w:rPr>
      <w:rFonts w:ascii="Arial" w:eastAsia="Arial" w:hAnsi="Arial" w:cs="Arial"/>
      <w:b/>
      <w:bCs/>
      <w:color w:val="000000"/>
      <w:spacing w:val="0"/>
      <w:w w:val="100"/>
      <w:position w:val="0"/>
      <w:sz w:val="17"/>
      <w:szCs w:val="17"/>
      <w:shd w:val="clear" w:color="auto" w:fill="FFFFFF"/>
      <w:lang w:val="ru-RU" w:eastAsia="en-US" w:bidi="ar-SA"/>
    </w:rPr>
  </w:style>
  <w:style w:type="paragraph" w:customStyle="1" w:styleId="71">
    <w:name w:val="Основной текст (7)"/>
    <w:basedOn w:val="a"/>
    <w:link w:val="70"/>
    <w:rsid w:val="00EF56A0"/>
    <w:pPr>
      <w:widowControl w:val="0"/>
      <w:shd w:val="clear" w:color="auto" w:fill="FFFFFF"/>
      <w:spacing w:after="360" w:line="0" w:lineRule="atLeast"/>
    </w:pPr>
    <w:rPr>
      <w:b/>
      <w:bCs/>
      <w:spacing w:val="10"/>
      <w:sz w:val="25"/>
      <w:szCs w:val="25"/>
      <w:lang w:eastAsia="en-US"/>
    </w:rPr>
  </w:style>
  <w:style w:type="paragraph" w:customStyle="1" w:styleId="Default">
    <w:name w:val="Default"/>
    <w:rsid w:val="00BB5C40"/>
    <w:pPr>
      <w:autoSpaceDE w:val="0"/>
      <w:autoSpaceDN w:val="0"/>
      <w:adjustRightInd w:val="0"/>
    </w:pPr>
    <w:rPr>
      <w:rFonts w:ascii="Arial" w:eastAsia="Calibri" w:hAnsi="Arial" w:cs="Arial"/>
      <w:color w:val="000000"/>
      <w:sz w:val="24"/>
      <w:szCs w:val="24"/>
      <w:lang w:eastAsia="en-US"/>
    </w:rPr>
  </w:style>
  <w:style w:type="paragraph" w:customStyle="1" w:styleId="aff">
    <w:name w:val="Знак Знак Знак Знак Знак Знак Знак"/>
    <w:basedOn w:val="a"/>
    <w:autoRedefine/>
    <w:rsid w:val="003E3988"/>
    <w:pPr>
      <w:spacing w:after="160" w:line="240" w:lineRule="exact"/>
      <w:jc w:val="right"/>
    </w:pPr>
    <w:rPr>
      <w:rFonts w:eastAsia="SimSun"/>
      <w:szCs w:val="24"/>
      <w:lang w:val="en-US" w:eastAsia="en-US"/>
    </w:rPr>
  </w:style>
  <w:style w:type="paragraph" w:customStyle="1" w:styleId="Style3">
    <w:name w:val="Style3"/>
    <w:basedOn w:val="a"/>
    <w:rsid w:val="00C63B39"/>
    <w:pPr>
      <w:widowControl w:val="0"/>
      <w:autoSpaceDE w:val="0"/>
      <w:autoSpaceDN w:val="0"/>
      <w:adjustRightInd w:val="0"/>
      <w:spacing w:line="362" w:lineRule="exact"/>
      <w:ind w:firstLine="706"/>
      <w:jc w:val="both"/>
    </w:pPr>
    <w:rPr>
      <w:sz w:val="24"/>
      <w:szCs w:val="24"/>
    </w:rPr>
  </w:style>
  <w:style w:type="character" w:customStyle="1" w:styleId="FontStyle16">
    <w:name w:val="Font Style16"/>
    <w:rsid w:val="00C63B39"/>
    <w:rPr>
      <w:rFonts w:ascii="Times New Roman" w:hAnsi="Times New Roman" w:cs="Times New Roman" w:hint="default"/>
      <w:color w:val="000000"/>
      <w:sz w:val="28"/>
      <w:szCs w:val="28"/>
    </w:rPr>
  </w:style>
  <w:style w:type="paragraph" w:styleId="15">
    <w:name w:val="toc 1"/>
    <w:basedOn w:val="a"/>
    <w:next w:val="a"/>
    <w:autoRedefine/>
    <w:uiPriority w:val="39"/>
    <w:rsid w:val="004E7E54"/>
    <w:pPr>
      <w:tabs>
        <w:tab w:val="right" w:leader="dot" w:pos="9629"/>
      </w:tabs>
      <w:spacing w:before="240"/>
      <w:ind w:left="426" w:hanging="426"/>
    </w:pPr>
  </w:style>
  <w:style w:type="character" w:customStyle="1" w:styleId="aa">
    <w:name w:val="Верхний колонтитул Знак"/>
    <w:link w:val="a9"/>
    <w:uiPriority w:val="99"/>
    <w:rsid w:val="000268C7"/>
    <w:rPr>
      <w:sz w:val="28"/>
      <w:szCs w:val="28"/>
    </w:rPr>
  </w:style>
  <w:style w:type="character" w:customStyle="1" w:styleId="af5">
    <w:name w:val="Нижний колонтитул Знак"/>
    <w:link w:val="af4"/>
    <w:rsid w:val="00231A60"/>
    <w:rPr>
      <w:sz w:val="28"/>
      <w:szCs w:val="28"/>
    </w:rPr>
  </w:style>
  <w:style w:type="paragraph" w:customStyle="1" w:styleId="aff0">
    <w:basedOn w:val="a"/>
    <w:next w:val="ac"/>
    <w:link w:val="aff1"/>
    <w:qFormat/>
    <w:rsid w:val="00E61AC3"/>
    <w:pPr>
      <w:ind w:firstLine="709"/>
      <w:jc w:val="center"/>
    </w:pPr>
    <w:rPr>
      <w:b/>
      <w:sz w:val="24"/>
      <w:szCs w:val="20"/>
    </w:rPr>
  </w:style>
  <w:style w:type="character" w:customStyle="1" w:styleId="aff1">
    <w:name w:val="Название Знак"/>
    <w:link w:val="aff0"/>
    <w:rsid w:val="00E61AC3"/>
    <w:rPr>
      <w:b/>
      <w:sz w:val="24"/>
    </w:rPr>
  </w:style>
  <w:style w:type="character" w:customStyle="1" w:styleId="27">
    <w:name w:val="Основной текст (2)_"/>
    <w:link w:val="28"/>
    <w:rsid w:val="00E852B0"/>
    <w:rPr>
      <w:szCs w:val="28"/>
      <w:shd w:val="clear" w:color="auto" w:fill="FFFFFF"/>
    </w:rPr>
  </w:style>
  <w:style w:type="paragraph" w:customStyle="1" w:styleId="28">
    <w:name w:val="Основной текст (2)"/>
    <w:basedOn w:val="a"/>
    <w:link w:val="27"/>
    <w:rsid w:val="00E852B0"/>
    <w:pPr>
      <w:widowControl w:val="0"/>
      <w:shd w:val="clear" w:color="auto" w:fill="FFFFFF"/>
      <w:spacing w:after="240" w:line="293" w:lineRule="exact"/>
      <w:jc w:val="center"/>
    </w:pPr>
    <w:rPr>
      <w:sz w:val="20"/>
    </w:rPr>
  </w:style>
  <w:style w:type="paragraph" w:customStyle="1" w:styleId="newncpi">
    <w:name w:val="newncpi"/>
    <w:basedOn w:val="a"/>
    <w:rsid w:val="00B355F9"/>
    <w:pPr>
      <w:ind w:firstLine="567"/>
      <w:jc w:val="both"/>
    </w:pPr>
    <w:rPr>
      <w:sz w:val="24"/>
      <w:szCs w:val="24"/>
    </w:rPr>
  </w:style>
  <w:style w:type="character" w:customStyle="1" w:styleId="2Georgia">
    <w:name w:val="Основной текст (2) + Georgia"/>
    <w:aliases w:val="13 pt,Интервал 2 pt"/>
    <w:rsid w:val="00FB14B2"/>
    <w:rPr>
      <w:rFonts w:ascii="Georgia" w:eastAsia="Georgia" w:hAnsi="Georgia" w:cs="Georgia"/>
      <w:b/>
      <w:bCs/>
      <w:i w:val="0"/>
      <w:iCs w:val="0"/>
      <w:smallCaps w:val="0"/>
      <w:strike w:val="0"/>
      <w:dstrike w:val="0"/>
      <w:color w:val="000000"/>
      <w:spacing w:val="50"/>
      <w:w w:val="100"/>
      <w:position w:val="0"/>
      <w:sz w:val="26"/>
      <w:szCs w:val="26"/>
      <w:u w:val="none"/>
      <w:effect w:val="none"/>
      <w:shd w:val="clear" w:color="auto" w:fill="FFFFFF"/>
      <w:lang w:val="ru-RU" w:eastAsia="ru-RU" w:bidi="ru-RU"/>
    </w:rPr>
  </w:style>
  <w:style w:type="character" w:styleId="aff2">
    <w:name w:val="Emphasis"/>
    <w:uiPriority w:val="20"/>
    <w:qFormat/>
    <w:rsid w:val="00252E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59">
      <w:bodyDiv w:val="1"/>
      <w:marLeft w:val="0"/>
      <w:marRight w:val="0"/>
      <w:marTop w:val="0"/>
      <w:marBottom w:val="0"/>
      <w:divBdr>
        <w:top w:val="none" w:sz="0" w:space="0" w:color="auto"/>
        <w:left w:val="none" w:sz="0" w:space="0" w:color="auto"/>
        <w:bottom w:val="none" w:sz="0" w:space="0" w:color="auto"/>
        <w:right w:val="none" w:sz="0" w:space="0" w:color="auto"/>
      </w:divBdr>
    </w:div>
    <w:div w:id="9919346">
      <w:bodyDiv w:val="1"/>
      <w:marLeft w:val="0"/>
      <w:marRight w:val="0"/>
      <w:marTop w:val="0"/>
      <w:marBottom w:val="0"/>
      <w:divBdr>
        <w:top w:val="none" w:sz="0" w:space="0" w:color="auto"/>
        <w:left w:val="none" w:sz="0" w:space="0" w:color="auto"/>
        <w:bottom w:val="none" w:sz="0" w:space="0" w:color="auto"/>
        <w:right w:val="none" w:sz="0" w:space="0" w:color="auto"/>
      </w:divBdr>
    </w:div>
    <w:div w:id="17046392">
      <w:bodyDiv w:val="1"/>
      <w:marLeft w:val="0"/>
      <w:marRight w:val="0"/>
      <w:marTop w:val="0"/>
      <w:marBottom w:val="0"/>
      <w:divBdr>
        <w:top w:val="none" w:sz="0" w:space="0" w:color="auto"/>
        <w:left w:val="none" w:sz="0" w:space="0" w:color="auto"/>
        <w:bottom w:val="none" w:sz="0" w:space="0" w:color="auto"/>
        <w:right w:val="none" w:sz="0" w:space="0" w:color="auto"/>
      </w:divBdr>
    </w:div>
    <w:div w:id="36928458">
      <w:bodyDiv w:val="1"/>
      <w:marLeft w:val="0"/>
      <w:marRight w:val="0"/>
      <w:marTop w:val="0"/>
      <w:marBottom w:val="0"/>
      <w:divBdr>
        <w:top w:val="none" w:sz="0" w:space="0" w:color="auto"/>
        <w:left w:val="none" w:sz="0" w:space="0" w:color="auto"/>
        <w:bottom w:val="none" w:sz="0" w:space="0" w:color="auto"/>
        <w:right w:val="none" w:sz="0" w:space="0" w:color="auto"/>
      </w:divBdr>
    </w:div>
    <w:div w:id="53625452">
      <w:bodyDiv w:val="1"/>
      <w:marLeft w:val="0"/>
      <w:marRight w:val="0"/>
      <w:marTop w:val="0"/>
      <w:marBottom w:val="0"/>
      <w:divBdr>
        <w:top w:val="none" w:sz="0" w:space="0" w:color="auto"/>
        <w:left w:val="none" w:sz="0" w:space="0" w:color="auto"/>
        <w:bottom w:val="none" w:sz="0" w:space="0" w:color="auto"/>
        <w:right w:val="none" w:sz="0" w:space="0" w:color="auto"/>
      </w:divBdr>
    </w:div>
    <w:div w:id="76833643">
      <w:bodyDiv w:val="1"/>
      <w:marLeft w:val="0"/>
      <w:marRight w:val="0"/>
      <w:marTop w:val="0"/>
      <w:marBottom w:val="0"/>
      <w:divBdr>
        <w:top w:val="none" w:sz="0" w:space="0" w:color="auto"/>
        <w:left w:val="none" w:sz="0" w:space="0" w:color="auto"/>
        <w:bottom w:val="none" w:sz="0" w:space="0" w:color="auto"/>
        <w:right w:val="none" w:sz="0" w:space="0" w:color="auto"/>
      </w:divBdr>
    </w:div>
    <w:div w:id="107087782">
      <w:bodyDiv w:val="1"/>
      <w:marLeft w:val="0"/>
      <w:marRight w:val="0"/>
      <w:marTop w:val="0"/>
      <w:marBottom w:val="0"/>
      <w:divBdr>
        <w:top w:val="none" w:sz="0" w:space="0" w:color="auto"/>
        <w:left w:val="none" w:sz="0" w:space="0" w:color="auto"/>
        <w:bottom w:val="none" w:sz="0" w:space="0" w:color="auto"/>
        <w:right w:val="none" w:sz="0" w:space="0" w:color="auto"/>
      </w:divBdr>
    </w:div>
    <w:div w:id="149835499">
      <w:bodyDiv w:val="1"/>
      <w:marLeft w:val="0"/>
      <w:marRight w:val="0"/>
      <w:marTop w:val="0"/>
      <w:marBottom w:val="0"/>
      <w:divBdr>
        <w:top w:val="none" w:sz="0" w:space="0" w:color="auto"/>
        <w:left w:val="none" w:sz="0" w:space="0" w:color="auto"/>
        <w:bottom w:val="none" w:sz="0" w:space="0" w:color="auto"/>
        <w:right w:val="none" w:sz="0" w:space="0" w:color="auto"/>
      </w:divBdr>
    </w:div>
    <w:div w:id="224414361">
      <w:bodyDiv w:val="1"/>
      <w:marLeft w:val="0"/>
      <w:marRight w:val="0"/>
      <w:marTop w:val="0"/>
      <w:marBottom w:val="0"/>
      <w:divBdr>
        <w:top w:val="none" w:sz="0" w:space="0" w:color="auto"/>
        <w:left w:val="none" w:sz="0" w:space="0" w:color="auto"/>
        <w:bottom w:val="none" w:sz="0" w:space="0" w:color="auto"/>
        <w:right w:val="none" w:sz="0" w:space="0" w:color="auto"/>
      </w:divBdr>
    </w:div>
    <w:div w:id="295140527">
      <w:bodyDiv w:val="1"/>
      <w:marLeft w:val="0"/>
      <w:marRight w:val="0"/>
      <w:marTop w:val="0"/>
      <w:marBottom w:val="0"/>
      <w:divBdr>
        <w:top w:val="none" w:sz="0" w:space="0" w:color="auto"/>
        <w:left w:val="none" w:sz="0" w:space="0" w:color="auto"/>
        <w:bottom w:val="none" w:sz="0" w:space="0" w:color="auto"/>
        <w:right w:val="none" w:sz="0" w:space="0" w:color="auto"/>
      </w:divBdr>
    </w:div>
    <w:div w:id="413016193">
      <w:bodyDiv w:val="1"/>
      <w:marLeft w:val="0"/>
      <w:marRight w:val="0"/>
      <w:marTop w:val="0"/>
      <w:marBottom w:val="0"/>
      <w:divBdr>
        <w:top w:val="none" w:sz="0" w:space="0" w:color="auto"/>
        <w:left w:val="none" w:sz="0" w:space="0" w:color="auto"/>
        <w:bottom w:val="none" w:sz="0" w:space="0" w:color="auto"/>
        <w:right w:val="none" w:sz="0" w:space="0" w:color="auto"/>
      </w:divBdr>
    </w:div>
    <w:div w:id="421688522">
      <w:bodyDiv w:val="1"/>
      <w:marLeft w:val="0"/>
      <w:marRight w:val="0"/>
      <w:marTop w:val="0"/>
      <w:marBottom w:val="0"/>
      <w:divBdr>
        <w:top w:val="none" w:sz="0" w:space="0" w:color="auto"/>
        <w:left w:val="none" w:sz="0" w:space="0" w:color="auto"/>
        <w:bottom w:val="none" w:sz="0" w:space="0" w:color="auto"/>
        <w:right w:val="none" w:sz="0" w:space="0" w:color="auto"/>
      </w:divBdr>
    </w:div>
    <w:div w:id="491068286">
      <w:bodyDiv w:val="1"/>
      <w:marLeft w:val="0"/>
      <w:marRight w:val="0"/>
      <w:marTop w:val="0"/>
      <w:marBottom w:val="0"/>
      <w:divBdr>
        <w:top w:val="none" w:sz="0" w:space="0" w:color="auto"/>
        <w:left w:val="none" w:sz="0" w:space="0" w:color="auto"/>
        <w:bottom w:val="none" w:sz="0" w:space="0" w:color="auto"/>
        <w:right w:val="none" w:sz="0" w:space="0" w:color="auto"/>
      </w:divBdr>
    </w:div>
    <w:div w:id="557134483">
      <w:bodyDiv w:val="1"/>
      <w:marLeft w:val="0"/>
      <w:marRight w:val="0"/>
      <w:marTop w:val="0"/>
      <w:marBottom w:val="0"/>
      <w:divBdr>
        <w:top w:val="none" w:sz="0" w:space="0" w:color="auto"/>
        <w:left w:val="none" w:sz="0" w:space="0" w:color="auto"/>
        <w:bottom w:val="none" w:sz="0" w:space="0" w:color="auto"/>
        <w:right w:val="none" w:sz="0" w:space="0" w:color="auto"/>
      </w:divBdr>
    </w:div>
    <w:div w:id="585191349">
      <w:bodyDiv w:val="1"/>
      <w:marLeft w:val="0"/>
      <w:marRight w:val="0"/>
      <w:marTop w:val="0"/>
      <w:marBottom w:val="0"/>
      <w:divBdr>
        <w:top w:val="none" w:sz="0" w:space="0" w:color="auto"/>
        <w:left w:val="none" w:sz="0" w:space="0" w:color="auto"/>
        <w:bottom w:val="none" w:sz="0" w:space="0" w:color="auto"/>
        <w:right w:val="none" w:sz="0" w:space="0" w:color="auto"/>
      </w:divBdr>
    </w:div>
    <w:div w:id="590550344">
      <w:bodyDiv w:val="1"/>
      <w:marLeft w:val="0"/>
      <w:marRight w:val="0"/>
      <w:marTop w:val="0"/>
      <w:marBottom w:val="0"/>
      <w:divBdr>
        <w:top w:val="none" w:sz="0" w:space="0" w:color="auto"/>
        <w:left w:val="none" w:sz="0" w:space="0" w:color="auto"/>
        <w:bottom w:val="none" w:sz="0" w:space="0" w:color="auto"/>
        <w:right w:val="none" w:sz="0" w:space="0" w:color="auto"/>
      </w:divBdr>
    </w:div>
    <w:div w:id="624117004">
      <w:bodyDiv w:val="1"/>
      <w:marLeft w:val="0"/>
      <w:marRight w:val="0"/>
      <w:marTop w:val="0"/>
      <w:marBottom w:val="0"/>
      <w:divBdr>
        <w:top w:val="none" w:sz="0" w:space="0" w:color="auto"/>
        <w:left w:val="none" w:sz="0" w:space="0" w:color="auto"/>
        <w:bottom w:val="none" w:sz="0" w:space="0" w:color="auto"/>
        <w:right w:val="none" w:sz="0" w:space="0" w:color="auto"/>
      </w:divBdr>
    </w:div>
    <w:div w:id="629475945">
      <w:bodyDiv w:val="1"/>
      <w:marLeft w:val="0"/>
      <w:marRight w:val="0"/>
      <w:marTop w:val="0"/>
      <w:marBottom w:val="0"/>
      <w:divBdr>
        <w:top w:val="none" w:sz="0" w:space="0" w:color="auto"/>
        <w:left w:val="none" w:sz="0" w:space="0" w:color="auto"/>
        <w:bottom w:val="none" w:sz="0" w:space="0" w:color="auto"/>
        <w:right w:val="none" w:sz="0" w:space="0" w:color="auto"/>
      </w:divBdr>
    </w:div>
    <w:div w:id="655956678">
      <w:bodyDiv w:val="1"/>
      <w:marLeft w:val="0"/>
      <w:marRight w:val="0"/>
      <w:marTop w:val="0"/>
      <w:marBottom w:val="0"/>
      <w:divBdr>
        <w:top w:val="none" w:sz="0" w:space="0" w:color="auto"/>
        <w:left w:val="none" w:sz="0" w:space="0" w:color="auto"/>
        <w:bottom w:val="none" w:sz="0" w:space="0" w:color="auto"/>
        <w:right w:val="none" w:sz="0" w:space="0" w:color="auto"/>
      </w:divBdr>
    </w:div>
    <w:div w:id="679041210">
      <w:bodyDiv w:val="1"/>
      <w:marLeft w:val="0"/>
      <w:marRight w:val="0"/>
      <w:marTop w:val="0"/>
      <w:marBottom w:val="0"/>
      <w:divBdr>
        <w:top w:val="none" w:sz="0" w:space="0" w:color="auto"/>
        <w:left w:val="none" w:sz="0" w:space="0" w:color="auto"/>
        <w:bottom w:val="none" w:sz="0" w:space="0" w:color="auto"/>
        <w:right w:val="none" w:sz="0" w:space="0" w:color="auto"/>
      </w:divBdr>
    </w:div>
    <w:div w:id="708720330">
      <w:bodyDiv w:val="1"/>
      <w:marLeft w:val="0"/>
      <w:marRight w:val="0"/>
      <w:marTop w:val="0"/>
      <w:marBottom w:val="0"/>
      <w:divBdr>
        <w:top w:val="none" w:sz="0" w:space="0" w:color="auto"/>
        <w:left w:val="none" w:sz="0" w:space="0" w:color="auto"/>
        <w:bottom w:val="none" w:sz="0" w:space="0" w:color="auto"/>
        <w:right w:val="none" w:sz="0" w:space="0" w:color="auto"/>
      </w:divBdr>
    </w:div>
    <w:div w:id="717902320">
      <w:bodyDiv w:val="1"/>
      <w:marLeft w:val="0"/>
      <w:marRight w:val="0"/>
      <w:marTop w:val="0"/>
      <w:marBottom w:val="0"/>
      <w:divBdr>
        <w:top w:val="none" w:sz="0" w:space="0" w:color="auto"/>
        <w:left w:val="none" w:sz="0" w:space="0" w:color="auto"/>
        <w:bottom w:val="none" w:sz="0" w:space="0" w:color="auto"/>
        <w:right w:val="none" w:sz="0" w:space="0" w:color="auto"/>
      </w:divBdr>
    </w:div>
    <w:div w:id="760563970">
      <w:bodyDiv w:val="1"/>
      <w:marLeft w:val="0"/>
      <w:marRight w:val="0"/>
      <w:marTop w:val="0"/>
      <w:marBottom w:val="0"/>
      <w:divBdr>
        <w:top w:val="none" w:sz="0" w:space="0" w:color="auto"/>
        <w:left w:val="none" w:sz="0" w:space="0" w:color="auto"/>
        <w:bottom w:val="none" w:sz="0" w:space="0" w:color="auto"/>
        <w:right w:val="none" w:sz="0" w:space="0" w:color="auto"/>
      </w:divBdr>
    </w:div>
    <w:div w:id="775174409">
      <w:bodyDiv w:val="1"/>
      <w:marLeft w:val="0"/>
      <w:marRight w:val="0"/>
      <w:marTop w:val="0"/>
      <w:marBottom w:val="0"/>
      <w:divBdr>
        <w:top w:val="none" w:sz="0" w:space="0" w:color="auto"/>
        <w:left w:val="none" w:sz="0" w:space="0" w:color="auto"/>
        <w:bottom w:val="none" w:sz="0" w:space="0" w:color="auto"/>
        <w:right w:val="none" w:sz="0" w:space="0" w:color="auto"/>
      </w:divBdr>
    </w:div>
    <w:div w:id="788819204">
      <w:bodyDiv w:val="1"/>
      <w:marLeft w:val="0"/>
      <w:marRight w:val="0"/>
      <w:marTop w:val="0"/>
      <w:marBottom w:val="0"/>
      <w:divBdr>
        <w:top w:val="none" w:sz="0" w:space="0" w:color="auto"/>
        <w:left w:val="none" w:sz="0" w:space="0" w:color="auto"/>
        <w:bottom w:val="none" w:sz="0" w:space="0" w:color="auto"/>
        <w:right w:val="none" w:sz="0" w:space="0" w:color="auto"/>
      </w:divBdr>
    </w:div>
    <w:div w:id="818889596">
      <w:bodyDiv w:val="1"/>
      <w:marLeft w:val="0"/>
      <w:marRight w:val="0"/>
      <w:marTop w:val="0"/>
      <w:marBottom w:val="0"/>
      <w:divBdr>
        <w:top w:val="none" w:sz="0" w:space="0" w:color="auto"/>
        <w:left w:val="none" w:sz="0" w:space="0" w:color="auto"/>
        <w:bottom w:val="none" w:sz="0" w:space="0" w:color="auto"/>
        <w:right w:val="none" w:sz="0" w:space="0" w:color="auto"/>
      </w:divBdr>
    </w:div>
    <w:div w:id="888608275">
      <w:bodyDiv w:val="1"/>
      <w:marLeft w:val="0"/>
      <w:marRight w:val="0"/>
      <w:marTop w:val="0"/>
      <w:marBottom w:val="0"/>
      <w:divBdr>
        <w:top w:val="none" w:sz="0" w:space="0" w:color="auto"/>
        <w:left w:val="none" w:sz="0" w:space="0" w:color="auto"/>
        <w:bottom w:val="none" w:sz="0" w:space="0" w:color="auto"/>
        <w:right w:val="none" w:sz="0" w:space="0" w:color="auto"/>
      </w:divBdr>
    </w:div>
    <w:div w:id="987396274">
      <w:bodyDiv w:val="1"/>
      <w:marLeft w:val="0"/>
      <w:marRight w:val="0"/>
      <w:marTop w:val="0"/>
      <w:marBottom w:val="0"/>
      <w:divBdr>
        <w:top w:val="none" w:sz="0" w:space="0" w:color="auto"/>
        <w:left w:val="none" w:sz="0" w:space="0" w:color="auto"/>
        <w:bottom w:val="none" w:sz="0" w:space="0" w:color="auto"/>
        <w:right w:val="none" w:sz="0" w:space="0" w:color="auto"/>
      </w:divBdr>
    </w:div>
    <w:div w:id="995841761">
      <w:bodyDiv w:val="1"/>
      <w:marLeft w:val="0"/>
      <w:marRight w:val="0"/>
      <w:marTop w:val="0"/>
      <w:marBottom w:val="0"/>
      <w:divBdr>
        <w:top w:val="none" w:sz="0" w:space="0" w:color="auto"/>
        <w:left w:val="none" w:sz="0" w:space="0" w:color="auto"/>
        <w:bottom w:val="none" w:sz="0" w:space="0" w:color="auto"/>
        <w:right w:val="none" w:sz="0" w:space="0" w:color="auto"/>
      </w:divBdr>
    </w:div>
    <w:div w:id="1000498256">
      <w:bodyDiv w:val="1"/>
      <w:marLeft w:val="0"/>
      <w:marRight w:val="0"/>
      <w:marTop w:val="0"/>
      <w:marBottom w:val="0"/>
      <w:divBdr>
        <w:top w:val="none" w:sz="0" w:space="0" w:color="auto"/>
        <w:left w:val="none" w:sz="0" w:space="0" w:color="auto"/>
        <w:bottom w:val="none" w:sz="0" w:space="0" w:color="auto"/>
        <w:right w:val="none" w:sz="0" w:space="0" w:color="auto"/>
      </w:divBdr>
    </w:div>
    <w:div w:id="1034186433">
      <w:bodyDiv w:val="1"/>
      <w:marLeft w:val="0"/>
      <w:marRight w:val="0"/>
      <w:marTop w:val="0"/>
      <w:marBottom w:val="0"/>
      <w:divBdr>
        <w:top w:val="none" w:sz="0" w:space="0" w:color="auto"/>
        <w:left w:val="none" w:sz="0" w:space="0" w:color="auto"/>
        <w:bottom w:val="none" w:sz="0" w:space="0" w:color="auto"/>
        <w:right w:val="none" w:sz="0" w:space="0" w:color="auto"/>
      </w:divBdr>
    </w:div>
    <w:div w:id="1105349751">
      <w:bodyDiv w:val="1"/>
      <w:marLeft w:val="0"/>
      <w:marRight w:val="0"/>
      <w:marTop w:val="0"/>
      <w:marBottom w:val="0"/>
      <w:divBdr>
        <w:top w:val="none" w:sz="0" w:space="0" w:color="auto"/>
        <w:left w:val="none" w:sz="0" w:space="0" w:color="auto"/>
        <w:bottom w:val="none" w:sz="0" w:space="0" w:color="auto"/>
        <w:right w:val="none" w:sz="0" w:space="0" w:color="auto"/>
      </w:divBdr>
    </w:div>
    <w:div w:id="1112020707">
      <w:bodyDiv w:val="1"/>
      <w:marLeft w:val="0"/>
      <w:marRight w:val="0"/>
      <w:marTop w:val="0"/>
      <w:marBottom w:val="0"/>
      <w:divBdr>
        <w:top w:val="none" w:sz="0" w:space="0" w:color="auto"/>
        <w:left w:val="none" w:sz="0" w:space="0" w:color="auto"/>
        <w:bottom w:val="none" w:sz="0" w:space="0" w:color="auto"/>
        <w:right w:val="none" w:sz="0" w:space="0" w:color="auto"/>
      </w:divBdr>
    </w:div>
    <w:div w:id="1125349550">
      <w:bodyDiv w:val="1"/>
      <w:marLeft w:val="0"/>
      <w:marRight w:val="0"/>
      <w:marTop w:val="0"/>
      <w:marBottom w:val="0"/>
      <w:divBdr>
        <w:top w:val="none" w:sz="0" w:space="0" w:color="auto"/>
        <w:left w:val="none" w:sz="0" w:space="0" w:color="auto"/>
        <w:bottom w:val="none" w:sz="0" w:space="0" w:color="auto"/>
        <w:right w:val="none" w:sz="0" w:space="0" w:color="auto"/>
      </w:divBdr>
    </w:div>
    <w:div w:id="1190948970">
      <w:bodyDiv w:val="1"/>
      <w:marLeft w:val="0"/>
      <w:marRight w:val="0"/>
      <w:marTop w:val="0"/>
      <w:marBottom w:val="0"/>
      <w:divBdr>
        <w:top w:val="none" w:sz="0" w:space="0" w:color="auto"/>
        <w:left w:val="none" w:sz="0" w:space="0" w:color="auto"/>
        <w:bottom w:val="none" w:sz="0" w:space="0" w:color="auto"/>
        <w:right w:val="none" w:sz="0" w:space="0" w:color="auto"/>
      </w:divBdr>
    </w:div>
    <w:div w:id="1196580647">
      <w:bodyDiv w:val="1"/>
      <w:marLeft w:val="0"/>
      <w:marRight w:val="0"/>
      <w:marTop w:val="0"/>
      <w:marBottom w:val="0"/>
      <w:divBdr>
        <w:top w:val="none" w:sz="0" w:space="0" w:color="auto"/>
        <w:left w:val="none" w:sz="0" w:space="0" w:color="auto"/>
        <w:bottom w:val="none" w:sz="0" w:space="0" w:color="auto"/>
        <w:right w:val="none" w:sz="0" w:space="0" w:color="auto"/>
      </w:divBdr>
    </w:div>
    <w:div w:id="1196885513">
      <w:bodyDiv w:val="1"/>
      <w:marLeft w:val="0"/>
      <w:marRight w:val="0"/>
      <w:marTop w:val="0"/>
      <w:marBottom w:val="0"/>
      <w:divBdr>
        <w:top w:val="none" w:sz="0" w:space="0" w:color="auto"/>
        <w:left w:val="none" w:sz="0" w:space="0" w:color="auto"/>
        <w:bottom w:val="none" w:sz="0" w:space="0" w:color="auto"/>
        <w:right w:val="none" w:sz="0" w:space="0" w:color="auto"/>
      </w:divBdr>
    </w:div>
    <w:div w:id="1200631669">
      <w:bodyDiv w:val="1"/>
      <w:marLeft w:val="0"/>
      <w:marRight w:val="0"/>
      <w:marTop w:val="0"/>
      <w:marBottom w:val="0"/>
      <w:divBdr>
        <w:top w:val="none" w:sz="0" w:space="0" w:color="auto"/>
        <w:left w:val="none" w:sz="0" w:space="0" w:color="auto"/>
        <w:bottom w:val="none" w:sz="0" w:space="0" w:color="auto"/>
        <w:right w:val="none" w:sz="0" w:space="0" w:color="auto"/>
      </w:divBdr>
    </w:div>
    <w:div w:id="1203861298">
      <w:bodyDiv w:val="1"/>
      <w:marLeft w:val="0"/>
      <w:marRight w:val="0"/>
      <w:marTop w:val="0"/>
      <w:marBottom w:val="0"/>
      <w:divBdr>
        <w:top w:val="none" w:sz="0" w:space="0" w:color="auto"/>
        <w:left w:val="none" w:sz="0" w:space="0" w:color="auto"/>
        <w:bottom w:val="none" w:sz="0" w:space="0" w:color="auto"/>
        <w:right w:val="none" w:sz="0" w:space="0" w:color="auto"/>
      </w:divBdr>
    </w:div>
    <w:div w:id="1207373858">
      <w:bodyDiv w:val="1"/>
      <w:marLeft w:val="0"/>
      <w:marRight w:val="0"/>
      <w:marTop w:val="0"/>
      <w:marBottom w:val="0"/>
      <w:divBdr>
        <w:top w:val="none" w:sz="0" w:space="0" w:color="auto"/>
        <w:left w:val="none" w:sz="0" w:space="0" w:color="auto"/>
        <w:bottom w:val="none" w:sz="0" w:space="0" w:color="auto"/>
        <w:right w:val="none" w:sz="0" w:space="0" w:color="auto"/>
      </w:divBdr>
    </w:div>
    <w:div w:id="1228109651">
      <w:bodyDiv w:val="1"/>
      <w:marLeft w:val="0"/>
      <w:marRight w:val="0"/>
      <w:marTop w:val="0"/>
      <w:marBottom w:val="0"/>
      <w:divBdr>
        <w:top w:val="none" w:sz="0" w:space="0" w:color="auto"/>
        <w:left w:val="none" w:sz="0" w:space="0" w:color="auto"/>
        <w:bottom w:val="none" w:sz="0" w:space="0" w:color="auto"/>
        <w:right w:val="none" w:sz="0" w:space="0" w:color="auto"/>
      </w:divBdr>
    </w:div>
    <w:div w:id="1260026236">
      <w:bodyDiv w:val="1"/>
      <w:marLeft w:val="0"/>
      <w:marRight w:val="0"/>
      <w:marTop w:val="0"/>
      <w:marBottom w:val="0"/>
      <w:divBdr>
        <w:top w:val="none" w:sz="0" w:space="0" w:color="auto"/>
        <w:left w:val="none" w:sz="0" w:space="0" w:color="auto"/>
        <w:bottom w:val="none" w:sz="0" w:space="0" w:color="auto"/>
        <w:right w:val="none" w:sz="0" w:space="0" w:color="auto"/>
      </w:divBdr>
    </w:div>
    <w:div w:id="1304046200">
      <w:bodyDiv w:val="1"/>
      <w:marLeft w:val="0"/>
      <w:marRight w:val="0"/>
      <w:marTop w:val="0"/>
      <w:marBottom w:val="0"/>
      <w:divBdr>
        <w:top w:val="none" w:sz="0" w:space="0" w:color="auto"/>
        <w:left w:val="none" w:sz="0" w:space="0" w:color="auto"/>
        <w:bottom w:val="none" w:sz="0" w:space="0" w:color="auto"/>
        <w:right w:val="none" w:sz="0" w:space="0" w:color="auto"/>
      </w:divBdr>
    </w:div>
    <w:div w:id="1365329807">
      <w:bodyDiv w:val="1"/>
      <w:marLeft w:val="0"/>
      <w:marRight w:val="0"/>
      <w:marTop w:val="0"/>
      <w:marBottom w:val="0"/>
      <w:divBdr>
        <w:top w:val="none" w:sz="0" w:space="0" w:color="auto"/>
        <w:left w:val="none" w:sz="0" w:space="0" w:color="auto"/>
        <w:bottom w:val="none" w:sz="0" w:space="0" w:color="auto"/>
        <w:right w:val="none" w:sz="0" w:space="0" w:color="auto"/>
      </w:divBdr>
    </w:div>
    <w:div w:id="1440642415">
      <w:bodyDiv w:val="1"/>
      <w:marLeft w:val="0"/>
      <w:marRight w:val="0"/>
      <w:marTop w:val="0"/>
      <w:marBottom w:val="0"/>
      <w:divBdr>
        <w:top w:val="none" w:sz="0" w:space="0" w:color="auto"/>
        <w:left w:val="none" w:sz="0" w:space="0" w:color="auto"/>
        <w:bottom w:val="none" w:sz="0" w:space="0" w:color="auto"/>
        <w:right w:val="none" w:sz="0" w:space="0" w:color="auto"/>
      </w:divBdr>
    </w:div>
    <w:div w:id="1666667419">
      <w:bodyDiv w:val="1"/>
      <w:marLeft w:val="0"/>
      <w:marRight w:val="0"/>
      <w:marTop w:val="0"/>
      <w:marBottom w:val="0"/>
      <w:divBdr>
        <w:top w:val="none" w:sz="0" w:space="0" w:color="auto"/>
        <w:left w:val="none" w:sz="0" w:space="0" w:color="auto"/>
        <w:bottom w:val="none" w:sz="0" w:space="0" w:color="auto"/>
        <w:right w:val="none" w:sz="0" w:space="0" w:color="auto"/>
      </w:divBdr>
    </w:div>
    <w:div w:id="1674257756">
      <w:bodyDiv w:val="1"/>
      <w:marLeft w:val="0"/>
      <w:marRight w:val="0"/>
      <w:marTop w:val="0"/>
      <w:marBottom w:val="0"/>
      <w:divBdr>
        <w:top w:val="none" w:sz="0" w:space="0" w:color="auto"/>
        <w:left w:val="none" w:sz="0" w:space="0" w:color="auto"/>
        <w:bottom w:val="none" w:sz="0" w:space="0" w:color="auto"/>
        <w:right w:val="none" w:sz="0" w:space="0" w:color="auto"/>
      </w:divBdr>
    </w:div>
    <w:div w:id="1748502509">
      <w:bodyDiv w:val="1"/>
      <w:marLeft w:val="0"/>
      <w:marRight w:val="0"/>
      <w:marTop w:val="0"/>
      <w:marBottom w:val="0"/>
      <w:divBdr>
        <w:top w:val="none" w:sz="0" w:space="0" w:color="auto"/>
        <w:left w:val="none" w:sz="0" w:space="0" w:color="auto"/>
        <w:bottom w:val="none" w:sz="0" w:space="0" w:color="auto"/>
        <w:right w:val="none" w:sz="0" w:space="0" w:color="auto"/>
      </w:divBdr>
    </w:div>
    <w:div w:id="1783573872">
      <w:bodyDiv w:val="1"/>
      <w:marLeft w:val="0"/>
      <w:marRight w:val="0"/>
      <w:marTop w:val="0"/>
      <w:marBottom w:val="0"/>
      <w:divBdr>
        <w:top w:val="none" w:sz="0" w:space="0" w:color="auto"/>
        <w:left w:val="none" w:sz="0" w:space="0" w:color="auto"/>
        <w:bottom w:val="none" w:sz="0" w:space="0" w:color="auto"/>
        <w:right w:val="none" w:sz="0" w:space="0" w:color="auto"/>
      </w:divBdr>
    </w:div>
    <w:div w:id="1795632171">
      <w:bodyDiv w:val="1"/>
      <w:marLeft w:val="0"/>
      <w:marRight w:val="0"/>
      <w:marTop w:val="0"/>
      <w:marBottom w:val="0"/>
      <w:divBdr>
        <w:top w:val="none" w:sz="0" w:space="0" w:color="auto"/>
        <w:left w:val="none" w:sz="0" w:space="0" w:color="auto"/>
        <w:bottom w:val="none" w:sz="0" w:space="0" w:color="auto"/>
        <w:right w:val="none" w:sz="0" w:space="0" w:color="auto"/>
      </w:divBdr>
    </w:div>
    <w:div w:id="1801802647">
      <w:bodyDiv w:val="1"/>
      <w:marLeft w:val="0"/>
      <w:marRight w:val="0"/>
      <w:marTop w:val="0"/>
      <w:marBottom w:val="0"/>
      <w:divBdr>
        <w:top w:val="none" w:sz="0" w:space="0" w:color="auto"/>
        <w:left w:val="none" w:sz="0" w:space="0" w:color="auto"/>
        <w:bottom w:val="none" w:sz="0" w:space="0" w:color="auto"/>
        <w:right w:val="none" w:sz="0" w:space="0" w:color="auto"/>
      </w:divBdr>
    </w:div>
    <w:div w:id="1819028318">
      <w:bodyDiv w:val="1"/>
      <w:marLeft w:val="0"/>
      <w:marRight w:val="0"/>
      <w:marTop w:val="0"/>
      <w:marBottom w:val="0"/>
      <w:divBdr>
        <w:top w:val="none" w:sz="0" w:space="0" w:color="auto"/>
        <w:left w:val="none" w:sz="0" w:space="0" w:color="auto"/>
        <w:bottom w:val="none" w:sz="0" w:space="0" w:color="auto"/>
        <w:right w:val="none" w:sz="0" w:space="0" w:color="auto"/>
      </w:divBdr>
    </w:div>
    <w:div w:id="1992051047">
      <w:bodyDiv w:val="1"/>
      <w:marLeft w:val="0"/>
      <w:marRight w:val="0"/>
      <w:marTop w:val="0"/>
      <w:marBottom w:val="0"/>
      <w:divBdr>
        <w:top w:val="none" w:sz="0" w:space="0" w:color="auto"/>
        <w:left w:val="none" w:sz="0" w:space="0" w:color="auto"/>
        <w:bottom w:val="none" w:sz="0" w:space="0" w:color="auto"/>
        <w:right w:val="none" w:sz="0" w:space="0" w:color="auto"/>
      </w:divBdr>
    </w:div>
    <w:div w:id="2047827771">
      <w:bodyDiv w:val="1"/>
      <w:marLeft w:val="0"/>
      <w:marRight w:val="0"/>
      <w:marTop w:val="0"/>
      <w:marBottom w:val="0"/>
      <w:divBdr>
        <w:top w:val="none" w:sz="0" w:space="0" w:color="auto"/>
        <w:left w:val="none" w:sz="0" w:space="0" w:color="auto"/>
        <w:bottom w:val="none" w:sz="0" w:space="0" w:color="auto"/>
        <w:right w:val="none" w:sz="0" w:space="0" w:color="auto"/>
      </w:divBdr>
    </w:div>
    <w:div w:id="2077244543">
      <w:bodyDiv w:val="1"/>
      <w:marLeft w:val="0"/>
      <w:marRight w:val="0"/>
      <w:marTop w:val="0"/>
      <w:marBottom w:val="0"/>
      <w:divBdr>
        <w:top w:val="none" w:sz="0" w:space="0" w:color="auto"/>
        <w:left w:val="none" w:sz="0" w:space="0" w:color="auto"/>
        <w:bottom w:val="none" w:sz="0" w:space="0" w:color="auto"/>
        <w:right w:val="none" w:sz="0" w:space="0" w:color="auto"/>
      </w:divBdr>
    </w:div>
    <w:div w:id="2093697332">
      <w:bodyDiv w:val="1"/>
      <w:marLeft w:val="0"/>
      <w:marRight w:val="0"/>
      <w:marTop w:val="0"/>
      <w:marBottom w:val="0"/>
      <w:divBdr>
        <w:top w:val="none" w:sz="0" w:space="0" w:color="auto"/>
        <w:left w:val="none" w:sz="0" w:space="0" w:color="auto"/>
        <w:bottom w:val="none" w:sz="0" w:space="0" w:color="auto"/>
        <w:right w:val="none" w:sz="0" w:space="0" w:color="auto"/>
      </w:divBdr>
    </w:div>
    <w:div w:id="2108429245">
      <w:bodyDiv w:val="1"/>
      <w:marLeft w:val="0"/>
      <w:marRight w:val="0"/>
      <w:marTop w:val="0"/>
      <w:marBottom w:val="0"/>
      <w:divBdr>
        <w:top w:val="none" w:sz="0" w:space="0" w:color="auto"/>
        <w:left w:val="none" w:sz="0" w:space="0" w:color="auto"/>
        <w:bottom w:val="none" w:sz="0" w:space="0" w:color="auto"/>
        <w:right w:val="none" w:sz="0" w:space="0" w:color="auto"/>
      </w:divBdr>
    </w:div>
    <w:div w:id="2125342985">
      <w:bodyDiv w:val="1"/>
      <w:marLeft w:val="0"/>
      <w:marRight w:val="0"/>
      <w:marTop w:val="0"/>
      <w:marBottom w:val="0"/>
      <w:divBdr>
        <w:top w:val="none" w:sz="0" w:space="0" w:color="auto"/>
        <w:left w:val="none" w:sz="0" w:space="0" w:color="auto"/>
        <w:bottom w:val="none" w:sz="0" w:space="0" w:color="auto"/>
        <w:right w:val="none" w:sz="0" w:space="0" w:color="auto"/>
      </w:divBdr>
    </w:div>
    <w:div w:id="2135827782">
      <w:bodyDiv w:val="1"/>
      <w:marLeft w:val="0"/>
      <w:marRight w:val="0"/>
      <w:marTop w:val="0"/>
      <w:marBottom w:val="0"/>
      <w:divBdr>
        <w:top w:val="none" w:sz="0" w:space="0" w:color="auto"/>
        <w:left w:val="none" w:sz="0" w:space="0" w:color="auto"/>
        <w:bottom w:val="none" w:sz="0" w:space="0" w:color="auto"/>
        <w:right w:val="none" w:sz="0" w:space="0" w:color="auto"/>
      </w:divBdr>
    </w:div>
    <w:div w:id="21403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tj" TargetMode="External"/><Relationship Id="rId13" Type="http://schemas.openxmlformats.org/officeDocument/2006/relationships/hyperlink" Target="http://www.nbt.tj/upload/iblock/dcd/ins_193__ru.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t.tj/upload/iblock/73d/Zakon_khizmat_pardokhti%20(ru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t.tj/upload/iblock/73d/Zakon_khizmat_pardokhti%20(ru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t.tj/upload/iblock/040/Zakon%20o%20bank.%20deyatel%20%20(Rus).pdf" TargetMode="External"/><Relationship Id="rId4" Type="http://schemas.openxmlformats.org/officeDocument/2006/relationships/settings" Target="settings.xml"/><Relationship Id="rId9" Type="http://schemas.openxmlformats.org/officeDocument/2006/relationships/hyperlink" Target="http://www.nbt.tj/upload/iblock/0b9/Zakon%20NBT.%20(rus).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CC66-7A15-4C7E-914C-4A786A8B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14009</Words>
  <Characters>79856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ОБЗОР  ТОРГОВОЙ  ПОЛИТИКИ</vt:lpstr>
    </vt:vector>
  </TitlesOfParts>
  <Company>home</Company>
  <LinksUpToDate>false</LinksUpToDate>
  <CharactersWithSpaces>93678</CharactersWithSpaces>
  <SharedDoc>false</SharedDoc>
  <HLinks>
    <vt:vector size="114" baseType="variant">
      <vt:variant>
        <vt:i4>8060933</vt:i4>
      </vt:variant>
      <vt:variant>
        <vt:i4>96</vt:i4>
      </vt:variant>
      <vt:variant>
        <vt:i4>0</vt:i4>
      </vt:variant>
      <vt:variant>
        <vt:i4>5</vt:i4>
      </vt:variant>
      <vt:variant>
        <vt:lpwstr>http://www.nbt.tj/upload/iblock/dcd/ins_193__ru.pdf</vt:lpwstr>
      </vt:variant>
      <vt:variant>
        <vt:lpwstr/>
      </vt:variant>
      <vt:variant>
        <vt:i4>4718616</vt:i4>
      </vt:variant>
      <vt:variant>
        <vt:i4>93</vt:i4>
      </vt:variant>
      <vt:variant>
        <vt:i4>0</vt:i4>
      </vt:variant>
      <vt:variant>
        <vt:i4>5</vt:i4>
      </vt:variant>
      <vt:variant>
        <vt:lpwstr>http://www.nbt.tj/upload/iblock/73d/Zakon_khizmat_pardokhti (rus).pdf</vt:lpwstr>
      </vt:variant>
      <vt:variant>
        <vt:lpwstr/>
      </vt:variant>
      <vt:variant>
        <vt:i4>4718616</vt:i4>
      </vt:variant>
      <vt:variant>
        <vt:i4>90</vt:i4>
      </vt:variant>
      <vt:variant>
        <vt:i4>0</vt:i4>
      </vt:variant>
      <vt:variant>
        <vt:i4>5</vt:i4>
      </vt:variant>
      <vt:variant>
        <vt:lpwstr>http://www.nbt.tj/upload/iblock/73d/Zakon_khizmat_pardokhti (rus).pdf</vt:lpwstr>
      </vt:variant>
      <vt:variant>
        <vt:lpwstr/>
      </vt:variant>
      <vt:variant>
        <vt:i4>4456475</vt:i4>
      </vt:variant>
      <vt:variant>
        <vt:i4>87</vt:i4>
      </vt:variant>
      <vt:variant>
        <vt:i4>0</vt:i4>
      </vt:variant>
      <vt:variant>
        <vt:i4>5</vt:i4>
      </vt:variant>
      <vt:variant>
        <vt:lpwstr>http://www.nbt.tj/upload/iblock/040/Zakon o bank. deyatel  (Rus).pdf</vt:lpwstr>
      </vt:variant>
      <vt:variant>
        <vt:lpwstr/>
      </vt:variant>
      <vt:variant>
        <vt:i4>1376320</vt:i4>
      </vt:variant>
      <vt:variant>
        <vt:i4>84</vt:i4>
      </vt:variant>
      <vt:variant>
        <vt:i4>0</vt:i4>
      </vt:variant>
      <vt:variant>
        <vt:i4>5</vt:i4>
      </vt:variant>
      <vt:variant>
        <vt:lpwstr>http://www.nbt.tj/upload/iblock/0b9/Zakon NBT. (rus).pdf</vt:lpwstr>
      </vt:variant>
      <vt:variant>
        <vt:lpwstr/>
      </vt:variant>
      <vt:variant>
        <vt:i4>6946874</vt:i4>
      </vt:variant>
      <vt:variant>
        <vt:i4>81</vt:i4>
      </vt:variant>
      <vt:variant>
        <vt:i4>0</vt:i4>
      </vt:variant>
      <vt:variant>
        <vt:i4>5</vt:i4>
      </vt:variant>
      <vt:variant>
        <vt:lpwstr>http://www.eprocurement.tj/</vt:lpwstr>
      </vt:variant>
      <vt:variant>
        <vt:lpwstr/>
      </vt:variant>
      <vt:variant>
        <vt:i4>1638455</vt:i4>
      </vt:variant>
      <vt:variant>
        <vt:i4>74</vt:i4>
      </vt:variant>
      <vt:variant>
        <vt:i4>0</vt:i4>
      </vt:variant>
      <vt:variant>
        <vt:i4>5</vt:i4>
      </vt:variant>
      <vt:variant>
        <vt:lpwstr/>
      </vt:variant>
      <vt:variant>
        <vt:lpwstr>_Toc528327889</vt:lpwstr>
      </vt:variant>
      <vt:variant>
        <vt:i4>1638455</vt:i4>
      </vt:variant>
      <vt:variant>
        <vt:i4>68</vt:i4>
      </vt:variant>
      <vt:variant>
        <vt:i4>0</vt:i4>
      </vt:variant>
      <vt:variant>
        <vt:i4>5</vt:i4>
      </vt:variant>
      <vt:variant>
        <vt:lpwstr/>
      </vt:variant>
      <vt:variant>
        <vt:lpwstr>_Toc528327888</vt:lpwstr>
      </vt:variant>
      <vt:variant>
        <vt:i4>1638455</vt:i4>
      </vt:variant>
      <vt:variant>
        <vt:i4>62</vt:i4>
      </vt:variant>
      <vt:variant>
        <vt:i4>0</vt:i4>
      </vt:variant>
      <vt:variant>
        <vt:i4>5</vt:i4>
      </vt:variant>
      <vt:variant>
        <vt:lpwstr/>
      </vt:variant>
      <vt:variant>
        <vt:lpwstr>_Toc528327887</vt:lpwstr>
      </vt:variant>
      <vt:variant>
        <vt:i4>1638455</vt:i4>
      </vt:variant>
      <vt:variant>
        <vt:i4>56</vt:i4>
      </vt:variant>
      <vt:variant>
        <vt:i4>0</vt:i4>
      </vt:variant>
      <vt:variant>
        <vt:i4>5</vt:i4>
      </vt:variant>
      <vt:variant>
        <vt:lpwstr/>
      </vt:variant>
      <vt:variant>
        <vt:lpwstr>_Toc528327885</vt:lpwstr>
      </vt:variant>
      <vt:variant>
        <vt:i4>1638455</vt:i4>
      </vt:variant>
      <vt:variant>
        <vt:i4>50</vt:i4>
      </vt:variant>
      <vt:variant>
        <vt:i4>0</vt:i4>
      </vt:variant>
      <vt:variant>
        <vt:i4>5</vt:i4>
      </vt:variant>
      <vt:variant>
        <vt:lpwstr/>
      </vt:variant>
      <vt:variant>
        <vt:lpwstr>_Toc528327884</vt:lpwstr>
      </vt:variant>
      <vt:variant>
        <vt:i4>1638455</vt:i4>
      </vt:variant>
      <vt:variant>
        <vt:i4>44</vt:i4>
      </vt:variant>
      <vt:variant>
        <vt:i4>0</vt:i4>
      </vt:variant>
      <vt:variant>
        <vt:i4>5</vt:i4>
      </vt:variant>
      <vt:variant>
        <vt:lpwstr/>
      </vt:variant>
      <vt:variant>
        <vt:lpwstr>_Toc528327883</vt:lpwstr>
      </vt:variant>
      <vt:variant>
        <vt:i4>1638455</vt:i4>
      </vt:variant>
      <vt:variant>
        <vt:i4>38</vt:i4>
      </vt:variant>
      <vt:variant>
        <vt:i4>0</vt:i4>
      </vt:variant>
      <vt:variant>
        <vt:i4>5</vt:i4>
      </vt:variant>
      <vt:variant>
        <vt:lpwstr/>
      </vt:variant>
      <vt:variant>
        <vt:lpwstr>_Toc528327882</vt:lpwstr>
      </vt:variant>
      <vt:variant>
        <vt:i4>1638455</vt:i4>
      </vt:variant>
      <vt:variant>
        <vt:i4>32</vt:i4>
      </vt:variant>
      <vt:variant>
        <vt:i4>0</vt:i4>
      </vt:variant>
      <vt:variant>
        <vt:i4>5</vt:i4>
      </vt:variant>
      <vt:variant>
        <vt:lpwstr/>
      </vt:variant>
      <vt:variant>
        <vt:lpwstr>_Toc528327881</vt:lpwstr>
      </vt:variant>
      <vt:variant>
        <vt:i4>1638455</vt:i4>
      </vt:variant>
      <vt:variant>
        <vt:i4>26</vt:i4>
      </vt:variant>
      <vt:variant>
        <vt:i4>0</vt:i4>
      </vt:variant>
      <vt:variant>
        <vt:i4>5</vt:i4>
      </vt:variant>
      <vt:variant>
        <vt:lpwstr/>
      </vt:variant>
      <vt:variant>
        <vt:lpwstr>_Toc528327880</vt:lpwstr>
      </vt:variant>
      <vt:variant>
        <vt:i4>1441847</vt:i4>
      </vt:variant>
      <vt:variant>
        <vt:i4>20</vt:i4>
      </vt:variant>
      <vt:variant>
        <vt:i4>0</vt:i4>
      </vt:variant>
      <vt:variant>
        <vt:i4>5</vt:i4>
      </vt:variant>
      <vt:variant>
        <vt:lpwstr/>
      </vt:variant>
      <vt:variant>
        <vt:lpwstr>_Toc528327879</vt:lpwstr>
      </vt:variant>
      <vt:variant>
        <vt:i4>1441847</vt:i4>
      </vt:variant>
      <vt:variant>
        <vt:i4>14</vt:i4>
      </vt:variant>
      <vt:variant>
        <vt:i4>0</vt:i4>
      </vt:variant>
      <vt:variant>
        <vt:i4>5</vt:i4>
      </vt:variant>
      <vt:variant>
        <vt:lpwstr/>
      </vt:variant>
      <vt:variant>
        <vt:lpwstr>_Toc528327878</vt:lpwstr>
      </vt:variant>
      <vt:variant>
        <vt:i4>1441847</vt:i4>
      </vt:variant>
      <vt:variant>
        <vt:i4>8</vt:i4>
      </vt:variant>
      <vt:variant>
        <vt:i4>0</vt:i4>
      </vt:variant>
      <vt:variant>
        <vt:i4>5</vt:i4>
      </vt:variant>
      <vt:variant>
        <vt:lpwstr/>
      </vt:variant>
      <vt:variant>
        <vt:lpwstr>_Toc528327877</vt:lpwstr>
      </vt:variant>
      <vt:variant>
        <vt:i4>1441847</vt:i4>
      </vt:variant>
      <vt:variant>
        <vt:i4>2</vt:i4>
      </vt:variant>
      <vt:variant>
        <vt:i4>0</vt:i4>
      </vt:variant>
      <vt:variant>
        <vt:i4>5</vt:i4>
      </vt:variant>
      <vt:variant>
        <vt:lpwstr/>
      </vt:variant>
      <vt:variant>
        <vt:lpwstr>_Toc528327876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ТОРГОВОЙ  ПОЛИТИКИ</dc:title>
  <dc:subject/>
  <dc:creator>user</dc:creator>
  <cp:keywords/>
  <cp:lastModifiedBy>Антонов</cp:lastModifiedBy>
  <cp:revision>2</cp:revision>
  <cp:lastPrinted>2019-01-16T12:06:00Z</cp:lastPrinted>
  <dcterms:created xsi:type="dcterms:W3CDTF">2019-04-10T11:27:00Z</dcterms:created>
  <dcterms:modified xsi:type="dcterms:W3CDTF">2019-04-10T11:27:00Z</dcterms:modified>
</cp:coreProperties>
</file>