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D9" w:rsidRPr="001808DA" w:rsidRDefault="00D87A23" w:rsidP="00942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«</w:t>
      </w:r>
      <w:r w:rsidR="000929D9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О расширении промышленной кооперации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br/>
      </w:r>
      <w:r w:rsidR="000929D9" w:rsidRPr="001808DA">
        <w:rPr>
          <w:rFonts w:ascii="Times New Roman" w:hAnsi="Times New Roman" w:cs="Times New Roman"/>
          <w:b/>
          <w:color w:val="000000" w:themeColor="text1"/>
          <w:szCs w:val="28"/>
        </w:rPr>
        <w:t>с использ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ованием возможностей</w:t>
      </w:r>
      <w:r w:rsidR="00973B17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специальных экономических и особых экономических зон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973B17" w:rsidRPr="001808DA">
        <w:rPr>
          <w:rFonts w:ascii="Times New Roman" w:hAnsi="Times New Roman" w:cs="Times New Roman"/>
          <w:b/>
          <w:color w:val="000000" w:themeColor="text1"/>
          <w:szCs w:val="28"/>
        </w:rPr>
        <w:t>(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 и ОЭЗ</w:t>
      </w:r>
      <w:r w:rsidR="00973B17" w:rsidRPr="001808DA">
        <w:rPr>
          <w:rFonts w:ascii="Times New Roman" w:hAnsi="Times New Roman" w:cs="Times New Roman"/>
          <w:b/>
          <w:color w:val="000000" w:themeColor="text1"/>
          <w:szCs w:val="28"/>
        </w:rPr>
        <w:t>)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»</w:t>
      </w:r>
    </w:p>
    <w:p w:rsidR="007F0AAB" w:rsidRPr="001808DA" w:rsidRDefault="007F0AAB" w:rsidP="009429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D87A23" w:rsidRPr="001808DA" w:rsidRDefault="00D87A2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03B65" w:rsidRPr="001808DA" w:rsidRDefault="00B86F9C" w:rsidP="00B86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АЗЕРБАЙДЖАНСКАЯ РЕСПУБЛИКА</w:t>
      </w:r>
    </w:p>
    <w:p w:rsidR="00D45880" w:rsidRPr="001808DA" w:rsidRDefault="00D45880" w:rsidP="00D45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971AB7" w:rsidRPr="001808DA" w:rsidRDefault="00971AB7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Республике Азербайджан создана </w:t>
      </w:r>
      <w:r w:rsidR="0065018F" w:rsidRPr="001808DA">
        <w:rPr>
          <w:rFonts w:ascii="Times New Roman" w:hAnsi="Times New Roman" w:cs="Times New Roman"/>
          <w:b/>
          <w:color w:val="000000" w:themeColor="text1"/>
          <w:szCs w:val="28"/>
        </w:rPr>
        <w:t>одна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свободная </w:t>
      </w:r>
      <w:r w:rsidR="001808DA" w:rsidRPr="001808DA">
        <w:rPr>
          <w:rFonts w:ascii="Times New Roman" w:hAnsi="Times New Roman" w:cs="Times New Roman"/>
          <w:b/>
          <w:color w:val="000000" w:themeColor="text1"/>
          <w:szCs w:val="28"/>
        </w:rPr>
        <w:t>экономическая зона «</w:t>
      </w:r>
      <w:r w:rsidR="00EF4D11" w:rsidRPr="001808DA">
        <w:rPr>
          <w:rFonts w:ascii="Times New Roman" w:hAnsi="Times New Roman" w:cs="Times New Roman"/>
          <w:b/>
          <w:color w:val="000000" w:themeColor="text1"/>
          <w:szCs w:val="28"/>
        </w:rPr>
        <w:t>Алят</w:t>
      </w:r>
      <w:r w:rsidR="001808DA" w:rsidRPr="001808DA">
        <w:rPr>
          <w:rFonts w:ascii="Times New Roman" w:hAnsi="Times New Roman" w:cs="Times New Roman"/>
          <w:b/>
          <w:color w:val="000000" w:themeColor="text1"/>
          <w:szCs w:val="28"/>
        </w:rPr>
        <w:t>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(Закон Азербайджанской Республики «Об свободной экономической зоне Алят» от 18 мая 2018 года).</w:t>
      </w:r>
    </w:p>
    <w:p w:rsidR="00417A95" w:rsidRPr="001808DA" w:rsidRDefault="00417A95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Свободная экономическая зона «Алят» (СЭЗ) со стратегическим географическим положением, прилегающая к Бакинскому международному морскому торговому порту и глобальным транспортным коридорам, будет служить региональным инвестиционным центром и обеспечит исключительную бизнес-среду для инвесторов, занимающихся производством с высокой добавленной стоимостью и экспортно-ориентированным производством, а также услугами, реализуемыми на международном рынке, используя инновационные технологии и подходы к работе в соответствии с лучшими международными стандартами.</w:t>
      </w:r>
    </w:p>
    <w:p w:rsidR="005038EE" w:rsidRPr="001808DA" w:rsidRDefault="005038EE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Преимущества СЭЗ «Алят»:</w:t>
      </w:r>
    </w:p>
    <w:p w:rsidR="005038EE" w:rsidRPr="001808DA" w:rsidRDefault="005038EE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уникальная правовая основа; </w:t>
      </w:r>
    </w:p>
    <w:p w:rsidR="005038EE" w:rsidRPr="001808DA" w:rsidRDefault="005038EE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готовые к использованию промышленные земельные участки;</w:t>
      </w:r>
    </w:p>
    <w:p w:rsidR="005038EE" w:rsidRPr="001808DA" w:rsidRDefault="005038EE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стратегическое географическое положение.</w:t>
      </w:r>
    </w:p>
    <w:p w:rsidR="005038EE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соответствии с международными эталонными локациями, AFEZ предоставит пакет фискальных и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нефискальных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стимулов для инвесторов, занимающихся производством продукции с высокой добавленной стоимостью и экспортно-ориентированным производством, а также услугами, реализуемыми на международном рынке.</w:t>
      </w:r>
    </w:p>
    <w:p w:rsidR="00C17F74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Утвержденный генеральный план свободной экономической зоны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Алат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 охватывает территорию в 719 гектаров, распределенную по трем отдельным зонам. В общей сложности около 6500 гектаров территории уже выделены правительством для СЭЗ, а еще более 1000 гектаров зарезервированы для будущего расширения.</w:t>
      </w:r>
    </w:p>
    <w:p w:rsidR="00C17F74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территории площадью 5 гектаров создан логистический центр с годовой мощностью 500 000 тонн грузов, перевозимых автомобильным транспортом.</w:t>
      </w:r>
    </w:p>
    <w:p w:rsidR="00C17F74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0" w:name="_GoBack"/>
      <w:bookmarkEnd w:id="0"/>
      <w:r w:rsidRPr="001808DA">
        <w:rPr>
          <w:rFonts w:ascii="Times New Roman" w:hAnsi="Times New Roman" w:cs="Times New Roman"/>
          <w:color w:val="000000" w:themeColor="text1"/>
          <w:szCs w:val="28"/>
        </w:rPr>
        <w:t>АСЭЗ расположена на пересечении международных транспортных коридоров — Север-Юг и Восток-Запад, что позволяет осуществлять перевозки не только по автомобильным дорогам, но и по железной дороге.</w:t>
      </w:r>
    </w:p>
    <w:p w:rsidR="00C17F74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Грузовой аэропорт будет создан с первоначальной годовой пропускной способностью 500 тыс. тонн с последующим постепенным увеличением до 1,5 млн тонн в год. </w:t>
      </w:r>
    </w:p>
    <w:p w:rsidR="00C17F74" w:rsidRPr="00C2101D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C2101D">
        <w:rPr>
          <w:rFonts w:ascii="Times New Roman" w:hAnsi="Times New Roman" w:cs="Times New Roman"/>
          <w:color w:val="000000" w:themeColor="text1"/>
          <w:szCs w:val="28"/>
        </w:rPr>
        <w:t>АСЭЗ расположена в непосредственной близости от Бакинского международного морского торгового порта.</w:t>
      </w:r>
    </w:p>
    <w:p w:rsidR="00C17F74" w:rsidRPr="001808DA" w:rsidRDefault="00C17F74" w:rsidP="00CD40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A2588F" w:rsidRPr="001808DA" w:rsidRDefault="00971AB7" w:rsidP="00CD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В целях развития инвестиционной и предпринимательской деятельност</w:t>
      </w:r>
      <w:r w:rsidR="00A2588F" w:rsidRPr="001808DA">
        <w:rPr>
          <w:rFonts w:ascii="Times New Roman" w:hAnsi="Times New Roman" w:cs="Times New Roman"/>
          <w:color w:val="000000" w:themeColor="text1"/>
          <w:szCs w:val="28"/>
        </w:rPr>
        <w:t>и в Азербайджане также созданы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588F" w:rsidRPr="001808D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 промышленных парков, 3 промы</w:t>
      </w:r>
      <w:r w:rsidR="00002A0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шленных квартала и 24 </w:t>
      </w:r>
      <w:proofErr w:type="spellStart"/>
      <w:r w:rsidR="00002A0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агропарка</w:t>
      </w:r>
      <w:proofErr w:type="spellEnd"/>
      <w:r w:rsidR="00A2588F" w:rsidRPr="001808D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. 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8DA">
        <w:rPr>
          <w:color w:val="000000" w:themeColor="text1"/>
          <w:sz w:val="28"/>
          <w:szCs w:val="28"/>
        </w:rPr>
        <w:lastRenderedPageBreak/>
        <w:t>Промышленные парки: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Сумгаитский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Химический Промышленный Парк – 2011; 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Мингячевирский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Промышленный Парк – 2015;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Гарадагский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Промышленный Парк – 2015;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Пираллахинский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Промышленный Парк – 2016;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Агдамский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Промышленный Парк – 2021;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8DA">
        <w:rPr>
          <w:color w:val="000000" w:themeColor="text1"/>
          <w:sz w:val="28"/>
          <w:szCs w:val="28"/>
        </w:rPr>
        <w:t xml:space="preserve">ПП </w:t>
      </w:r>
      <w:r w:rsidR="001808DA" w:rsidRPr="001808DA">
        <w:rPr>
          <w:color w:val="000000" w:themeColor="text1"/>
          <w:sz w:val="28"/>
          <w:szCs w:val="28"/>
        </w:rPr>
        <w:t>«</w:t>
      </w:r>
      <w:r w:rsidRPr="001808DA">
        <w:rPr>
          <w:color w:val="000000" w:themeColor="text1"/>
          <w:sz w:val="28"/>
          <w:szCs w:val="28"/>
        </w:rPr>
        <w:t xml:space="preserve">Экономическая зона </w:t>
      </w:r>
      <w:proofErr w:type="spellStart"/>
      <w:r w:rsidRPr="001808DA">
        <w:rPr>
          <w:color w:val="000000" w:themeColor="text1"/>
          <w:sz w:val="28"/>
          <w:szCs w:val="28"/>
        </w:rPr>
        <w:t>Аразская</w:t>
      </w:r>
      <w:proofErr w:type="spellEnd"/>
      <w:r w:rsidRPr="001808DA">
        <w:rPr>
          <w:color w:val="000000" w:themeColor="text1"/>
          <w:sz w:val="28"/>
          <w:szCs w:val="28"/>
        </w:rPr>
        <w:t xml:space="preserve"> долина</w:t>
      </w:r>
      <w:r w:rsidR="001808DA" w:rsidRPr="001808DA">
        <w:rPr>
          <w:color w:val="000000" w:themeColor="text1"/>
          <w:sz w:val="28"/>
          <w:szCs w:val="28"/>
        </w:rPr>
        <w:t>»</w:t>
      </w:r>
      <w:r w:rsidRPr="001808DA">
        <w:rPr>
          <w:color w:val="000000" w:themeColor="text1"/>
          <w:sz w:val="28"/>
          <w:szCs w:val="28"/>
        </w:rPr>
        <w:t xml:space="preserve"> – 2021; 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1808DA">
        <w:rPr>
          <w:color w:val="000000" w:themeColor="text1"/>
          <w:sz w:val="28"/>
          <w:szCs w:val="28"/>
        </w:rPr>
        <w:t>Гаджигабульский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Промышленный Парк </w:t>
      </w:r>
      <w:r w:rsidR="004629C5" w:rsidRPr="001808DA">
        <w:rPr>
          <w:color w:val="000000" w:themeColor="text1"/>
          <w:sz w:val="28"/>
          <w:szCs w:val="28"/>
        </w:rPr>
        <w:t>–</w:t>
      </w:r>
      <w:r w:rsidRPr="001808DA">
        <w:rPr>
          <w:color w:val="000000" w:themeColor="text1"/>
          <w:sz w:val="28"/>
          <w:szCs w:val="28"/>
        </w:rPr>
        <w:t xml:space="preserve"> 2024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8DA">
        <w:rPr>
          <w:color w:val="000000" w:themeColor="text1"/>
          <w:sz w:val="28"/>
          <w:szCs w:val="28"/>
        </w:rPr>
        <w:t xml:space="preserve">Промышленные кварталы: </w:t>
      </w:r>
      <w:proofErr w:type="spellStart"/>
      <w:r w:rsidRPr="001808DA">
        <w:rPr>
          <w:color w:val="000000" w:themeColor="text1"/>
          <w:sz w:val="28"/>
          <w:szCs w:val="28"/>
        </w:rPr>
        <w:t>Масаллинский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, </w:t>
      </w:r>
      <w:proofErr w:type="spellStart"/>
      <w:r w:rsidRPr="001808DA">
        <w:rPr>
          <w:color w:val="000000" w:themeColor="text1"/>
          <w:sz w:val="28"/>
          <w:szCs w:val="28"/>
        </w:rPr>
        <w:t>Нефтечалинский</w:t>
      </w:r>
      <w:proofErr w:type="spellEnd"/>
      <w:r w:rsidRPr="001808DA">
        <w:rPr>
          <w:color w:val="000000" w:themeColor="text1"/>
          <w:sz w:val="28"/>
          <w:szCs w:val="28"/>
        </w:rPr>
        <w:t xml:space="preserve"> и </w:t>
      </w:r>
      <w:proofErr w:type="spellStart"/>
      <w:r w:rsidRPr="001808DA">
        <w:rPr>
          <w:color w:val="000000" w:themeColor="text1"/>
          <w:sz w:val="28"/>
          <w:szCs w:val="28"/>
        </w:rPr>
        <w:t>Сабирабадский</w:t>
      </w:r>
      <w:proofErr w:type="spellEnd"/>
      <w:r w:rsidRPr="001808DA">
        <w:rPr>
          <w:color w:val="000000" w:themeColor="text1"/>
          <w:sz w:val="28"/>
          <w:szCs w:val="28"/>
        </w:rPr>
        <w:t>.</w:t>
      </w:r>
    </w:p>
    <w:p w:rsidR="00A2588F" w:rsidRPr="001808DA" w:rsidRDefault="00A2588F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71AB7" w:rsidRPr="001808DA" w:rsidRDefault="002F2A81" w:rsidP="00CD40DE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8DA">
        <w:rPr>
          <w:color w:val="000000" w:themeColor="text1"/>
          <w:sz w:val="28"/>
          <w:szCs w:val="28"/>
          <w:shd w:val="clear" w:color="auto" w:fill="FFFFFF"/>
        </w:rPr>
        <w:t xml:space="preserve">На территории таких парков и кварталов </w:t>
      </w:r>
      <w:r w:rsidR="003F5D4D" w:rsidRPr="001808DA">
        <w:rPr>
          <w:color w:val="000000" w:themeColor="text1"/>
          <w:sz w:val="28"/>
          <w:szCs w:val="28"/>
          <w:shd w:val="clear" w:color="auto" w:fill="FFFFFF"/>
        </w:rPr>
        <w:t xml:space="preserve">наряду с организационной поддержкой предпринимателям предлагаются налоговые и таможенные льготы, а также предоставление готовой инфраструктуры. Резиденты промышленных парков освобождаются от налога на имущество, земельного налога, подоходного налога или налога на прибыль, НДС при ввозе машин, технологического оборудования и сооружений, ввозимых для производственных целей, таможенных пошлин в течение 10 лет со дня их регистрации. В промышленных парках резидентам предлагается финансируемая государством современная и разветвленная инфраструктура по принципу </w:t>
      </w:r>
      <w:r w:rsidR="001808DA" w:rsidRPr="001808DA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3F5D4D" w:rsidRPr="001808DA">
        <w:rPr>
          <w:color w:val="000000" w:themeColor="text1"/>
          <w:sz w:val="28"/>
          <w:szCs w:val="28"/>
          <w:shd w:val="clear" w:color="auto" w:fill="FFFFFF"/>
        </w:rPr>
        <w:t>Plug&amp;Play</w:t>
      </w:r>
      <w:proofErr w:type="spellEnd"/>
      <w:r w:rsidR="001808DA" w:rsidRPr="001808DA">
        <w:rPr>
          <w:color w:val="000000" w:themeColor="text1"/>
          <w:sz w:val="28"/>
          <w:szCs w:val="28"/>
          <w:shd w:val="clear" w:color="auto" w:fill="FFFFFF"/>
        </w:rPr>
        <w:t>»</w:t>
      </w:r>
      <w:r w:rsidR="003F5D4D" w:rsidRPr="001808DA">
        <w:rPr>
          <w:color w:val="000000" w:themeColor="text1"/>
          <w:sz w:val="28"/>
          <w:szCs w:val="28"/>
          <w:shd w:val="clear" w:color="auto" w:fill="FFFFFF"/>
        </w:rPr>
        <w:t>. Современная инфраструктура, созданная за счет государственных средств, позволяет предпринимателям направлять свои средства непосредственно в</w:t>
      </w:r>
      <w:r w:rsidR="00CD40DE" w:rsidRPr="001808DA">
        <w:rPr>
          <w:color w:val="000000" w:themeColor="text1"/>
          <w:sz w:val="28"/>
          <w:szCs w:val="28"/>
          <w:shd w:val="clear" w:color="auto" w:fill="FFFFFF"/>
        </w:rPr>
        <w:t xml:space="preserve"> проект в качестве инвестиции.</w:t>
      </w:r>
    </w:p>
    <w:p w:rsidR="0094296E" w:rsidRPr="001808DA" w:rsidRDefault="0094296E" w:rsidP="00D45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629C5" w:rsidRPr="001808DA" w:rsidRDefault="004629C5" w:rsidP="00D45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03B65" w:rsidRPr="001808DA" w:rsidRDefault="00D45880" w:rsidP="001808DA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РЕСПУБЛИКА АРМЕНИЯ</w:t>
      </w:r>
    </w:p>
    <w:p w:rsidR="00D45880" w:rsidRPr="001808DA" w:rsidRDefault="00D45880" w:rsidP="00D45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Свободные экономические зоны (СЭЗ) в Армении предоставляют уникальную возможность для предпринимателей создать предприятия в стратегических секторах экономики Армении и производить товары с наименьшим бременем налогов. СЭЗ позволяют без каких-либо ограничений экспортировать товары в третьи страны.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Закон «О свободных экономических зонах» и налоговое законодательство Армении освобождают от налога на прибыль, налога на имущество, НДС и обязательств выплаты таможенных пошлин для компаний, работающих на территории СЭЗ Армении.</w:t>
      </w:r>
    </w:p>
    <w:p w:rsidR="009E5582" w:rsidRPr="001808DA" w:rsidRDefault="009E5582" w:rsidP="009E55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На территории Армении созданы </w:t>
      </w:r>
      <w:r w:rsidR="00B64DCF">
        <w:rPr>
          <w:rFonts w:ascii="Times New Roman" w:hAnsi="Times New Roman" w:cs="Times New Roman"/>
          <w:b/>
          <w:color w:val="000000" w:themeColor="text1"/>
          <w:szCs w:val="28"/>
        </w:rPr>
        <w:t xml:space="preserve">три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свободны</w:t>
      </w:r>
      <w:r w:rsidR="00BE16DF" w:rsidRPr="001808DA">
        <w:rPr>
          <w:rFonts w:ascii="Times New Roman" w:hAnsi="Times New Roman" w:cs="Times New Roman"/>
          <w:b/>
          <w:color w:val="000000" w:themeColor="text1"/>
          <w:szCs w:val="28"/>
        </w:rPr>
        <w:t>е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экономически</w:t>
      </w:r>
      <w:r w:rsidR="00BE16DF" w:rsidRPr="001808DA">
        <w:rPr>
          <w:rFonts w:ascii="Times New Roman" w:hAnsi="Times New Roman" w:cs="Times New Roman"/>
          <w:b/>
          <w:color w:val="000000" w:themeColor="text1"/>
          <w:szCs w:val="28"/>
        </w:rPr>
        <w:t>е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зоны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9E5582" w:rsidRPr="001808DA" w:rsidRDefault="009E5582" w:rsidP="009E55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«Альянс»;</w:t>
      </w:r>
    </w:p>
    <w:p w:rsidR="009E5582" w:rsidRPr="001808DA" w:rsidRDefault="009E5582" w:rsidP="009E55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«Мегри»;</w:t>
      </w:r>
    </w:p>
    <w:p w:rsidR="009E5582" w:rsidRPr="001808DA" w:rsidRDefault="009E5582" w:rsidP="009E55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«ЭКОС».</w:t>
      </w:r>
    </w:p>
    <w:p w:rsidR="00D45880" w:rsidRPr="001808DA" w:rsidRDefault="00D45880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«Альянс» создана Постановлением Правительства Республики Армения №</w:t>
      </w:r>
      <w:r w:rsidR="001C006D" w:rsidRPr="001808DA">
        <w:rPr>
          <w:rFonts w:ascii="Times New Roman" w:eastAsia="Calibri" w:hAnsi="Times New Roman" w:cs="Times New Roman"/>
          <w:color w:val="000000" w:themeColor="text1"/>
          <w:szCs w:val="28"/>
        </w:rPr>
        <w:t> 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785-А от 18.07.2013г., которая ориентирована на производство и экспорт высоких и инновационных технологий.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 «Альянс»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введена в эксплуатацию в июле 2013 года (на территории «РАО Марс») и находится в западной части г.</w:t>
      </w:r>
      <w:r w:rsidRPr="001808D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Еревана в районе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Малатия-Себастия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и размещена на территории общей площадью 55</w:t>
      </w:r>
      <w:r w:rsidRPr="001808D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тыс. кв.</w:t>
      </w:r>
      <w:r w:rsidRPr="001808D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м, располагает всеми коммуникациями, таможенно-пропускными пунктами, офисными помещениями, выставочными площадями.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Здесь созданы все условия для эффективного ведения бизнеса и быстрой окупаемости вложенных инвестиций. СЭЗ позволяет зарегистрировать компанию или представительство и стать участником/оператором СЭЗ юридическим и физическим лицам-нерезидентам.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 «Альянс»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ориентирована на следующие виды деятельности в сфере высоких инновационных технологий: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информационные технологии и программное обеспечение;</w:t>
      </w:r>
    </w:p>
    <w:p w:rsidR="004F46A3" w:rsidRPr="00E36E7D" w:rsidRDefault="00E36E7D" w:rsidP="001F0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E36E7D">
        <w:rPr>
          <w:rFonts w:ascii="Times New Roman" w:hAnsi="Times New Roman" w:cs="Times New Roman"/>
          <w:color w:val="000000" w:themeColor="text1"/>
          <w:szCs w:val="28"/>
        </w:rPr>
        <w:t>телекоммуникации (</w:t>
      </w:r>
      <w:proofErr w:type="gramStart"/>
      <w:r w:rsidRPr="00E36E7D">
        <w:rPr>
          <w:rFonts w:ascii="Times New Roman" w:hAnsi="Times New Roman" w:cs="Times New Roman"/>
          <w:color w:val="000000" w:themeColor="text1"/>
          <w:szCs w:val="28"/>
        </w:rPr>
        <w:t xml:space="preserve">разработка  </w:t>
      </w:r>
      <w:r w:rsidR="004F46A3" w:rsidRPr="00E36E7D">
        <w:rPr>
          <w:rFonts w:ascii="Times New Roman" w:hAnsi="Times New Roman" w:cs="Times New Roman"/>
          <w:color w:val="000000" w:themeColor="text1"/>
          <w:szCs w:val="28"/>
        </w:rPr>
        <w:t>и</w:t>
      </w:r>
      <w:proofErr w:type="gramEnd"/>
      <w:r w:rsidR="004F46A3" w:rsidRPr="00E36E7D">
        <w:rPr>
          <w:rFonts w:ascii="Times New Roman" w:hAnsi="Times New Roman" w:cs="Times New Roman"/>
          <w:color w:val="000000" w:themeColor="text1"/>
          <w:szCs w:val="28"/>
        </w:rPr>
        <w:t xml:space="preserve"> производство технологического оборудования, систем и материалов для передачи данных/информации);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электроника (электронные приборы и устройства, микроэлектроника, цифровые технологии);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точная инженерия (в том числе точное приборостроение);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промышленный дизайн и телекоммуникации (разработка и производство технологического оборудования, систем и материалов для передачи данных/информации).;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альтернативная энергетика (в том числе энергосберегающие технологии);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фармацевтика и биотехнологии;</w:t>
      </w:r>
    </w:p>
    <w:p w:rsidR="004F46A3" w:rsidRPr="001808DA" w:rsidRDefault="004F46A3" w:rsidP="00204B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другие направления сферы высоких и наукоемких технологий.</w:t>
      </w:r>
    </w:p>
    <w:p w:rsidR="004F46A3" w:rsidRPr="001808DA" w:rsidRDefault="006D074A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Другой экосистемой</w:t>
      </w:r>
      <w:r w:rsidR="004F46A3" w:rsidRPr="001808DA">
        <w:rPr>
          <w:rFonts w:ascii="Times New Roman" w:hAnsi="Times New Roman" w:cs="Times New Roman"/>
          <w:color w:val="000000" w:themeColor="text1"/>
          <w:szCs w:val="28"/>
        </w:rPr>
        <w:t xml:space="preserve"> для развития цифровой бизнес-среды и производства инновационных те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хнологических продуктов и услуг является</w:t>
      </w:r>
      <w:r w:rsidR="004F46A3"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 «ЭКОС».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F46A3" w:rsidRPr="001808DA">
        <w:rPr>
          <w:rFonts w:ascii="Times New Roman" w:hAnsi="Times New Roman" w:cs="Times New Roman"/>
          <w:color w:val="000000" w:themeColor="text1"/>
          <w:szCs w:val="28"/>
        </w:rPr>
        <w:t>Деятельность СЭЗ направлена на привлечение инвестиций для развития ИТ-</w:t>
      </w:r>
      <w:r w:rsidR="004F46A3" w:rsidRPr="001808DA">
        <w:rPr>
          <w:rFonts w:ascii="Times New Roman" w:hAnsi="Times New Roman" w:cs="Times New Roman"/>
          <w:color w:val="000000" w:themeColor="text1"/>
          <w:szCs w:val="28"/>
        </w:rPr>
        <w:lastRenderedPageBreak/>
        <w:t>технологий и обрабатывающей промышленности в Армении, увеличение экспорта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F46A3" w:rsidRPr="001808DA">
        <w:rPr>
          <w:rFonts w:ascii="Times New Roman" w:hAnsi="Times New Roman" w:cs="Times New Roman"/>
          <w:color w:val="000000" w:themeColor="text1"/>
          <w:szCs w:val="28"/>
        </w:rPr>
        <w:t xml:space="preserve">высокотехнологичных решений, а также создание новых рабочих мест. </w:t>
      </w:r>
    </w:p>
    <w:p w:rsidR="006D074A" w:rsidRPr="001808DA" w:rsidRDefault="006D074A" w:rsidP="006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Компания ЗАО «ЭКОС» в августе 2018 года получила лицензию на организацию новой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СЭЗ «ЭКОС»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г.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Раздане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(утверждена решением Правительства Республики Армения от 30 августа 2018 года №</w:t>
      </w:r>
      <w:r w:rsidRPr="001808DA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974-А). Тип деятельности свободной экономической зоны – производственно-техническое применение в сферах перерабатывающей промышленности, высоких и информационных технологий, в частности строительство центров по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майнингу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криптовалюты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внедрение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блокчейнтехнологий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и обработка крупных баз данных, применение «облачных» технологий, производство продукции в сфере перерабатывающей промышленности.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рамках первого этапа было решено завершить строительство специализированного здания для размещения серверного и сетевого оборудования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и подключения абонентов к каналам интернета (дата-центр), в связи с чем был проведен первый этап тендера на выбор подрядчика. В настоящее время продолжается развитие необходимой инфраструктуры, которое соответствует всем представленным правительством требованиям.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 «ЭКОС»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создает свою экосистему с венчурными фондами, совместными компаниями, в связи с чем шансы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стартапов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выйти на международные рынки для продвижения своих продуктов и сервисов значительно возрастают.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Главной задачей СЭЗ станет создание инфраструктуры для развития проектов, работающих на базе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блокчейна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искусственного интеллекта и машинного обучения. Экосистема СЭЗ будет включать образовательно-коммуникационные проекты, исследовательские лаборатории, электронные площадки для привлечения инвестиций в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стартапы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и дата-центр для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майнинга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Работающая в СЭЗ компания обязуется до 2043</w:t>
      </w:r>
      <w:r w:rsidRPr="001808DA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года вовлечь в работу зоны около 200 бенефициаров. Предусмотрено, что само ЗАО «ЭКОС» создаст 23, а бенефициары – 300 рабочих мест.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Объемы инвестиций в дальнейшем увеличатся еще на 30 млн долларов США. СЭЗ будет состоять из двух компонент – производственной и офисной. Общая площадь территории составляет около 62.2 га.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Постановлением правительства Республики Армения № 1595-Н от 7 декабря 2017 года, на прилегающей </w:t>
      </w:r>
      <w:proofErr w:type="gramStart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территории </w:t>
      </w:r>
      <w:r w:rsidRPr="001808D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армяно</w:t>
      </w:r>
      <w:proofErr w:type="gram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-иранской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припограничной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зоны в общине Мегри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Сюникского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марза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РА создана свободная экономическая зона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«Мегри»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отличие от уже действующих в Армении свободных экономических зон, отраслевые ограничения для будущих пользователей свободной экономической зоны в Мегри практически отсутствуют. 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Функционирование свободной экономической зоны «Мегри» установлен как производственно-промышленный и логистический – в сферах сельского хозяйства, перерабатывающей промышленности, торговли, поставок электроэнергии, перевозок и складского хозяйства, специализированной и технической деятельности, культуры, туризма, развлечений и отдыха.</w:t>
      </w:r>
    </w:p>
    <w:p w:rsidR="009E5582" w:rsidRPr="001808DA" w:rsidRDefault="009E5582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Срок деятельности свободной экономической зоны – 50 лет.</w:t>
      </w:r>
    </w:p>
    <w:p w:rsidR="004F46A3" w:rsidRPr="001808DA" w:rsidRDefault="004F46A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Преимущества СЭЗ:</w:t>
      </w:r>
    </w:p>
    <w:p w:rsidR="004F46A3" w:rsidRPr="001808DA" w:rsidRDefault="004F46A3" w:rsidP="00204B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освобождение от уплаты налогов на прибыль (0</w:t>
      </w:r>
      <w:r w:rsidRPr="001808D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%), НДС, импортных и экспортных таможенных пошлин, налогов на дивиденды, недвижимость и имущество;</w:t>
      </w:r>
    </w:p>
    <w:p w:rsidR="004F46A3" w:rsidRPr="001808DA" w:rsidRDefault="004F46A3" w:rsidP="00204B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воз</w:t>
      </w:r>
      <w:r w:rsidR="006F3F65" w:rsidRPr="001808DA">
        <w:rPr>
          <w:rFonts w:ascii="Times New Roman" w:hAnsi="Times New Roman" w:cs="Times New Roman"/>
          <w:color w:val="000000" w:themeColor="text1"/>
          <w:szCs w:val="28"/>
        </w:rPr>
        <w:t xml:space="preserve">можность использования любой валюты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для </w:t>
      </w:r>
      <w:r w:rsidR="006F3F65" w:rsidRPr="001808DA">
        <w:rPr>
          <w:rFonts w:ascii="Times New Roman" w:hAnsi="Times New Roman" w:cs="Times New Roman"/>
          <w:color w:val="000000" w:themeColor="text1"/>
          <w:szCs w:val="28"/>
        </w:rPr>
        <w:t xml:space="preserve">взаиморасчетов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с контрагентами;</w:t>
      </w:r>
    </w:p>
    <w:p w:rsidR="004F46A3" w:rsidRPr="001808DA" w:rsidRDefault="004F46A3" w:rsidP="00204B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минимизация производственных, транспортировочных, логистических затрат;</w:t>
      </w:r>
    </w:p>
    <w:p w:rsidR="004F46A3" w:rsidRPr="001808DA" w:rsidRDefault="004F46A3" w:rsidP="00204B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минимум административных барьеров (услуга «одного окна», таможенные оформления непосредственно в СЭЗ);</w:t>
      </w:r>
    </w:p>
    <w:p w:rsidR="004F46A3" w:rsidRPr="001808DA" w:rsidRDefault="004F46A3" w:rsidP="00204B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сотрудничество с компаниями, работающими в свободных экономических зонах, а также доступ к современной инфраструктуре.</w:t>
      </w:r>
    </w:p>
    <w:p w:rsidR="00381168" w:rsidRPr="001808DA" w:rsidRDefault="00381168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629C5" w:rsidRPr="001808DA" w:rsidRDefault="004629C5" w:rsidP="002E5A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03B65" w:rsidRPr="001808DA" w:rsidRDefault="002E5AE0" w:rsidP="001808DA">
      <w:pPr>
        <w:keepNext/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РЕСПУБЛИКА БЕЛАРУСЬ</w:t>
      </w:r>
    </w:p>
    <w:p w:rsidR="002E5AE0" w:rsidRPr="001808DA" w:rsidRDefault="002E5AE0" w:rsidP="001808DA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продолжают оставаться ключевыми драйверами развития, «центрами притяжения» инвестиций и квалифицированной рабочей силы в регионы страны.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На 9 сентября 2024 г. в белорусских СЭЗ осуществляют деятельность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440 резидентов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 инвесторами из более 30 стран мира, которые суммарно вложили в реализацию проектов свыше 13 млрд долл.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стране действуют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6 свободных экономических зон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, которые расположены в каждой из областей республики, – СЭЗ «Брест», «Витебск», «Гомель-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Ратон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Гродноинвест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«Минск» и «Могилев».</w:t>
      </w:r>
    </w:p>
    <w:p w:rsidR="00070895" w:rsidRPr="001808DA" w:rsidRDefault="00753107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Специальный правовой режим СЭЗ 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уже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более 25 лет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 направлен на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создание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070895" w:rsidRPr="001808DA">
        <w:rPr>
          <w:rFonts w:ascii="Times New Roman" w:hAnsi="Times New Roman" w:cs="Times New Roman"/>
          <w:b/>
          <w:color w:val="000000" w:themeColor="text1"/>
          <w:szCs w:val="28"/>
        </w:rPr>
        <w:t>экспортоориентированных</w:t>
      </w:r>
      <w:proofErr w:type="spellEnd"/>
      <w:r w:rsidR="00070895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 производств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proofErr w:type="spellStart"/>
      <w:r w:rsidR="00070895" w:rsidRPr="001808DA">
        <w:rPr>
          <w:rFonts w:ascii="Times New Roman" w:hAnsi="Times New Roman" w:cs="Times New Roman"/>
          <w:b/>
          <w:color w:val="000000" w:themeColor="text1"/>
          <w:szCs w:val="28"/>
        </w:rPr>
        <w:t>импортозамещение</w:t>
      </w:r>
      <w:proofErr w:type="spellEnd"/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, расширение </w:t>
      </w:r>
      <w:r w:rsidR="00070895" w:rsidRPr="001808DA">
        <w:rPr>
          <w:rFonts w:ascii="Times New Roman" w:hAnsi="Times New Roman" w:cs="Times New Roman"/>
          <w:b/>
          <w:color w:val="000000" w:themeColor="text1"/>
          <w:szCs w:val="28"/>
        </w:rPr>
        <w:t>экспортного потенциала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 страны.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Законодательством предусмотрено освобождение резидентов СЭЗ от уплаты основных налогов 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>(на прибыль, недвижимость и землю)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при реализации продукции собственного производства на внешние рынки либо другим резидентам СЭЗ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 xml:space="preserve">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Резидентам СЭЗ предлагаются инвестиционные площадки с необходимой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инженерной и транспортной инфраструктурой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(электричество, газ, водоснабжение и водоотведение, наличие автомобильных дорог и железнодорожных путей и др.).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Созданные в СЭЗ преференциальные условия ведения бизнеса позволили организовать современные производства с выпуском продукции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мировых брендов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–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Alutech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Ultradecor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BelGee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», «Санта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Бремор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Stadler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 и других.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Сегодня резиденты СЭЗ формируют 5,3% ВВП Беларуси, имея долю всего 0,1</w:t>
      </w:r>
      <w:r w:rsidR="00B31588" w:rsidRPr="001808DA">
        <w:rPr>
          <w:rFonts w:ascii="Times New Roman" w:hAnsi="Times New Roman" w:cs="Times New Roman"/>
          <w:color w:val="000000" w:themeColor="text1"/>
          <w:szCs w:val="28"/>
        </w:rPr>
        <w:t> 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% общей площади страны и порядка 5% – от среднесписочной численности занятых. Ежегодно предприятиями-резидентами формируется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пятая часть ключевых экономических индикаторов страны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– объемов прямых иностранных инвестиций, экспорта товаров и промышленного производства, а заработные платы сотрудников предприятий-резидентов превышают средние по регионам их размещения 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>(в 1,1-1,4 раза).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Традиционно показатели эффективности работы в расчете на одного занятого в СЭЗ (ПИИ на чистой основе, экспорта товаров, промышленного производства, выручки)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в разы превышают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средние значения по республике, а ежегодный объем вложенных резидентами инвестиций в проекты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до 1,3 раза превышает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объемы предоставленных резидентам льгот по налогам и государственным расходам на инфраструктуру.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последние годы предприятия Беларуси сконцентрированы на повышении уровня локализации и выпуске импортозамещающего ассортимента. Об этом говорит растущее количество новых производств с белорусским и российским капиталом. </w:t>
      </w:r>
    </w:p>
    <w:p w:rsidR="00070895" w:rsidRPr="001808DA" w:rsidRDefault="00527623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Из </w:t>
      </w:r>
      <w:r w:rsidR="00070895" w:rsidRPr="001808DA">
        <w:rPr>
          <w:rFonts w:ascii="Times New Roman" w:hAnsi="Times New Roman" w:cs="Times New Roman"/>
          <w:color w:val="000000" w:themeColor="text1"/>
          <w:szCs w:val="28"/>
        </w:rPr>
        <w:t xml:space="preserve">56 новых резидентов СЭЗ, зарегистрированных в 2023-м и истекшем периоде текущего года, 49 – с капиталом из Беларуси и России. Инвесторы планируют реализацию проектов в металлообработке, машиностроении, производстве мебели, пищевой, химической и полимерной промышленности, производстве зарядной инфраструктуры электротранспорта и других отраслях.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Несмотря на текущую эффективность, концепция СЭЗ также переживает трансформацию. Сегодня в СЭЗ успешно интегрируется парковый формат: в СЭЗ Гомельского региона уже функционирует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научно-технологический парк «Коралл» 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 xml:space="preserve">(развитие малого предпринимательства и </w:t>
      </w:r>
      <w:proofErr w:type="spellStart"/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>стартап</w:t>
      </w:r>
      <w:proofErr w:type="spellEnd"/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>-сообщества)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, Гродненского – в</w:t>
      </w:r>
      <w:r w:rsidR="00B31588" w:rsidRPr="001808DA">
        <w:rPr>
          <w:rFonts w:ascii="Times New Roman" w:hAnsi="Times New Roman" w:cs="Times New Roman"/>
          <w:color w:val="000000" w:themeColor="text1"/>
          <w:szCs w:val="28"/>
        </w:rPr>
        <w:t> 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процессе создания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индустриальный парк «Гродно»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i/>
          <w:color w:val="000000" w:themeColor="text1"/>
          <w:szCs w:val="28"/>
        </w:rPr>
        <w:t>(создание готовых производственных помещений).</w:t>
      </w:r>
    </w:p>
    <w:p w:rsidR="0042680B" w:rsidRPr="001808DA" w:rsidRDefault="0042680B" w:rsidP="0042680B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Флагманским проектом страны является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Китайско-Белорусский индустриальный парк «Великий камень»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международная площадка для ведения высокотехнологичного бизнеса, самый масштабный совместный проект Беларуси и Китая. В 2019 г. парк признан самой быстроразвивающейся особой экономической зоной в мире Всемирной федерацией свободных и специальных экономических зон, лучшим проектом инициативы «Один пояс – один путь» в Центральной и Восточной Европе изданием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Asiamoney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«Проектом года в Восточной Европе» информационно-аналитическим агентством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EuropaProperty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. В 2020 г. изданием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Financial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Times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парк назван лучшей особой экономической зоной инициативы «Один пояс – один путь», отмечен в номинации «Лучший проект инициативы «Один пояс – один путь» в рейтинге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FDi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Free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Zones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of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the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Year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2020». В 2023 г. проект возглавил ТОП индустриальных парков стран ЕАЭС и ближнего зарубежья по оценке рейтингового агентства BIK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Ratings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42680B" w:rsidRPr="001808DA" w:rsidRDefault="0042680B" w:rsidP="00204B3C">
      <w:pPr>
        <w:pStyle w:val="1"/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070895" w:rsidRPr="001808DA" w:rsidRDefault="00070895" w:rsidP="001808DA">
      <w:pPr>
        <w:pStyle w:val="1"/>
        <w:spacing w:before="0" w:after="0" w:line="240" w:lineRule="auto"/>
        <w:ind w:firstLine="709"/>
        <w:rPr>
          <w:rFonts w:cs="Times New Roman"/>
          <w:b/>
          <w:color w:val="000000" w:themeColor="text1"/>
        </w:rPr>
      </w:pPr>
      <w:r w:rsidRPr="001808DA">
        <w:rPr>
          <w:rFonts w:cs="Times New Roman"/>
          <w:b/>
          <w:color w:val="000000" w:themeColor="text1"/>
        </w:rPr>
        <w:t>О развитии Китайско-Белорусского индустриального парка «Великий камень»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Флагманским проектом страны является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Китайско-Белорусский индустриальный парк «Великий камень»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, международная площадка для ведения высокотехнологичного бизнеса, самый масштабный совместный проект Беларуси и Китая.</w:t>
      </w:r>
    </w:p>
    <w:p w:rsidR="00070895" w:rsidRPr="001808DA" w:rsidRDefault="0007089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Всего на 9 сентября 2024 г. в парке зарегистрировано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135 резидентов из 13 стран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 объемом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заявленных инвестиций свыше 1 млрд долл.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и планами по созданию более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15 тыс. новых рабочих мест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Учредителями резидентов парка являются юридические и физические лица из КНР, Беларуси, Бельгии, Израиля, Латвии, Литвы, России, США, ОАЭ, Украины, Чехии, Швейцарии и Индии.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Реализуются проекты в сферах электроники, телекоммуникаций, машиностроения, новых материалов, фармацевтики, биотехнологий, медицинской продукции, тонкой химии, НИОКР, хранения и обработки больших объемов данных, комплексной логистики, электронной коммерции, иных.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2019 г. парк признан самой быстроразвивающейся особой экономической зоной в мире Всемирной федерацией свободных и специальных экономических зон, лучшим проектом инициативы «Один пояс – один путь» в Центральной и Восточной Европе изданием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Asiamoney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«Проектом года в Восточной Европе» информационно-аналитическим агентством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EuropaProperty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. В 2020 г. изданием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Financial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Times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парк назван лучшей особой экономической зоной инициативы «Один пояс – один путь», отмечен в номинации «Лучший проект инициативы «Один пояс – один путь» в рейтинге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FDi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Free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Zones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of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the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Year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2020». В 2023 г. проект возглавил ТОП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индустриальных парков стран ЕАЭС и ближнего зарубежья по оценке рейтингового агентства BIK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Ratings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«Великом камне» реализуется концепция современного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международного эко-города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 акцентом на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высокотехнологичные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и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конкурентоспособные инновационные производства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 высоким экспортным потенциалом.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Более 70% проектов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резидентов парка базируются на технологиях V и VI технологических укладов.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отношении резидентов индустриального парка «Великий камень» действует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режим наибольшего экономического благоприятствования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предусматривающий более широкий перечень льгот и преференций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в сравнении с иными режимами осуществления деятельности в стране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Для реализации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инвестпроектов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в аренду или продажу в частную собственность предлагаются земельные участки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со всей необходимой инженерно-транспортной инфраструктурой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коммуникациями, сетями и точками подключения для проектирования и строительства объектов, а также готовые производственные помещения. 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Деятельность предприятий парка характеризуется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устойчивой динамикой роста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объемов производства, выручки и экспорта товаров; инвестиций в основной капитал и прямых иностранных инвестиций; среднесписочной численности и заработной платы работников резидентов.</w:t>
      </w:r>
    </w:p>
    <w:p w:rsidR="001808DA" w:rsidRPr="001808DA" w:rsidRDefault="001808DA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070895" w:rsidRPr="001808DA" w:rsidRDefault="00070895" w:rsidP="001808DA">
      <w:pPr>
        <w:pStyle w:val="1"/>
        <w:spacing w:before="0" w:after="0" w:line="240" w:lineRule="auto"/>
        <w:ind w:firstLine="709"/>
        <w:rPr>
          <w:rFonts w:cs="Times New Roman"/>
          <w:b/>
          <w:color w:val="000000" w:themeColor="text1"/>
        </w:rPr>
      </w:pPr>
      <w:r w:rsidRPr="001808DA">
        <w:rPr>
          <w:rFonts w:cs="Times New Roman"/>
          <w:b/>
          <w:color w:val="000000" w:themeColor="text1"/>
        </w:rPr>
        <w:t xml:space="preserve">О развитии особой экономической зоны </w:t>
      </w:r>
      <w:r w:rsidR="001808DA">
        <w:rPr>
          <w:rFonts w:cs="Times New Roman"/>
          <w:b/>
          <w:color w:val="000000" w:themeColor="text1"/>
        </w:rPr>
        <w:br/>
      </w:r>
      <w:r w:rsidRPr="001808DA">
        <w:rPr>
          <w:rFonts w:cs="Times New Roman"/>
          <w:b/>
          <w:color w:val="000000" w:themeColor="text1"/>
        </w:rPr>
        <w:t>«Бремино-Орша»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В 2019 г. на территории Оршанского района создана особая экономическая зона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Бремино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-Орша». Основными направлениями деятельности ОЭЗ являются оптовая торговля, электронная коммерция, логистические услуги, услуги почтовой связи, деятельность в области информационного обслуживания, НИОКР, др.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резидентов ОЭЗ распространяется специальный правовой режим (льготы по налогу на прибыль, недвижимость, НДС, подоходному налогу и налогу на дивиденды, особенности таможенного регулирования, др.).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В настоящее время ОЭЗ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Бремино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-Орша» находится на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начальной стадии своего развития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на текущем этапе осуществлено строительство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мультимодального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промышленно-логистического комплекса, в целях увеличения грузооборота проводятся работы по строительству железнодорожного терминала, автостоянки для большегрузных автомобилей и контейнерной площадки.</w:t>
      </w:r>
    </w:p>
    <w:p w:rsidR="00070895" w:rsidRPr="001808DA" w:rsidRDefault="00070895" w:rsidP="00204B3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9 сентября 2024 г. в ОЭЗ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Бремино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-Орша» осуществляют инвестиционную деятельность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6 предприятий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 суммарным объемом заявленных инвестиций в размере порядка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33 млн долл.</w:t>
      </w:r>
    </w:p>
    <w:p w:rsidR="00070895" w:rsidRPr="001808DA" w:rsidRDefault="0007089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1808DA" w:rsidRPr="001808DA" w:rsidRDefault="001808DA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03B65" w:rsidRPr="001808DA" w:rsidRDefault="00174424" w:rsidP="001808DA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РЕСПУБЛИКА КАЗАХСТАН</w:t>
      </w:r>
    </w:p>
    <w:p w:rsidR="00485401" w:rsidRPr="001808DA" w:rsidRDefault="00485401" w:rsidP="00174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F54B6F" w:rsidRPr="001808DA" w:rsidRDefault="0012048F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сегодняшний день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 в Респ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ублике Казахстан функционируют 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14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СЭЗ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, на территории которых действуют 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372 проекта 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с объемом привлеченных инвестиций за весь период 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>3,3 трлн тенге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 (обрабатывающая промышленность) и с созданием </w:t>
      </w:r>
      <w:r w:rsidR="00B31588" w:rsidRPr="001808DA">
        <w:rPr>
          <w:rFonts w:ascii="Times New Roman" w:hAnsi="Times New Roman" w:cs="Times New Roman"/>
          <w:b/>
          <w:color w:val="000000" w:themeColor="text1"/>
          <w:szCs w:val="28"/>
        </w:rPr>
        <w:t>36 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>тыс.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 постоянных рабочих мест. </w:t>
      </w:r>
    </w:p>
    <w:p w:rsidR="00F54B6F" w:rsidRPr="001808DA" w:rsidRDefault="0012048F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 на территории Республики Казахстан предоставляют выгодные условия для инвесторов в различных сферах деятельности. Основными преимуществами являются: </w:t>
      </w:r>
    </w:p>
    <w:p w:rsidR="00F54B6F" w:rsidRPr="001808DA" w:rsidRDefault="00F54B6F" w:rsidP="0012048F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налоговые льготы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освобождение от уплаты КПН, НДС на ввоз сырья и оборудования, земельного налога, имущественного налога, таможенных пошлин; </w:t>
      </w:r>
    </w:p>
    <w:p w:rsidR="00F54B6F" w:rsidRPr="001808DA" w:rsidRDefault="0012048F" w:rsidP="0012048F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быстрое 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оформление и 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упрощенная </w:t>
      </w:r>
      <w:r w:rsidR="002F6E93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процедура </w:t>
      </w:r>
      <w:r w:rsidR="00F54B6F" w:rsidRPr="001808DA">
        <w:rPr>
          <w:rFonts w:ascii="Times New Roman" w:hAnsi="Times New Roman" w:cs="Times New Roman"/>
          <w:b/>
          <w:color w:val="000000" w:themeColor="text1"/>
          <w:szCs w:val="28"/>
        </w:rPr>
        <w:t>найма иностранной рабочей силы</w:t>
      </w:r>
      <w:r w:rsidR="00F54B6F" w:rsidRPr="001808DA">
        <w:rPr>
          <w:rFonts w:ascii="Times New Roman" w:hAnsi="Times New Roman" w:cs="Times New Roman"/>
          <w:color w:val="000000" w:themeColor="text1"/>
          <w:szCs w:val="28"/>
        </w:rPr>
        <w:t xml:space="preserve"> для ведения бизнеса; </w:t>
      </w:r>
    </w:p>
    <w:p w:rsidR="00F54B6F" w:rsidRPr="001808DA" w:rsidRDefault="00F54B6F" w:rsidP="0012048F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развитая инфраструктура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349D2" w:rsidRPr="001808DA">
        <w:rPr>
          <w:rFonts w:ascii="Times New Roman" w:hAnsi="Times New Roman" w:cs="Times New Roman"/>
          <w:color w:val="000000" w:themeColor="text1"/>
          <w:szCs w:val="28"/>
        </w:rPr>
        <w:t>(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транспорт, коммуникации, энергию и др.</w:t>
      </w:r>
      <w:r w:rsidR="000349D2" w:rsidRPr="001808DA">
        <w:rPr>
          <w:rFonts w:ascii="Times New Roman" w:hAnsi="Times New Roman" w:cs="Times New Roman"/>
          <w:color w:val="000000" w:themeColor="text1"/>
          <w:szCs w:val="28"/>
        </w:rPr>
        <w:t>)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; </w:t>
      </w:r>
    </w:p>
    <w:p w:rsidR="00F54B6F" w:rsidRPr="001808DA" w:rsidRDefault="00F54B6F" w:rsidP="0012048F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привлекательная деловая среда, стабильная политическая ситуация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:rsidR="00F54B6F" w:rsidRPr="001808DA" w:rsidRDefault="00F54B6F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На территориях СЭЗ реализуются более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80 проектов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с иностранным участием, объем инвестиций которых, составляют более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730 млрд тенге.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Так, для реализации иностранными инвесторами инвестиционных проектов какие – либо ограничения отсутствуют. </w:t>
      </w:r>
    </w:p>
    <w:p w:rsidR="00F54B6F" w:rsidRPr="001808DA" w:rsidRDefault="00F54B6F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качестве успешной практики на территории Республики Казахстан, можно выделить следующие СЭЗ: </w:t>
      </w:r>
    </w:p>
    <w:p w:rsidR="00F54B6F" w:rsidRPr="001808DA" w:rsidRDefault="00F54B6F" w:rsidP="00204B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СЭЗ «Хоргос – Восточные ворота» одна из самых крупных СЭЗ в РК, специализируется в логистической отрасли, имеющая доступ на рынок КНР. </w:t>
      </w:r>
    </w:p>
    <w:p w:rsidR="00F54B6F" w:rsidRPr="001808DA" w:rsidRDefault="00F54B6F" w:rsidP="00204B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Морпорт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Актау» направлен на развитие нефтегазохимической отрасли, имеет доступ к морским путям таких стран как России, Азербайджан, Иран и Туркменистан. </w:t>
      </w:r>
    </w:p>
    <w:p w:rsidR="00F54B6F" w:rsidRPr="001808DA" w:rsidRDefault="00F54B6F" w:rsidP="00204B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СЭЗ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Оңтүстік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», который полностью реализовал свой внутренний потенциал и является примером эффективного развития легкой промышленности. </w:t>
      </w:r>
    </w:p>
    <w:p w:rsidR="00070895" w:rsidRPr="001808DA" w:rsidRDefault="0007089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03B65" w:rsidRPr="001808DA" w:rsidRDefault="00781950" w:rsidP="001808DA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КЫРГЫЗСКАЯ РЕСПУБЛИКА</w:t>
      </w:r>
    </w:p>
    <w:p w:rsidR="00781950" w:rsidRPr="001808DA" w:rsidRDefault="00781950" w:rsidP="007819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настоящее время, в 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Кыргызской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Республике функционирует </w:t>
      </w:r>
      <w:r w:rsidR="004971D2" w:rsidRPr="001808DA">
        <w:rPr>
          <w:rFonts w:ascii="Times New Roman" w:hAnsi="Times New Roman" w:cs="Times New Roman"/>
          <w:b/>
          <w:color w:val="000000" w:themeColor="text1"/>
          <w:szCs w:val="28"/>
        </w:rPr>
        <w:t xml:space="preserve">5 </w:t>
      </w: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t>свободных экономических зон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(СЭЗ</w:t>
      </w:r>
      <w:r w:rsidR="004971D2" w:rsidRPr="001808DA">
        <w:rPr>
          <w:rFonts w:ascii="Times New Roman" w:hAnsi="Times New Roman" w:cs="Times New Roman"/>
          <w:color w:val="000000" w:themeColor="text1"/>
          <w:szCs w:val="28"/>
        </w:rPr>
        <w:t xml:space="preserve">):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СЭЗ «Бишкек»</w:t>
      </w:r>
      <w:r w:rsidR="00732C2A" w:rsidRPr="001808DA">
        <w:rPr>
          <w:rFonts w:ascii="Times New Roman" w:hAnsi="Times New Roman" w:cs="Times New Roman"/>
          <w:color w:val="000000" w:themeColor="text1"/>
          <w:szCs w:val="28"/>
        </w:rPr>
        <w:t xml:space="preserve"> (самая крупная)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, СЭЗ «Каракол», СЭЗ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Лейлек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», СЭЗ «</w:t>
      </w:r>
      <w:proofErr w:type="spellStart"/>
      <w:r w:rsidRPr="001808DA">
        <w:rPr>
          <w:rFonts w:ascii="Times New Roman" w:hAnsi="Times New Roman" w:cs="Times New Roman"/>
          <w:color w:val="000000" w:themeColor="text1"/>
          <w:szCs w:val="28"/>
        </w:rPr>
        <w:t>Маймак</w:t>
      </w:r>
      <w:proofErr w:type="spellEnd"/>
      <w:r w:rsidRPr="001808DA">
        <w:rPr>
          <w:rFonts w:ascii="Times New Roman" w:hAnsi="Times New Roman" w:cs="Times New Roman"/>
          <w:color w:val="000000" w:themeColor="text1"/>
          <w:szCs w:val="28"/>
        </w:rPr>
        <w:t>» и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 xml:space="preserve"> СЭЗ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«Нарын». Первые СЭЗ создавались в 1991 году, однако настоящий рост и развитие СЭЗ получили в 1997-1998 годах после внесения изменений в законодательство, регулирующее деятельность 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>СЭЗ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территории СЭЗ осуществляется предпринимательская деятельность по производству строительных материалов, радио-телекоммуникационного оборудования, переработке товаров легкой промышленности, оборудования, выпуску фармацевтической продукции, производства и переработки сельского хозяйства и др. Основная цель СЭЗ заключается в либерализации экономики, выхода на мировые рынки и привлечении внутренних и иностранных инвестиций за счет предоставления преференциальных условий осуществления предпринимательской деятельности.</w:t>
      </w:r>
    </w:p>
    <w:p w:rsidR="0013005D" w:rsidRPr="001808DA" w:rsidRDefault="00AD0AF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СЭЗ </w:t>
      </w:r>
      <w:r w:rsidR="0013005D" w:rsidRPr="001808DA">
        <w:rPr>
          <w:rFonts w:ascii="Times New Roman" w:hAnsi="Times New Roman" w:cs="Times New Roman"/>
          <w:color w:val="000000" w:themeColor="text1"/>
          <w:szCs w:val="28"/>
        </w:rPr>
        <w:t xml:space="preserve">работают в особом налоговом режиме. Преференции устанавливаются в зависимости от их целей и задач. Предполагалось, что субъекты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СЭЗ</w:t>
      </w:r>
      <w:r w:rsidR="0013005D" w:rsidRPr="001808DA">
        <w:rPr>
          <w:rFonts w:ascii="Times New Roman" w:hAnsi="Times New Roman" w:cs="Times New Roman"/>
          <w:color w:val="000000" w:themeColor="text1"/>
          <w:szCs w:val="28"/>
        </w:rPr>
        <w:t xml:space="preserve"> будут работать преимущественно на экспорт, поэтому их деятельность, согласно законодательству, освобождается от всех видов налогов.</w:t>
      </w:r>
    </w:p>
    <w:p w:rsidR="001808DA" w:rsidRPr="001808DA" w:rsidRDefault="001808DA" w:rsidP="00180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Оплата за право осуществления деятельности на территории СЭЗ устанавливается в размере 0,5–2 % с выручки от реализации товаров, работ и услуг. Условия пребывания в разных свободных экономических зонах Кыргызстана отличаются.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На территории СЭЗ также применяется таможенная процедура свободной таможенной зоны, согласно которой иностранные товары и товары Евразийского экономического союза ввозятся без уплаты таможенных пошлин и налогов, а также без применения мер нетарифного регулирования.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При вывозе 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 xml:space="preserve">товаров,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произведенных в СЭЗ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 xml:space="preserve"> и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имеющих статус иностранных товаров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не уплачиваются вывозные таможенные пошлины.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При вывозе товаров с территории СЭЗ за пределы </w:t>
      </w:r>
      <w:r w:rsidR="0065683B" w:rsidRPr="001808DA">
        <w:rPr>
          <w:rFonts w:ascii="Times New Roman" w:hAnsi="Times New Roman" w:cs="Times New Roman"/>
          <w:color w:val="000000" w:themeColor="text1"/>
          <w:szCs w:val="28"/>
        </w:rPr>
        <w:t xml:space="preserve">ЕАЭС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и имеющих статус товаров </w:t>
      </w:r>
      <w:r w:rsidR="0065683B" w:rsidRPr="001808DA">
        <w:rPr>
          <w:rFonts w:ascii="Times New Roman" w:hAnsi="Times New Roman" w:cs="Times New Roman"/>
          <w:color w:val="000000" w:themeColor="text1"/>
          <w:szCs w:val="28"/>
        </w:rPr>
        <w:t>ЕАЭС</w:t>
      </w:r>
      <w:r w:rsidR="00AD0AF5"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уплачиваются вывозные таможенные пошлины, если </w:t>
      </w:r>
      <w:r w:rsidR="0065683B" w:rsidRPr="001808DA">
        <w:rPr>
          <w:rFonts w:ascii="Times New Roman" w:hAnsi="Times New Roman" w:cs="Times New Roman"/>
          <w:color w:val="000000" w:themeColor="text1"/>
          <w:szCs w:val="28"/>
        </w:rPr>
        <w:t xml:space="preserve">такие ставки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>установлены</w:t>
      </w:r>
      <w:r w:rsidR="0065683B" w:rsidRPr="001808DA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color w:val="000000" w:themeColor="text1"/>
          <w:szCs w:val="28"/>
        </w:rPr>
        <w:t>При вывозе товаров</w:t>
      </w:r>
      <w:r w:rsidR="00374743" w:rsidRPr="001808DA">
        <w:rPr>
          <w:rFonts w:ascii="Times New Roman" w:hAnsi="Times New Roman" w:cs="Times New Roman"/>
          <w:color w:val="000000" w:themeColor="text1"/>
          <w:szCs w:val="28"/>
        </w:rPr>
        <w:t>,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74743" w:rsidRPr="001808DA">
        <w:rPr>
          <w:rFonts w:ascii="Times New Roman" w:hAnsi="Times New Roman" w:cs="Times New Roman"/>
          <w:color w:val="000000" w:themeColor="text1"/>
          <w:szCs w:val="28"/>
        </w:rPr>
        <w:t xml:space="preserve">произведенных 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в СЭЗ с использованием в производстве иностранных товаров, на таможенную территорию </w:t>
      </w:r>
      <w:r w:rsidR="00374743" w:rsidRPr="001808DA">
        <w:rPr>
          <w:rFonts w:ascii="Times New Roman" w:hAnsi="Times New Roman" w:cs="Times New Roman"/>
          <w:color w:val="000000" w:themeColor="text1"/>
          <w:szCs w:val="28"/>
        </w:rPr>
        <w:t>ЕАЭС</w:t>
      </w:r>
      <w:r w:rsidRPr="001808DA">
        <w:rPr>
          <w:rFonts w:ascii="Times New Roman" w:hAnsi="Times New Roman" w:cs="Times New Roman"/>
          <w:color w:val="000000" w:themeColor="text1"/>
          <w:szCs w:val="28"/>
        </w:rPr>
        <w:t xml:space="preserve">, в независимости от степени переработки такие товары будут признаваться иностранными товарами и в отношении иностранной составляющей (в случае возможности идентификации) будут уплачиваться таможенные пошлины и налоги. </w:t>
      </w:r>
    </w:p>
    <w:p w:rsidR="0013005D" w:rsidRPr="001808DA" w:rsidRDefault="0013005D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03B65" w:rsidRPr="001808DA" w:rsidRDefault="002C4E4A" w:rsidP="001808DA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РОССИЙСКАЯ ФЕДЕРАЦИЯ</w:t>
      </w:r>
    </w:p>
    <w:p w:rsidR="00234EC5" w:rsidRPr="001808DA" w:rsidRDefault="00234EC5" w:rsidP="002C4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В соответствии с Федеральным законом № 116-ФЗ в России функционирует </w:t>
      </w:r>
      <w:r w:rsidR="00C82D55"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53 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четырех типов с широкой географией: </w:t>
      </w:r>
    </w:p>
    <w:p w:rsidR="00434746" w:rsidRPr="001808DA" w:rsidRDefault="00434746" w:rsidP="00A7393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34 ОЭЗ промышленно-производственного типа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Р.Татарстан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Башкортостане, Мордовии, Чувашии, Чечне, Тульской, Липецкой, Самарской, Свердловской, Смоленской, Псковской, Калужской, Астраханской, Воронежской, Орловской, Владимирской (2 ОЭЗ), Московской (3 ОЭЗ), Нижегородской, Омской, Новгородской, Ивановской, Оренбургской, Курской, Ленинградской, Волгоградской, Тверской, Ростовской обл., Кузбассе, Красноярском и Пермском краях, ХМАО) </w:t>
      </w:r>
    </w:p>
    <w:p w:rsidR="00434746" w:rsidRPr="001808DA" w:rsidRDefault="00434746" w:rsidP="00FF1A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7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технико-внедренческого типа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(в г. Москве, г. Санкт-Петербурге, г. Томске, г. Дубне Московской обл.,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г.о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. Фрязино,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Р.Татарстан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и в Саратовской обл.) </w:t>
      </w:r>
    </w:p>
    <w:p w:rsidR="00434746" w:rsidRPr="001808DA" w:rsidRDefault="00434746" w:rsidP="00204B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10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туристско-рекреационного типа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(в Иркутской и Тверской обл., </w:t>
      </w:r>
    </w:p>
    <w:p w:rsidR="00C82D55" w:rsidRPr="001808DA" w:rsidRDefault="00434746" w:rsidP="00C82D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Алтайском крае,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Р.Бурятия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и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туркластер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в СКФО: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Р.Ингушетии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Карачаево-Черкессия, Кабардино-Балкария, Чечне, Дагестане и Северная Осетии – Алании) </w:t>
      </w:r>
    </w:p>
    <w:p w:rsidR="00434746" w:rsidRPr="001808DA" w:rsidRDefault="00434746" w:rsidP="00C82D5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2 ОЭЗ портового типа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(в </w:t>
      </w:r>
      <w:r w:rsidR="00C82D55" w:rsidRPr="001808DA">
        <w:rPr>
          <w:rFonts w:ascii="Times New Roman" w:eastAsia="Arial" w:hAnsi="Times New Roman" w:cs="Times New Roman"/>
          <w:color w:val="000000" w:themeColor="text1"/>
          <w:szCs w:val="28"/>
        </w:rPr>
        <w:t>Ульяновской, Астраханской обл.).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Ключевые результаты за 2020-2024 гг. </w:t>
      </w:r>
    </w:p>
    <w:p w:rsidR="00234EC5" w:rsidRPr="001808DA" w:rsidRDefault="00234EC5" w:rsidP="00234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2024 году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создано 3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: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ОЭЗ ППТ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Эммаусс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» в Тверской обл., ОЭЗ ППТ «Система»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Р.Мордовия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ОЭЗ ППТ «Ростовская»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и расширено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3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ОЭЗ ППТ «Калуга», ОЭЗ ППТ «Липецк», ОЭЗ ППТ «Узловая» в Тульской обл. </w:t>
      </w:r>
    </w:p>
    <w:p w:rsidR="00234EC5" w:rsidRPr="001808DA" w:rsidRDefault="00234EC5" w:rsidP="00234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 проработке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создание 10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Р.Карелии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Тыве, Хакасии и Татарстане, Кузбассе, Вологодской, Новосибирской, Кировской, Московской обл., Ставропольском крае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и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расширение 9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: ОЭЗ ТВТ «Дубна», ОЭЗ ТВТ «Исток» и ОЭЗ ТВТ «Ступино Квадрат» в Московской обл., ОЭЗ ТВТ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Технополис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Москва», ОЭЗ ППТ «Титановая долина» в Свердловской обл., ОЭЗ ТРТ «Ворота Байкала» в Иркутской обл., ОЭЗ ППТ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Моглино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» в Псковской обл., ОЭЗ ППТ «Оренбуржье» в Оренбургской обл. и ПОЭЗ «Оля» в Астраханской обл.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2020 г.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создано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8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ОЭЗ ППТ «Кулибин» в Нижегородской обл., ОЭЗ ППТ «Алга»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Р.Башкортостан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ОЭЗ ППТ «Доброград-1» во Владимирской обл., ОЭЗ ППТ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Максимиха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» в Московской обл., ОЭЗ ТВТ в Саратовской обл., ПОЭЗ в Астраханской обл., ОЭЗ ППТ «Красноярская технологическая долина», ОЭЗ ППТ «Авангард» в Омской обл.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2021 г.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создано 4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: ОЭЗ ППТ «Новгородская» в Новгородской обл., ОЭЗ ППТ «Иваново», ОЭЗ ППТ «Оренбуржье», ОЭЗ ППТ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Стабна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» в Смоленской обл.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2022 г.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создано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8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ОЭЗ ППТ «Третий полюс» в Курской обл.,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ОЭЗ ППТ «Усть-Луга» в Ленинградской обл., ОЭЗ ППТ «Пермь», ОЭЗ ППТ «Кузбасс», ОЭЗ ППТ «Химпром» в Волгоградской обл., ОЭЗ ППТ «Новочебоксарск»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Р.Чувашия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ОЭЗ ППТ «Владимир», ОЭЗ ППТ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Нягань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» в ХМАО.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В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2023 году расширено 5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ОЭЗ ППТ «Кулибин» в Нижегородской обл., ОЭЗ ППТ «Алга» в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Р.Башкортостан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ОЭЗ ППТ «Третий полюс» в Курской обл., ОЭЗ ТВТ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Технополис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Москва» и ОЭЗ ТВТ «Санкт-Петербург».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За период с 2005 года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в связи с неэффективным функционированием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закрыто 8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: в Калининградской (ОЭЗ ТРТ «Куршская коса») и Мурманской (ПОЭЗ «Мурманск») обл.,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Р.Алтай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(ОЭЗ ТРТ «Долина Алтая»), Краснодарском (ОЭЗ ТРТ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lastRenderedPageBreak/>
        <w:t xml:space="preserve">«Новая Анапа»), Ставропольском (ОЭЗ ТРТ в Ставропольском крае), Хабаровском (ПОЭЗ «Советская Гавань»), Приморском (ОЭЗ ТРТ на территории о. Русский и ОЭЗ ППТ в г. Владивостоке) краях. </w:t>
      </w:r>
    </w:p>
    <w:p w:rsidR="001808DA" w:rsidRDefault="001808DA" w:rsidP="00204B3C">
      <w:pPr>
        <w:pStyle w:val="1"/>
        <w:spacing w:before="0" w:after="0" w:line="240" w:lineRule="auto"/>
        <w:ind w:firstLine="709"/>
        <w:jc w:val="both"/>
        <w:rPr>
          <w:rFonts w:cs="Times New Roman"/>
          <w:b/>
          <w:caps w:val="0"/>
          <w:color w:val="000000" w:themeColor="text1"/>
        </w:rPr>
      </w:pPr>
    </w:p>
    <w:p w:rsidR="00434746" w:rsidRPr="001808DA" w:rsidRDefault="00234EC5" w:rsidP="00204B3C">
      <w:pPr>
        <w:pStyle w:val="1"/>
        <w:spacing w:before="0" w:after="0" w:line="240" w:lineRule="auto"/>
        <w:ind w:firstLine="709"/>
        <w:jc w:val="both"/>
        <w:rPr>
          <w:rFonts w:cs="Times New Roman"/>
          <w:b/>
          <w:color w:val="000000" w:themeColor="text1"/>
        </w:rPr>
      </w:pPr>
      <w:r w:rsidRPr="001808DA">
        <w:rPr>
          <w:rFonts w:cs="Times New Roman"/>
          <w:b/>
          <w:caps w:val="0"/>
          <w:color w:val="000000" w:themeColor="text1"/>
        </w:rPr>
        <w:t xml:space="preserve">Общая статистика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В ОЭЗ работает порядка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1,2 тыс.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резидентов.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Заявлено инвестиций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6,3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трлн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факт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2,0 трлн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Создано порядка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81 тыс. р.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мест.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Объем выручки резидентов более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3,4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трлн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.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Уплачено налогов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210,1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таможенных платежей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134,7 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страховых взносов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106,6 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Получено льгот более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143,6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.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С 2005 г. на создание инфраструктуры ОЭЗ направлено свыше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140,3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средств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ФБ и более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130,2 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средств РБ.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Накопленный бюджетный эффект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36,6 </w:t>
      </w:r>
      <w:proofErr w:type="gram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млрд ₽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.</w:t>
      </w:r>
      <w:proofErr w:type="gram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Общая площадь ОЭЗ составляет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~88,9 тыс. га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доля используемой резидентами площади –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38,6%.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Построено и введено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1 988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объектов инфраструктуры.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</w:t>
      </w:r>
    </w:p>
    <w:p w:rsidR="00434746" w:rsidRPr="001808DA" w:rsidRDefault="00234EC5" w:rsidP="00204B3C">
      <w:pPr>
        <w:pStyle w:val="1"/>
        <w:spacing w:before="0" w:after="0" w:line="240" w:lineRule="auto"/>
        <w:ind w:firstLine="709"/>
        <w:jc w:val="both"/>
        <w:rPr>
          <w:rFonts w:cs="Times New Roman"/>
          <w:b/>
          <w:color w:val="000000" w:themeColor="text1"/>
        </w:rPr>
      </w:pPr>
      <w:r w:rsidRPr="001808DA">
        <w:rPr>
          <w:rFonts w:cs="Times New Roman"/>
          <w:b/>
          <w:caps w:val="0"/>
          <w:color w:val="000000" w:themeColor="text1"/>
        </w:rPr>
        <w:t xml:space="preserve">Федеральная оценка эффективности функционирования ОЭЗ </w:t>
      </w:r>
    </w:p>
    <w:p w:rsidR="00434746" w:rsidRPr="001808DA" w:rsidRDefault="00434746" w:rsidP="00632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Оценка эффективности функционирования ОЭЗ проводится </w:t>
      </w:r>
      <w:r w:rsidR="00F70650" w:rsidRPr="001808DA">
        <w:rPr>
          <w:rFonts w:ascii="Times New Roman" w:eastAsia="Arial" w:hAnsi="Times New Roman" w:cs="Times New Roman"/>
          <w:color w:val="000000" w:themeColor="text1"/>
          <w:szCs w:val="28"/>
        </w:rPr>
        <w:t>ежегодно (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Минэком</w:t>
      </w:r>
      <w:r w:rsidR="00F70650" w:rsidRPr="001808DA">
        <w:rPr>
          <w:rFonts w:ascii="Times New Roman" w:eastAsia="Arial" w:hAnsi="Times New Roman" w:cs="Times New Roman"/>
          <w:color w:val="000000" w:themeColor="text1"/>
          <w:szCs w:val="28"/>
        </w:rPr>
        <w:t>развития</w:t>
      </w:r>
      <w:proofErr w:type="spellEnd"/>
      <w:r w:rsidR="00F70650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России)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по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31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показателю: эффективное функционирование ОЭЗ (при значении показателя &gt;80%); достаточно эффективное функционирование ОЭЗ (от 40 до 80%);</w:t>
      </w:r>
      <w:r w:rsidR="00632EC9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неэффективное функционирование ОЭЗ (&lt;40%). </w:t>
      </w:r>
    </w:p>
    <w:p w:rsidR="00234EC5" w:rsidRPr="001808DA" w:rsidRDefault="00234EC5" w:rsidP="00234E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Накопленным итогом за период с начала функционирования ОЭЗ эффективными признано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25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достаточно эффективными –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18 ОЭЗ,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неэффективными –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1 ОЭЗ. </w:t>
      </w:r>
    </w:p>
    <w:p w:rsidR="00234EC5" w:rsidRPr="001808DA" w:rsidRDefault="00234EC5" w:rsidP="00234EC5">
      <w:pPr>
        <w:spacing w:after="0" w:line="240" w:lineRule="auto"/>
        <w:ind w:left="709" w:right="233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За 2023 г.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эффективность всех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, без учета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туркластера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СКФО, составляет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92%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(90% за период с начала функционирования ОЭЗ).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Наибольшую эффективность по итогам 2023 г. показывают: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ОЭЗ ТВТ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(97%),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ОЭЗ ППТ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(97%) и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ОЭЗ ТРТ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без учета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туркластера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СКФО (93%). Эффективность за 2023 год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ПОЭЗ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составляет (82%). Эффективность </w:t>
      </w:r>
      <w:proofErr w:type="spell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туркластера</w:t>
      </w:r>
      <w:proofErr w:type="spellEnd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в СКФО за 2023 г. составляет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75,7%.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За 2023 г. эффективными признано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30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достаточно эффективными –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14 ОЭЗ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. 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Наиболее эффективными за период с начала функционирования ОЭЗ являются: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ОЭЗ ТВТ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(97%),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ОЭЗ ТРТ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без учета 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туркластера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СКФО (92%),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ОЭЗ ППТ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(90%) и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ПОЭЗ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(81%). Эффективность </w:t>
      </w:r>
      <w:proofErr w:type="spellStart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туркластера</w:t>
      </w:r>
      <w:proofErr w:type="spellEnd"/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в СКФО –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82,5%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. </w:t>
      </w:r>
    </w:p>
    <w:p w:rsidR="00234EC5" w:rsidRPr="001808DA" w:rsidRDefault="00234EC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34746" w:rsidRPr="001808DA" w:rsidRDefault="00F70650" w:rsidP="00204B3C">
      <w:pPr>
        <w:pStyle w:val="1"/>
        <w:spacing w:before="0" w:after="0" w:line="240" w:lineRule="auto"/>
        <w:ind w:firstLine="709"/>
        <w:jc w:val="both"/>
        <w:rPr>
          <w:rFonts w:cs="Times New Roman"/>
          <w:b/>
          <w:color w:val="000000" w:themeColor="text1"/>
        </w:rPr>
      </w:pPr>
      <w:r w:rsidRPr="001808DA">
        <w:rPr>
          <w:rFonts w:cs="Times New Roman"/>
          <w:b/>
          <w:caps w:val="0"/>
          <w:color w:val="000000" w:themeColor="text1"/>
        </w:rPr>
        <w:t xml:space="preserve">Оценка эффективности ОЭЗ экспертным и бизнес-сообществом </w:t>
      </w:r>
    </w:p>
    <w:p w:rsidR="00434746" w:rsidRPr="001808DA" w:rsidRDefault="008A499B" w:rsidP="008A499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Анализ инвестиционной привлекательности ОЭЗ, а также их сравнительная интегральная оценка представлена в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 xml:space="preserve">«Бизнес-навигаторе по особым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lastRenderedPageBreak/>
        <w:t>экономическим зонам России»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(Бизнес-навигатор, разработан Ассоциацией</w:t>
      </w:r>
      <w:r w:rsidR="00434746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клас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теров, технопарков и ОЭЗ России).</w:t>
      </w:r>
    </w:p>
    <w:p w:rsidR="008A499B" w:rsidRPr="001808DA" w:rsidRDefault="00434746" w:rsidP="00204B3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Бизнес-навигатор является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первым за историю функционирования ОЭЗ в России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деловым изданием, позволяющим российским и международным инвесторам подобрать наиболее инвестиционно-привлекательные площа</w:t>
      </w:r>
      <w:r w:rsidR="008A499B" w:rsidRPr="001808DA">
        <w:rPr>
          <w:rFonts w:ascii="Times New Roman" w:eastAsia="Arial" w:hAnsi="Times New Roman" w:cs="Times New Roman"/>
          <w:color w:val="000000" w:themeColor="text1"/>
          <w:szCs w:val="28"/>
        </w:rPr>
        <w:t>дки для развития своего бизнеса.</w:t>
      </w:r>
    </w:p>
    <w:p w:rsidR="008A499B" w:rsidRPr="001808DA" w:rsidRDefault="008A499B" w:rsidP="00204B3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</w:p>
    <w:p w:rsidR="00434746" w:rsidRPr="001808DA" w:rsidRDefault="008A499B" w:rsidP="00204B3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Издание </w:t>
      </w:r>
      <w:r w:rsidR="00434746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представляет собой комплексное исследование текущего уровня развития и инвестиционной привлекательности ОЭЗ, их конкурентных преимуществ и особенностей функционирования, что позволяет инвесторам, а также иным заинтересованным сторонам получить необходимую информацию об имеющихся </w:t>
      </w:r>
      <w:proofErr w:type="spellStart"/>
      <w:r w:rsidR="00434746" w:rsidRPr="001808DA">
        <w:rPr>
          <w:rFonts w:ascii="Times New Roman" w:eastAsia="Arial" w:hAnsi="Times New Roman" w:cs="Times New Roman"/>
          <w:color w:val="000000" w:themeColor="text1"/>
          <w:szCs w:val="28"/>
        </w:rPr>
        <w:t>инфраструктурно</w:t>
      </w:r>
      <w:proofErr w:type="spellEnd"/>
      <w:r w:rsidR="00434746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обеспеченных инвестиционных площадках и использовать ее в процессе принятия решения о реа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лизации инвестиционных проектов</w:t>
      </w:r>
      <w:r w:rsidR="00434746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В рамках Бизнес-навигатора проводится </w:t>
      </w:r>
      <w:r w:rsidRPr="001808DA">
        <w:rPr>
          <w:rFonts w:ascii="Times New Roman" w:eastAsia="Arial" w:hAnsi="Times New Roman" w:cs="Times New Roman"/>
          <w:b/>
          <w:color w:val="000000" w:themeColor="text1"/>
          <w:szCs w:val="28"/>
        </w:rPr>
        <w:t>Национальный рейтинг инвестиционной привлекательности ОЭЗ России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, в котором прин</w:t>
      </w:r>
      <w:r w:rsidR="008A499B" w:rsidRPr="001808DA">
        <w:rPr>
          <w:rFonts w:ascii="Times New Roman" w:eastAsia="Arial" w:hAnsi="Times New Roman" w:cs="Times New Roman"/>
          <w:color w:val="000000" w:themeColor="text1"/>
          <w:szCs w:val="28"/>
        </w:rPr>
        <w:t>имают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участие все ОЭЗ ППТ, ТВТ и портовые ОЭЗ.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Целью проведения рейтинга является определение уровня инвестиционной привлекательности ОЭЗ, тиражирование лучших практик управления ими, а также улучшение и</w:t>
      </w:r>
      <w:r w:rsidR="008A499B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миджа института ОЭЗ как одного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из эффективных механизмов пространственного развития экономики России.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В июне 2023 г. в Российской Федерации создан Союз «Технологии и логистика», деятельность которого направлена на углубление торгово</w:t>
      </w:r>
      <w:r w:rsidR="008A499B" w:rsidRPr="001808DA">
        <w:rPr>
          <w:rFonts w:ascii="Times New Roman" w:eastAsia="Arial" w:hAnsi="Times New Roman" w:cs="Times New Roman"/>
          <w:color w:val="000000" w:themeColor="text1"/>
          <w:szCs w:val="28"/>
        </w:rPr>
        <w:t>-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экономического и транспортно-логистического сотрудничества России со странами Каспийского региона и государствами, тяготеющими к международному транспортному коридору «Север-Юг», с применением механизма особых экономических зон.  </w:t>
      </w:r>
    </w:p>
    <w:p w:rsidR="00434746" w:rsidRPr="001808DA" w:rsidRDefault="00434746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В Союз «Технологии и логистика» вошли две управляющие компании особых экономических зон: АО «ОЭЗ «</w:t>
      </w:r>
      <w:proofErr w:type="spellStart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>Технополис</w:t>
      </w:r>
      <w:proofErr w:type="spellEnd"/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 Москва, ОЭЗ АО «ОЭЗ «Лотос» и Автономная некоммерческая организация «Дирекция междунар</w:t>
      </w:r>
      <w:r w:rsidR="006127ED"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одных транспортных коридоров». </w:t>
      </w:r>
      <w:r w:rsidRPr="001808DA">
        <w:rPr>
          <w:rFonts w:ascii="Times New Roman" w:eastAsia="Arial" w:hAnsi="Times New Roman" w:cs="Times New Roman"/>
          <w:color w:val="000000" w:themeColor="text1"/>
          <w:szCs w:val="28"/>
        </w:rPr>
        <w:t xml:space="preserve">Присоединение к деятельности Союза управляющих компаний ОЭЗ других стран в перспективе создаст новые возможности для развития взаимодействия в сфере промышленности, логистики и технологий. </w:t>
      </w:r>
    </w:p>
    <w:p w:rsidR="00040D04" w:rsidRPr="001808DA" w:rsidRDefault="00040D04" w:rsidP="008A49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803B65" w:rsidRPr="001808DA" w:rsidRDefault="008A499B" w:rsidP="001808DA">
      <w:pPr>
        <w:keepNext/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РЕСПУБЛИКА ТАДЖИКИСТАН</w:t>
      </w:r>
    </w:p>
    <w:p w:rsidR="008A499B" w:rsidRPr="001808DA" w:rsidRDefault="008A499B" w:rsidP="00485401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1808DA" w:rsidRPr="00881ABD" w:rsidRDefault="001808DA" w:rsidP="001808DA">
      <w:pPr>
        <w:spacing w:after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Pr="00881ABD">
        <w:rPr>
          <w:rFonts w:ascii="Times New Roman" w:hAnsi="Times New Roman"/>
          <w:szCs w:val="28"/>
        </w:rPr>
        <w:t xml:space="preserve"> целях развития экономического и социального потенциала республики, создания благоприятных условий для привлечения инвестиций в реальный сектор экономики, создания новых рабочих мест, согласно Постановлениям Правительства Республики Таджикистан от 2 мая 2008 года, № 227 и от 2 февраля 2009 года, №74 в Республике Таджикистан были созданы четыре свободные экономические зоны (СЭЗ «Пяндж», СЭЗ «</w:t>
      </w:r>
      <w:proofErr w:type="spellStart"/>
      <w:r w:rsidRPr="00881ABD">
        <w:rPr>
          <w:rFonts w:ascii="Times New Roman" w:hAnsi="Times New Roman"/>
          <w:szCs w:val="28"/>
        </w:rPr>
        <w:t>Сугд</w:t>
      </w:r>
      <w:proofErr w:type="spellEnd"/>
      <w:r w:rsidRPr="00881ABD">
        <w:rPr>
          <w:rFonts w:ascii="Times New Roman" w:hAnsi="Times New Roman"/>
          <w:szCs w:val="28"/>
        </w:rPr>
        <w:t xml:space="preserve">», </w:t>
      </w:r>
      <w:r>
        <w:rPr>
          <w:rFonts w:ascii="Times New Roman" w:hAnsi="Times New Roman"/>
          <w:szCs w:val="28"/>
        </w:rPr>
        <w:t>СЭЗ «</w:t>
      </w:r>
      <w:proofErr w:type="spellStart"/>
      <w:r>
        <w:rPr>
          <w:rFonts w:ascii="Times New Roman" w:hAnsi="Times New Roman"/>
          <w:szCs w:val="28"/>
        </w:rPr>
        <w:t>Дангара</w:t>
      </w:r>
      <w:proofErr w:type="spellEnd"/>
      <w:r>
        <w:rPr>
          <w:rFonts w:ascii="Times New Roman" w:hAnsi="Times New Roman"/>
          <w:szCs w:val="28"/>
        </w:rPr>
        <w:t>» и СЭЗ «</w:t>
      </w:r>
      <w:proofErr w:type="spellStart"/>
      <w:r>
        <w:rPr>
          <w:rFonts w:ascii="Times New Roman" w:hAnsi="Times New Roman"/>
          <w:szCs w:val="28"/>
        </w:rPr>
        <w:t>Ишкошим</w:t>
      </w:r>
      <w:proofErr w:type="spellEnd"/>
      <w:r>
        <w:rPr>
          <w:rFonts w:ascii="Times New Roman" w:hAnsi="Times New Roman"/>
          <w:szCs w:val="28"/>
        </w:rPr>
        <w:t xml:space="preserve">»), которые </w:t>
      </w:r>
      <w:r w:rsidRPr="00FE20F9">
        <w:rPr>
          <w:rFonts w:ascii="Times New Roman" w:hAnsi="Times New Roman"/>
          <w:szCs w:val="28"/>
        </w:rPr>
        <w:t>действуют на основании Закона РТ «О свободных экономических зона</w:t>
      </w:r>
      <w:r>
        <w:rPr>
          <w:rFonts w:ascii="Times New Roman" w:hAnsi="Times New Roman"/>
          <w:szCs w:val="28"/>
        </w:rPr>
        <w:t>х в РТ» от 2 января 2019 года №</w:t>
      </w:r>
      <w:r w:rsidRPr="00FE20F9">
        <w:rPr>
          <w:rFonts w:ascii="Times New Roman" w:hAnsi="Times New Roman"/>
          <w:szCs w:val="28"/>
        </w:rPr>
        <w:t>1581</w:t>
      </w:r>
      <w:r w:rsidRPr="00881ABD">
        <w:rPr>
          <w:rFonts w:ascii="Times New Roman" w:hAnsi="Times New Roman"/>
          <w:szCs w:val="28"/>
        </w:rPr>
        <w:t>.</w:t>
      </w:r>
    </w:p>
    <w:p w:rsidR="001808DA" w:rsidRPr="00881ABD" w:rsidRDefault="001808DA" w:rsidP="007E368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881ABD">
        <w:rPr>
          <w:rFonts w:ascii="Times New Roman" w:hAnsi="Times New Roman"/>
          <w:szCs w:val="28"/>
        </w:rPr>
        <w:t xml:space="preserve">Свободная экономическая зона «Пяндж» - вид деятельности комплексный, расположена на общей площади 400 гектаров. </w:t>
      </w:r>
    </w:p>
    <w:p w:rsidR="001808DA" w:rsidRPr="00881ABD" w:rsidRDefault="001808DA" w:rsidP="007E368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881ABD">
        <w:rPr>
          <w:rFonts w:ascii="Times New Roman" w:hAnsi="Times New Roman"/>
          <w:szCs w:val="28"/>
        </w:rPr>
        <w:t>Свободная экономическая зона «</w:t>
      </w:r>
      <w:proofErr w:type="spellStart"/>
      <w:r w:rsidRPr="00881ABD">
        <w:rPr>
          <w:rFonts w:ascii="Times New Roman" w:hAnsi="Times New Roman"/>
          <w:szCs w:val="28"/>
        </w:rPr>
        <w:t>Сугд</w:t>
      </w:r>
      <w:proofErr w:type="spellEnd"/>
      <w:r w:rsidRPr="00881ABD">
        <w:rPr>
          <w:rFonts w:ascii="Times New Roman" w:hAnsi="Times New Roman"/>
          <w:szCs w:val="28"/>
        </w:rPr>
        <w:t>» - вид деятельности производственно-инновационная, расположена на общей площади 320 гектаров.</w:t>
      </w:r>
    </w:p>
    <w:p w:rsidR="001808DA" w:rsidRPr="00881ABD" w:rsidRDefault="001808DA" w:rsidP="007E368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881ABD">
        <w:rPr>
          <w:rFonts w:ascii="Times New Roman" w:hAnsi="Times New Roman"/>
          <w:szCs w:val="28"/>
        </w:rPr>
        <w:t>Свободная экономическая зона «</w:t>
      </w:r>
      <w:proofErr w:type="spellStart"/>
      <w:r w:rsidRPr="00881ABD">
        <w:rPr>
          <w:rFonts w:ascii="Times New Roman" w:hAnsi="Times New Roman"/>
          <w:szCs w:val="28"/>
        </w:rPr>
        <w:t>Дангара</w:t>
      </w:r>
      <w:proofErr w:type="spellEnd"/>
      <w:r w:rsidRPr="00881ABD">
        <w:rPr>
          <w:rFonts w:ascii="Times New Roman" w:hAnsi="Times New Roman"/>
          <w:szCs w:val="28"/>
        </w:rPr>
        <w:t>» - вид деятельности производственно-инновационная, расположена на общей площади 541,32 гектаров.</w:t>
      </w:r>
    </w:p>
    <w:p w:rsidR="001808DA" w:rsidRPr="00E803CC" w:rsidRDefault="001808DA" w:rsidP="007E368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881ABD">
        <w:rPr>
          <w:rFonts w:ascii="Times New Roman" w:hAnsi="Times New Roman"/>
          <w:szCs w:val="28"/>
        </w:rPr>
        <w:t>Свободная экономическая зона «</w:t>
      </w:r>
      <w:proofErr w:type="spellStart"/>
      <w:r w:rsidRPr="00881ABD">
        <w:rPr>
          <w:rFonts w:ascii="Times New Roman" w:hAnsi="Times New Roman"/>
          <w:szCs w:val="28"/>
        </w:rPr>
        <w:t>Ишкошим</w:t>
      </w:r>
      <w:proofErr w:type="spellEnd"/>
      <w:r w:rsidRPr="00881ABD">
        <w:rPr>
          <w:rFonts w:ascii="Times New Roman" w:hAnsi="Times New Roman"/>
          <w:szCs w:val="28"/>
        </w:rPr>
        <w:t>» - вид деятельности производственно-коммерческая, расположена на общей площади 200 гектаров.</w:t>
      </w:r>
    </w:p>
    <w:p w:rsidR="001808DA" w:rsidRPr="00E803CC" w:rsidRDefault="001808DA" w:rsidP="007E368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881ABD">
        <w:rPr>
          <w:rFonts w:ascii="Times New Roman" w:hAnsi="Times New Roman"/>
          <w:szCs w:val="28"/>
        </w:rPr>
        <w:t>Свободная экономическая зона «</w:t>
      </w:r>
      <w:r>
        <w:rPr>
          <w:rFonts w:ascii="Times New Roman" w:hAnsi="Times New Roman"/>
          <w:szCs w:val="28"/>
          <w:lang w:val="tg-Cyrl-TJ"/>
        </w:rPr>
        <w:t>Куляб</w:t>
      </w:r>
      <w:r w:rsidRPr="00881ABD">
        <w:rPr>
          <w:rFonts w:ascii="Times New Roman" w:hAnsi="Times New Roman"/>
          <w:szCs w:val="28"/>
        </w:rPr>
        <w:t>» - вид деятельности про</w:t>
      </w:r>
      <w:r>
        <w:rPr>
          <w:rFonts w:ascii="Times New Roman" w:hAnsi="Times New Roman"/>
          <w:szCs w:val="28"/>
          <w:lang w:val="tg-Cyrl-TJ"/>
        </w:rPr>
        <w:t xml:space="preserve">мҷшленно </w:t>
      </w:r>
      <w:r w:rsidR="007E3680">
        <w:rPr>
          <w:rFonts w:ascii="Times New Roman" w:hAnsi="Times New Roman"/>
          <w:szCs w:val="28"/>
          <w:lang w:val="tg-Cyrl-TJ"/>
        </w:rPr>
        <w:t>инновац</w:t>
      </w:r>
      <w:r>
        <w:rPr>
          <w:rFonts w:ascii="Times New Roman" w:hAnsi="Times New Roman"/>
          <w:szCs w:val="28"/>
          <w:lang w:val="tg-Cyrl-TJ"/>
        </w:rPr>
        <w:t>ионная</w:t>
      </w:r>
      <w:r w:rsidRPr="00881ABD">
        <w:rPr>
          <w:rFonts w:ascii="Times New Roman" w:hAnsi="Times New Roman"/>
          <w:szCs w:val="28"/>
        </w:rPr>
        <w:t xml:space="preserve">, расположена на общей площади </w:t>
      </w:r>
      <w:r>
        <w:rPr>
          <w:rFonts w:ascii="Times New Roman" w:hAnsi="Times New Roman"/>
          <w:szCs w:val="28"/>
          <w:lang w:val="tg-Cyrl-TJ"/>
        </w:rPr>
        <w:t>309</w:t>
      </w:r>
      <w:r w:rsidRPr="00881ABD">
        <w:rPr>
          <w:rFonts w:ascii="Times New Roman" w:hAnsi="Times New Roman"/>
          <w:szCs w:val="28"/>
        </w:rPr>
        <w:t xml:space="preserve"> гектаров.</w:t>
      </w:r>
    </w:p>
    <w:p w:rsidR="001808DA" w:rsidRDefault="001808DA" w:rsidP="001808DA">
      <w:pPr>
        <w:spacing w:after="0"/>
        <w:ind w:firstLine="708"/>
        <w:jc w:val="both"/>
        <w:rPr>
          <w:rFonts w:ascii="Times New Roman" w:hAnsi="Times New Roman"/>
          <w:szCs w:val="28"/>
          <w:shd w:val="clear" w:color="auto" w:fill="FFFFFF"/>
        </w:rPr>
      </w:pPr>
      <w:r w:rsidRPr="00881ABD">
        <w:rPr>
          <w:rFonts w:ascii="Times New Roman" w:hAnsi="Times New Roman"/>
          <w:szCs w:val="28"/>
          <w:shd w:val="clear" w:color="auto" w:fill="FFFFFF"/>
        </w:rPr>
        <w:t>В настоящее время в качестве субъектов свободных эк</w:t>
      </w:r>
      <w:r w:rsidR="00FA799A">
        <w:rPr>
          <w:rFonts w:ascii="Times New Roman" w:hAnsi="Times New Roman"/>
          <w:szCs w:val="28"/>
          <w:shd w:val="clear" w:color="auto" w:fill="FFFFFF"/>
        </w:rPr>
        <w:t>ономических зон зарегистрированы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7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2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B493C">
        <w:rPr>
          <w:rFonts w:ascii="Times New Roman" w:hAnsi="Times New Roman"/>
          <w:szCs w:val="28"/>
          <w:shd w:val="clear" w:color="auto" w:fill="FFFFFF"/>
        </w:rPr>
        <w:t xml:space="preserve">отечественных </w:t>
      </w:r>
      <w:r w:rsidRPr="00881ABD">
        <w:rPr>
          <w:rFonts w:ascii="Times New Roman" w:hAnsi="Times New Roman"/>
          <w:szCs w:val="28"/>
          <w:shd w:val="clear" w:color="auto" w:fill="FFFFFF"/>
        </w:rPr>
        <w:t>и зарубежных компаний, из них 1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1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субъектов относятся к СЭЗ «Пяндж», 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30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СЭЗ «</w:t>
      </w:r>
      <w:proofErr w:type="spellStart"/>
      <w:r w:rsidRPr="00881ABD">
        <w:rPr>
          <w:rFonts w:ascii="Times New Roman" w:hAnsi="Times New Roman"/>
          <w:szCs w:val="28"/>
          <w:shd w:val="clear" w:color="auto" w:fill="FFFFFF"/>
        </w:rPr>
        <w:t>Сугд</w:t>
      </w:r>
      <w:proofErr w:type="spellEnd"/>
      <w:r w:rsidRPr="00881ABD">
        <w:rPr>
          <w:rFonts w:ascii="Times New Roman" w:hAnsi="Times New Roman"/>
          <w:szCs w:val="28"/>
          <w:shd w:val="clear" w:color="auto" w:fill="FFFFFF"/>
        </w:rPr>
        <w:t>», 2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5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СЭЗ «</w:t>
      </w:r>
      <w:proofErr w:type="spellStart"/>
      <w:r w:rsidRPr="00881ABD">
        <w:rPr>
          <w:rFonts w:ascii="Times New Roman" w:hAnsi="Times New Roman"/>
          <w:szCs w:val="28"/>
          <w:shd w:val="clear" w:color="auto" w:fill="FFFFFF"/>
        </w:rPr>
        <w:t>Дангара</w:t>
      </w:r>
      <w:proofErr w:type="spellEnd"/>
      <w:r w:rsidRPr="00881ABD">
        <w:rPr>
          <w:rFonts w:ascii="Times New Roman" w:hAnsi="Times New Roman"/>
          <w:szCs w:val="28"/>
          <w:shd w:val="clear" w:color="auto" w:fill="FFFFFF"/>
        </w:rPr>
        <w:t>»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, 5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 СЭЗ «</w:t>
      </w:r>
      <w:proofErr w:type="spellStart"/>
      <w:r w:rsidRPr="00881ABD">
        <w:rPr>
          <w:rFonts w:ascii="Times New Roman" w:hAnsi="Times New Roman"/>
          <w:szCs w:val="28"/>
          <w:shd w:val="clear" w:color="auto" w:fill="FFFFFF"/>
        </w:rPr>
        <w:t>Ишкошим</w:t>
      </w:r>
      <w:proofErr w:type="spellEnd"/>
      <w:r w:rsidRPr="00881ABD">
        <w:rPr>
          <w:rFonts w:ascii="Times New Roman" w:hAnsi="Times New Roman"/>
          <w:szCs w:val="28"/>
          <w:shd w:val="clear" w:color="auto" w:fill="FFFFFF"/>
        </w:rPr>
        <w:t>»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 xml:space="preserve"> и 1 СЭЗ </w:t>
      </w:r>
      <w:r w:rsidRPr="00881ABD">
        <w:rPr>
          <w:rFonts w:ascii="Times New Roman" w:hAnsi="Times New Roman"/>
          <w:szCs w:val="28"/>
          <w:shd w:val="clear" w:color="auto" w:fill="FFFFFF"/>
        </w:rPr>
        <w:t>«</w:t>
      </w:r>
      <w:r>
        <w:rPr>
          <w:rFonts w:ascii="Times New Roman" w:hAnsi="Times New Roman"/>
          <w:szCs w:val="28"/>
          <w:shd w:val="clear" w:color="auto" w:fill="FFFFFF"/>
          <w:lang w:val="tg-Cyrl-TJ"/>
        </w:rPr>
        <w:t>Куляб</w:t>
      </w:r>
      <w:r w:rsidRPr="00881ABD">
        <w:rPr>
          <w:rFonts w:ascii="Times New Roman" w:hAnsi="Times New Roman"/>
          <w:szCs w:val="28"/>
          <w:shd w:val="clear" w:color="auto" w:fill="FFFFFF"/>
        </w:rPr>
        <w:t xml:space="preserve">».  </w:t>
      </w:r>
    </w:p>
    <w:p w:rsidR="00071AA1" w:rsidRDefault="00071AA1" w:rsidP="008811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81125" w:rsidRPr="00881125" w:rsidRDefault="00881125" w:rsidP="00881125">
      <w:pPr>
        <w:spacing w:after="0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881125">
        <w:rPr>
          <w:rFonts w:ascii="Times New Roman" w:hAnsi="Times New Roman"/>
          <w:b/>
          <w:szCs w:val="28"/>
          <w:shd w:val="clear" w:color="auto" w:fill="FFFFFF"/>
        </w:rPr>
        <w:t>Преимущества в СЭЗ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23"/>
        <w:gridCol w:w="5131"/>
      </w:tblGrid>
      <w:tr w:rsidR="00881125" w:rsidRPr="00EA64B7" w:rsidTr="00881125">
        <w:tc>
          <w:tcPr>
            <w:tcW w:w="5070" w:type="dxa"/>
            <w:gridSpan w:val="2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Налоговые льготы</w:t>
            </w:r>
          </w:p>
        </w:tc>
        <w:tc>
          <w:tcPr>
            <w:tcW w:w="5131" w:type="dxa"/>
            <w:vMerge w:val="restart"/>
            <w:vAlign w:val="center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Таможенные льготы</w:t>
            </w: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Налоги в Республике Таджикистан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Налоги на территории СЭЗ</w:t>
            </w: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Подоходный налог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Подоходный налог (от 8 до 13%) удерживается с заработной платы сотрудника</w:t>
            </w:r>
          </w:p>
        </w:tc>
        <w:tc>
          <w:tcPr>
            <w:tcW w:w="5131" w:type="dxa"/>
            <w:vMerge w:val="restart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Товары, помещенные на территории СЭЗ РТ, рассматриваются как находящиеся вне таможенной территории Республики Таджикистан, что позволяет ввозить товары из-за рубежа без уплаты импортной пошлины и НДС.</w:t>
            </w: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Ввоз на территорию СЭЗ иностранных и отечественных товаров, производственного и строительного оборудования </w:t>
            </w: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осуществляется без взимания таможенных пошлин и налогов.</w:t>
            </w: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 вывозе товаров с территории СЭЗ за пределы Республики Таджикистан не взимаются налоги и таможенные пошлины, за исключением сборов за таможенное оформление, и не применяются запреты и ограничения экономического характера.</w:t>
            </w: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 вывозе товаров с территории СЭЗ товаров на территорию Таджикистана не взимаются таможенные пошлины, НДС оплачивается со стороны покупателя.</w:t>
            </w: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Определение страны происхождения по отношению к товарам, производимых в СЭЗ и ввозимых в нее, осуществляется в соответствии с законодательством Республики Таджикистан и международными правовыми актами, признанными Таджикистаном.</w:t>
            </w: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Налог на прибыль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Социальный налог (25 %) оплачивается с Фонда оплаты труда</w:t>
            </w: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Налог на добавленную стоимость (НДС)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Акцизный налог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Социальный налог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>Налог на использование природных ресурсов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Налог с пользователей автодорог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Налог с продаж хлопка и первичного </w:t>
            </w:r>
            <w:proofErr w:type="spellStart"/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аллюминия</w:t>
            </w:r>
            <w:proofErr w:type="spellEnd"/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  <w:tr w:rsidR="00881125" w:rsidRPr="00EA64B7" w:rsidTr="00881125">
        <w:tc>
          <w:tcPr>
            <w:tcW w:w="2547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A64B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Налог от транспортных средств</w:t>
            </w:r>
          </w:p>
        </w:tc>
        <w:tc>
          <w:tcPr>
            <w:tcW w:w="2523" w:type="dxa"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1" w:type="dxa"/>
            <w:vMerge/>
          </w:tcPr>
          <w:p w:rsidR="00881125" w:rsidRPr="00EA64B7" w:rsidRDefault="00881125" w:rsidP="0088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</w:tr>
    </w:tbl>
    <w:p w:rsidR="00881125" w:rsidRPr="001808DA" w:rsidRDefault="00881125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6000C2" w:rsidRPr="001808DA" w:rsidRDefault="00C8798B" w:rsidP="00881125">
      <w:pPr>
        <w:keepNext/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08D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РЕСПУБЛИКА УЗБЕКИСТАН</w:t>
      </w:r>
    </w:p>
    <w:p w:rsidR="00C8798B" w:rsidRPr="001808DA" w:rsidRDefault="00C8798B" w:rsidP="00C8798B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C39D8" w:rsidRPr="001808DA" w:rsidRDefault="00DC39D8" w:rsidP="00DC39D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808DA">
        <w:rPr>
          <w:rFonts w:ascii="Times New Roman" w:hAnsi="Times New Roman" w:cs="Times New Roman"/>
          <w:szCs w:val="28"/>
        </w:rPr>
        <w:t>На сегодняшний день в Узбекистане создано 736 промышленных зон, в том числе 22 – специальные экономические зоны, 513 – малые промышленные и 201 молодёжных индустриально-предпринимательских зон.</w:t>
      </w:r>
    </w:p>
    <w:p w:rsidR="00DC39D8" w:rsidRPr="001808DA" w:rsidRDefault="00DC39D8" w:rsidP="00DC39D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808DA">
        <w:rPr>
          <w:rFonts w:ascii="Times New Roman" w:hAnsi="Times New Roman" w:cs="Times New Roman"/>
          <w:szCs w:val="28"/>
        </w:rPr>
        <w:t xml:space="preserve">Согласно генеральным планам указанных объектов, под инвестиционные проекты отводится в целом 9 895,8 гектара земли. </w:t>
      </w:r>
    </w:p>
    <w:p w:rsidR="00DC39D8" w:rsidRPr="001808DA" w:rsidRDefault="00DC39D8" w:rsidP="00DC39D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808DA">
        <w:rPr>
          <w:rFonts w:ascii="Times New Roman" w:hAnsi="Times New Roman" w:cs="Times New Roman"/>
          <w:szCs w:val="28"/>
        </w:rPr>
        <w:t>Сегодня инвестиционные проекты размещены на площади в 6 258,5 гектара промышленных зон. На продажу посредством аукционных торгов выставлено 1 890,2 гектара земли.</w:t>
      </w:r>
    </w:p>
    <w:p w:rsidR="00DC39D8" w:rsidRPr="001808DA" w:rsidRDefault="00DC39D8" w:rsidP="00DC39D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808DA">
        <w:rPr>
          <w:rFonts w:ascii="Times New Roman" w:hAnsi="Times New Roman" w:cs="Times New Roman"/>
          <w:szCs w:val="28"/>
        </w:rPr>
        <w:t>На территории промышленных зон действуют более 5 тысяч инвестиционных проектов на общую сумму эквивалентную 4,7 млрд долл. США, создано более 167 тысяч рабочих мест.</w:t>
      </w:r>
    </w:p>
    <w:p w:rsidR="00DC39D8" w:rsidRPr="001808DA" w:rsidRDefault="00DC39D8" w:rsidP="00DC39D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808DA">
        <w:rPr>
          <w:rFonts w:ascii="Times New Roman" w:hAnsi="Times New Roman" w:cs="Times New Roman"/>
          <w:szCs w:val="28"/>
        </w:rPr>
        <w:t>В ближайшем будущем планируется ввод в эксплуатацию более 3 тысяч инвестиционных проектов на общую сумму эквивалентную более 5 </w:t>
      </w:r>
      <w:proofErr w:type="spellStart"/>
      <w:proofErr w:type="gramStart"/>
      <w:r w:rsidRPr="001808DA">
        <w:rPr>
          <w:rFonts w:ascii="Times New Roman" w:hAnsi="Times New Roman" w:cs="Times New Roman"/>
          <w:szCs w:val="28"/>
        </w:rPr>
        <w:t>млрд.долл</w:t>
      </w:r>
      <w:proofErr w:type="gramEnd"/>
      <w:r w:rsidRPr="001808DA">
        <w:rPr>
          <w:rFonts w:ascii="Times New Roman" w:hAnsi="Times New Roman" w:cs="Times New Roman"/>
          <w:szCs w:val="28"/>
        </w:rPr>
        <w:t>.США</w:t>
      </w:r>
      <w:proofErr w:type="spellEnd"/>
      <w:r w:rsidRPr="001808DA">
        <w:rPr>
          <w:rFonts w:ascii="Times New Roman" w:hAnsi="Times New Roman" w:cs="Times New Roman"/>
          <w:szCs w:val="28"/>
        </w:rPr>
        <w:t>, которые позволят создать более 100 тысяч новых рабочих мест.</w:t>
      </w:r>
    </w:p>
    <w:p w:rsidR="00D87A23" w:rsidRPr="001808DA" w:rsidRDefault="00D87A23" w:rsidP="0020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sectPr w:rsidR="00D87A23" w:rsidRPr="001808DA" w:rsidSect="0094296E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BA" w:rsidRDefault="004857BA" w:rsidP="00D50141">
      <w:pPr>
        <w:spacing w:after="0" w:line="240" w:lineRule="auto"/>
      </w:pPr>
      <w:r>
        <w:separator/>
      </w:r>
    </w:p>
  </w:endnote>
  <w:endnote w:type="continuationSeparator" w:id="0">
    <w:p w:rsidR="004857BA" w:rsidRDefault="004857BA" w:rsidP="00D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BA" w:rsidRDefault="004857BA" w:rsidP="00D50141">
      <w:pPr>
        <w:spacing w:after="0" w:line="240" w:lineRule="auto"/>
      </w:pPr>
      <w:r>
        <w:separator/>
      </w:r>
    </w:p>
  </w:footnote>
  <w:footnote w:type="continuationSeparator" w:id="0">
    <w:p w:rsidR="004857BA" w:rsidRDefault="004857BA" w:rsidP="00D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947989"/>
      <w:docPartObj>
        <w:docPartGallery w:val="Page Numbers (Top of Page)"/>
        <w:docPartUnique/>
      </w:docPartObj>
    </w:sdtPr>
    <w:sdtEndPr/>
    <w:sdtContent>
      <w:p w:rsidR="00D50141" w:rsidRDefault="00D501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1D">
          <w:rPr>
            <w:noProof/>
          </w:rPr>
          <w:t>16</w:t>
        </w:r>
        <w:r>
          <w:fldChar w:fldCharType="end"/>
        </w:r>
      </w:p>
    </w:sdtContent>
  </w:sdt>
  <w:p w:rsidR="00D50141" w:rsidRDefault="00D50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18F"/>
    <w:multiLevelType w:val="hybridMultilevel"/>
    <w:tmpl w:val="435A5C86"/>
    <w:lvl w:ilvl="0" w:tplc="38C8B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7E6"/>
    <w:multiLevelType w:val="hybridMultilevel"/>
    <w:tmpl w:val="359899AC"/>
    <w:lvl w:ilvl="0" w:tplc="E944719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DE6BE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AA2AF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188D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5A2C6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BC208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503CD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14BFC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EC6D2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74766F"/>
    <w:multiLevelType w:val="hybridMultilevel"/>
    <w:tmpl w:val="ABA0A1EA"/>
    <w:lvl w:ilvl="0" w:tplc="2310A2E0">
      <w:start w:val="1"/>
      <w:numFmt w:val="bullet"/>
      <w:lvlText w:val="–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EA3288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E89FA6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226CD4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E31D4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3A0ED6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4C8E5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08A622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94B5F0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7A2B02"/>
    <w:multiLevelType w:val="hybridMultilevel"/>
    <w:tmpl w:val="639CBE7E"/>
    <w:lvl w:ilvl="0" w:tplc="7846B6B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FECFAA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F43254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E40F90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467D34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36D8D6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6CE1D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60D4A2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DE2D76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2E2AE8"/>
    <w:multiLevelType w:val="hybridMultilevel"/>
    <w:tmpl w:val="850C9D76"/>
    <w:lvl w:ilvl="0" w:tplc="343C53B2">
      <w:start w:val="1"/>
      <w:numFmt w:val="bullet"/>
      <w:lvlText w:val="–"/>
      <w:lvlJc w:val="left"/>
      <w:pPr>
        <w:ind w:left="10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32F4BE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B8B3C0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BC8D8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8E04606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600744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7CD4E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404E9E0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3A86A0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540BD3"/>
    <w:multiLevelType w:val="hybridMultilevel"/>
    <w:tmpl w:val="8A1C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3B91"/>
    <w:multiLevelType w:val="hybridMultilevel"/>
    <w:tmpl w:val="DA9C4D72"/>
    <w:lvl w:ilvl="0" w:tplc="A38E279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185FF2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4E931E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8F6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5A11CC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3254BC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2AA88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8F430A4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28641E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10"/>
    <w:rsid w:val="00002A0E"/>
    <w:rsid w:val="000349D2"/>
    <w:rsid w:val="00040D04"/>
    <w:rsid w:val="00066BEE"/>
    <w:rsid w:val="00070895"/>
    <w:rsid w:val="00071AA1"/>
    <w:rsid w:val="00082E85"/>
    <w:rsid w:val="000929D9"/>
    <w:rsid w:val="000B131B"/>
    <w:rsid w:val="000B31CF"/>
    <w:rsid w:val="000C4910"/>
    <w:rsid w:val="000E6CBB"/>
    <w:rsid w:val="000F34F3"/>
    <w:rsid w:val="00107C12"/>
    <w:rsid w:val="0012048F"/>
    <w:rsid w:val="0013005D"/>
    <w:rsid w:val="00147AD2"/>
    <w:rsid w:val="00174424"/>
    <w:rsid w:val="001808DA"/>
    <w:rsid w:val="001B5848"/>
    <w:rsid w:val="001B5C8F"/>
    <w:rsid w:val="001C006D"/>
    <w:rsid w:val="00204B3C"/>
    <w:rsid w:val="00234EC5"/>
    <w:rsid w:val="00253FF0"/>
    <w:rsid w:val="00256F9F"/>
    <w:rsid w:val="00266081"/>
    <w:rsid w:val="00287057"/>
    <w:rsid w:val="002A560B"/>
    <w:rsid w:val="002B6FBF"/>
    <w:rsid w:val="002C121C"/>
    <w:rsid w:val="002C4E4A"/>
    <w:rsid w:val="002E5AE0"/>
    <w:rsid w:val="002F2A81"/>
    <w:rsid w:val="002F6E93"/>
    <w:rsid w:val="00321CB0"/>
    <w:rsid w:val="00322A50"/>
    <w:rsid w:val="003547B5"/>
    <w:rsid w:val="00354B6D"/>
    <w:rsid w:val="00374743"/>
    <w:rsid w:val="00381168"/>
    <w:rsid w:val="003902EB"/>
    <w:rsid w:val="003D2102"/>
    <w:rsid w:val="003E12FF"/>
    <w:rsid w:val="003F5D4D"/>
    <w:rsid w:val="00417A95"/>
    <w:rsid w:val="0042680B"/>
    <w:rsid w:val="00434746"/>
    <w:rsid w:val="004629C5"/>
    <w:rsid w:val="00481A04"/>
    <w:rsid w:val="00485401"/>
    <w:rsid w:val="004857BA"/>
    <w:rsid w:val="00486479"/>
    <w:rsid w:val="004971D2"/>
    <w:rsid w:val="004A6DE4"/>
    <w:rsid w:val="004C244E"/>
    <w:rsid w:val="004C28F6"/>
    <w:rsid w:val="004D4866"/>
    <w:rsid w:val="004F057A"/>
    <w:rsid w:val="004F46A3"/>
    <w:rsid w:val="005038EE"/>
    <w:rsid w:val="00527623"/>
    <w:rsid w:val="00571CFD"/>
    <w:rsid w:val="00575FB8"/>
    <w:rsid w:val="00584045"/>
    <w:rsid w:val="005E5181"/>
    <w:rsid w:val="006000C2"/>
    <w:rsid w:val="00601945"/>
    <w:rsid w:val="006127ED"/>
    <w:rsid w:val="00615C69"/>
    <w:rsid w:val="00632EC9"/>
    <w:rsid w:val="0065018F"/>
    <w:rsid w:val="0065683B"/>
    <w:rsid w:val="006607C7"/>
    <w:rsid w:val="00662F10"/>
    <w:rsid w:val="00665C9B"/>
    <w:rsid w:val="00681897"/>
    <w:rsid w:val="006844B1"/>
    <w:rsid w:val="00692E6C"/>
    <w:rsid w:val="006B493C"/>
    <w:rsid w:val="006D074A"/>
    <w:rsid w:val="006D5874"/>
    <w:rsid w:val="006E5A57"/>
    <w:rsid w:val="006F3F65"/>
    <w:rsid w:val="006F4FF9"/>
    <w:rsid w:val="007141A6"/>
    <w:rsid w:val="00727FE2"/>
    <w:rsid w:val="00732C2A"/>
    <w:rsid w:val="00753107"/>
    <w:rsid w:val="00761BDF"/>
    <w:rsid w:val="00776705"/>
    <w:rsid w:val="00781950"/>
    <w:rsid w:val="00783F22"/>
    <w:rsid w:val="007B2954"/>
    <w:rsid w:val="007D727B"/>
    <w:rsid w:val="007E3680"/>
    <w:rsid w:val="007F0AAB"/>
    <w:rsid w:val="00803B65"/>
    <w:rsid w:val="00806EEC"/>
    <w:rsid w:val="00807A85"/>
    <w:rsid w:val="008404EB"/>
    <w:rsid w:val="008649F9"/>
    <w:rsid w:val="00875029"/>
    <w:rsid w:val="00881125"/>
    <w:rsid w:val="008A499B"/>
    <w:rsid w:val="008B20CD"/>
    <w:rsid w:val="008F11E4"/>
    <w:rsid w:val="0094296E"/>
    <w:rsid w:val="00943BFB"/>
    <w:rsid w:val="009557CB"/>
    <w:rsid w:val="00971AB7"/>
    <w:rsid w:val="009736CE"/>
    <w:rsid w:val="00973B17"/>
    <w:rsid w:val="00983B7A"/>
    <w:rsid w:val="009C23E6"/>
    <w:rsid w:val="009D4448"/>
    <w:rsid w:val="009E5582"/>
    <w:rsid w:val="009F357D"/>
    <w:rsid w:val="00A00717"/>
    <w:rsid w:val="00A2588F"/>
    <w:rsid w:val="00A44CA8"/>
    <w:rsid w:val="00A52D29"/>
    <w:rsid w:val="00A71C90"/>
    <w:rsid w:val="00A848F1"/>
    <w:rsid w:val="00AA35E6"/>
    <w:rsid w:val="00AA75F8"/>
    <w:rsid w:val="00AD0AF5"/>
    <w:rsid w:val="00AE246B"/>
    <w:rsid w:val="00AE60CB"/>
    <w:rsid w:val="00AE72AD"/>
    <w:rsid w:val="00AF6496"/>
    <w:rsid w:val="00AF7E92"/>
    <w:rsid w:val="00B058B2"/>
    <w:rsid w:val="00B31588"/>
    <w:rsid w:val="00B63CEA"/>
    <w:rsid w:val="00B63FB0"/>
    <w:rsid w:val="00B64DCF"/>
    <w:rsid w:val="00B86F9C"/>
    <w:rsid w:val="00BA4B0C"/>
    <w:rsid w:val="00BB7578"/>
    <w:rsid w:val="00BE16DF"/>
    <w:rsid w:val="00C17F74"/>
    <w:rsid w:val="00C2101D"/>
    <w:rsid w:val="00C23F29"/>
    <w:rsid w:val="00C269F5"/>
    <w:rsid w:val="00C57AA8"/>
    <w:rsid w:val="00C77A00"/>
    <w:rsid w:val="00C82D55"/>
    <w:rsid w:val="00C8798B"/>
    <w:rsid w:val="00CC581B"/>
    <w:rsid w:val="00CD40DE"/>
    <w:rsid w:val="00CD7CCF"/>
    <w:rsid w:val="00D05E10"/>
    <w:rsid w:val="00D26EE7"/>
    <w:rsid w:val="00D45880"/>
    <w:rsid w:val="00D50141"/>
    <w:rsid w:val="00D50C88"/>
    <w:rsid w:val="00D51914"/>
    <w:rsid w:val="00D66FE5"/>
    <w:rsid w:val="00D86A90"/>
    <w:rsid w:val="00D87A23"/>
    <w:rsid w:val="00DC39D8"/>
    <w:rsid w:val="00DE3E94"/>
    <w:rsid w:val="00E30A98"/>
    <w:rsid w:val="00E36A42"/>
    <w:rsid w:val="00E36E7D"/>
    <w:rsid w:val="00E53FC9"/>
    <w:rsid w:val="00E6697C"/>
    <w:rsid w:val="00E73290"/>
    <w:rsid w:val="00EE4BD9"/>
    <w:rsid w:val="00EF4D11"/>
    <w:rsid w:val="00F14D9C"/>
    <w:rsid w:val="00F54B6F"/>
    <w:rsid w:val="00F65B12"/>
    <w:rsid w:val="00F70650"/>
    <w:rsid w:val="00F8262E"/>
    <w:rsid w:val="00FA198C"/>
    <w:rsid w:val="00FA799A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B81B-571D-4054-A508-A44B8D60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E7"/>
    <w:pPr>
      <w:spacing w:after="200" w:line="276" w:lineRule="auto"/>
    </w:pPr>
    <w:rPr>
      <w:rFonts w:ascii="Time New Roman" w:hAnsi="Time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6EE7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E7"/>
    <w:pPr>
      <w:keepNext/>
      <w:keepLines/>
      <w:spacing w:before="200" w:after="240"/>
      <w:jc w:val="center"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E7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EE7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D5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141"/>
    <w:rPr>
      <w:rFonts w:ascii="Time New Roman" w:hAnsi="Time New Roman"/>
      <w:sz w:val="28"/>
    </w:rPr>
  </w:style>
  <w:style w:type="paragraph" w:styleId="a5">
    <w:name w:val="footer"/>
    <w:basedOn w:val="a"/>
    <w:link w:val="a6"/>
    <w:uiPriority w:val="99"/>
    <w:unhideWhenUsed/>
    <w:rsid w:val="00D5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141"/>
    <w:rPr>
      <w:rFonts w:ascii="Time New Roman" w:hAnsi="Time New Roman"/>
      <w:sz w:val="28"/>
    </w:rPr>
  </w:style>
  <w:style w:type="character" w:styleId="a7">
    <w:name w:val="Hyperlink"/>
    <w:basedOn w:val="a0"/>
    <w:uiPriority w:val="99"/>
    <w:semiHidden/>
    <w:unhideWhenUsed/>
    <w:rsid w:val="004F46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EC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7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16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Мария Николаевна</dc:creator>
  <cp:keywords/>
  <dc:description/>
  <cp:lastModifiedBy>Овсянникова Мария Николаевна</cp:lastModifiedBy>
  <cp:revision>172</cp:revision>
  <cp:lastPrinted>2024-12-09T09:42:00Z</cp:lastPrinted>
  <dcterms:created xsi:type="dcterms:W3CDTF">2024-12-09T09:20:00Z</dcterms:created>
  <dcterms:modified xsi:type="dcterms:W3CDTF">2024-12-16T13:29:00Z</dcterms:modified>
</cp:coreProperties>
</file>