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8C" w:rsidRDefault="00DB638C">
      <w:pPr>
        <w:pStyle w:val="newncpi"/>
        <w:ind w:firstLine="0"/>
        <w:jc w:val="center"/>
      </w:pPr>
      <w:bookmarkStart w:id="0" w:name="_GoBack"/>
      <w:bookmarkEnd w:id="0"/>
      <w:r>
        <w:rPr>
          <w:rStyle w:val="name"/>
        </w:rPr>
        <w:t xml:space="preserve">ПОСТАНОВЛЕНИЕ </w:t>
      </w:r>
      <w:r>
        <w:rPr>
          <w:rStyle w:val="promulgator"/>
        </w:rPr>
        <w:t>СОВЕТА МИНИСТРОВ РЕСПУБЛИКИ БЕЛАРУСЬ</w:t>
      </w:r>
    </w:p>
    <w:p w:rsidR="00DB638C" w:rsidRDefault="00DB638C">
      <w:pPr>
        <w:pStyle w:val="newncpi"/>
        <w:ind w:firstLine="0"/>
        <w:jc w:val="center"/>
      </w:pPr>
      <w:r>
        <w:rPr>
          <w:rStyle w:val="datepr"/>
        </w:rPr>
        <w:t>10 октября 2003 г.</w:t>
      </w:r>
      <w:r>
        <w:rPr>
          <w:rStyle w:val="number"/>
        </w:rPr>
        <w:t xml:space="preserve"> № 1298</w:t>
      </w:r>
    </w:p>
    <w:p w:rsidR="00DB638C" w:rsidRDefault="00DB638C">
      <w:pPr>
        <w:pStyle w:val="title"/>
      </w:pPr>
      <w:r>
        <w:t>Об утверждении Положения о порядке осуществления страховых выплат по обязательному страхованию от несчастных случаев на производстве и профессиональных заболеваний лицам, имеющим право на их получение и выехавшим на постоянное место жительства за пределы Республики Беларусь</w:t>
      </w:r>
    </w:p>
    <w:p w:rsidR="00DB638C" w:rsidRDefault="00DB638C">
      <w:pPr>
        <w:pStyle w:val="changei"/>
      </w:pPr>
      <w:r>
        <w:t> </w:t>
      </w:r>
    </w:p>
    <w:p w:rsidR="00DB638C" w:rsidRDefault="00DB638C">
      <w:pPr>
        <w:pStyle w:val="changei"/>
      </w:pPr>
      <w:r>
        <w:t>Изменения и дополнения:</w:t>
      </w:r>
    </w:p>
    <w:p w:rsidR="00DB638C" w:rsidRDefault="00DB638C">
      <w:pPr>
        <w:pStyle w:val="changeadd"/>
      </w:pPr>
      <w:r>
        <w:t>Постановление Совета Министров Республики Беларусь от 4 ноября 2006 г. № 1462 (Национальный реестр правовых актов Республики Беларусь, 2006 г., № 189, 5/24215) &lt;C20601462&gt;;</w:t>
      </w:r>
    </w:p>
    <w:p w:rsidR="00DB638C" w:rsidRDefault="00DB638C">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DB638C" w:rsidRDefault="00DB638C">
      <w:pPr>
        <w:pStyle w:val="changeadd"/>
      </w:pPr>
      <w:r>
        <w:t>Постановление Совета Министров Республики Беларусь от 30 июня 2014 г. № 637 (Национальный правовой Интернет-портал Республики Беларусь, 12.07.2014, 5/39091) &lt;C21400637&gt;</w:t>
      </w:r>
    </w:p>
    <w:p w:rsidR="00DB638C" w:rsidRDefault="00DB638C">
      <w:pPr>
        <w:pStyle w:val="preamble"/>
      </w:pPr>
      <w:r>
        <w:t> </w:t>
      </w:r>
    </w:p>
    <w:p w:rsidR="00DB638C" w:rsidRDefault="00DB638C">
      <w:pPr>
        <w:pStyle w:val="preamble"/>
      </w:pPr>
      <w:r>
        <w:t>Совет Министров Республики Беларусь ПОСТАНОВЛЯЕТ:</w:t>
      </w:r>
    </w:p>
    <w:p w:rsidR="00DB638C" w:rsidRDefault="00DB638C">
      <w:pPr>
        <w:pStyle w:val="point"/>
      </w:pPr>
      <w:r>
        <w:t>1. Утвердить прилагаемое Положение о порядке осуществления страховых выплат по обязательному страхованию от несчастных случаев на производстве и профессиональных заболеваний лицам, имеющим право на их получение и выехавшим на постоянное место жительства за пределы Республики Беларусь.</w:t>
      </w:r>
    </w:p>
    <w:p w:rsidR="00DB638C" w:rsidRDefault="00DB638C">
      <w:pPr>
        <w:pStyle w:val="point"/>
      </w:pPr>
      <w:r>
        <w:t>2. Настоящее постановление вступает в силу с 1 января 2004 г.</w:t>
      </w:r>
    </w:p>
    <w:p w:rsidR="00DB638C" w:rsidRDefault="00DB638C">
      <w:pPr>
        <w:pStyle w:val="newncpi"/>
      </w:pPr>
      <w:r>
        <w:t> </w:t>
      </w:r>
    </w:p>
    <w:tbl>
      <w:tblPr>
        <w:tblStyle w:val="tablencpi"/>
        <w:tblW w:w="5000" w:type="pct"/>
        <w:tblLook w:val="0000" w:firstRow="0" w:lastRow="0" w:firstColumn="0" w:lastColumn="0" w:noHBand="0" w:noVBand="0"/>
      </w:tblPr>
      <w:tblGrid>
        <w:gridCol w:w="5425"/>
        <w:gridCol w:w="3973"/>
      </w:tblGrid>
      <w:tr w:rsidR="00DB638C">
        <w:tc>
          <w:tcPr>
            <w:tcW w:w="2886" w:type="pct"/>
            <w:tcMar>
              <w:top w:w="0" w:type="dxa"/>
              <w:left w:w="6" w:type="dxa"/>
              <w:bottom w:w="0" w:type="dxa"/>
              <w:right w:w="6" w:type="dxa"/>
            </w:tcMar>
            <w:vAlign w:val="bottom"/>
          </w:tcPr>
          <w:p w:rsidR="00DB638C" w:rsidRDefault="00DB638C">
            <w:pPr>
              <w:pStyle w:val="newncpi0"/>
              <w:jc w:val="left"/>
            </w:pPr>
            <w:r>
              <w:rPr>
                <w:rStyle w:val="post"/>
              </w:rPr>
              <w:t>Исполняющий обязанности Премьер-министра</w:t>
            </w:r>
            <w:r>
              <w:br/>
            </w:r>
            <w:r>
              <w:rPr>
                <w:rStyle w:val="post"/>
              </w:rPr>
              <w:t>Республики Беларусь</w:t>
            </w:r>
          </w:p>
        </w:tc>
        <w:tc>
          <w:tcPr>
            <w:tcW w:w="2114" w:type="pct"/>
            <w:tcMar>
              <w:top w:w="0" w:type="dxa"/>
              <w:left w:w="6" w:type="dxa"/>
              <w:bottom w:w="0" w:type="dxa"/>
              <w:right w:w="6" w:type="dxa"/>
            </w:tcMar>
            <w:vAlign w:val="bottom"/>
          </w:tcPr>
          <w:p w:rsidR="00DB638C" w:rsidRDefault="00DB638C">
            <w:pPr>
              <w:pStyle w:val="newncpi0"/>
              <w:jc w:val="right"/>
            </w:pPr>
            <w:r>
              <w:rPr>
                <w:rStyle w:val="pers"/>
              </w:rPr>
              <w:t>С.Сидорский</w:t>
            </w:r>
          </w:p>
        </w:tc>
      </w:tr>
    </w:tbl>
    <w:p w:rsidR="00DB638C" w:rsidRDefault="00DB638C">
      <w:pPr>
        <w:pStyle w:val="newncpi"/>
      </w:pPr>
      <w:r>
        <w:t> </w:t>
      </w:r>
    </w:p>
    <w:tbl>
      <w:tblPr>
        <w:tblStyle w:val="tablencpi"/>
        <w:tblW w:w="5000" w:type="pct"/>
        <w:tblLook w:val="0000" w:firstRow="0" w:lastRow="0" w:firstColumn="0" w:lastColumn="0" w:noHBand="0" w:noVBand="0"/>
      </w:tblPr>
      <w:tblGrid>
        <w:gridCol w:w="7048"/>
        <w:gridCol w:w="2350"/>
      </w:tblGrid>
      <w:tr w:rsidR="00DB638C">
        <w:tc>
          <w:tcPr>
            <w:tcW w:w="3750" w:type="pct"/>
            <w:tcMar>
              <w:top w:w="0" w:type="dxa"/>
              <w:left w:w="6" w:type="dxa"/>
              <w:bottom w:w="0" w:type="dxa"/>
              <w:right w:w="6" w:type="dxa"/>
            </w:tcMar>
          </w:tcPr>
          <w:p w:rsidR="00DB638C" w:rsidRDefault="00DB638C">
            <w:pPr>
              <w:pStyle w:val="newncpi"/>
            </w:pPr>
            <w:r>
              <w:t> </w:t>
            </w:r>
          </w:p>
        </w:tc>
        <w:tc>
          <w:tcPr>
            <w:tcW w:w="1250" w:type="pct"/>
            <w:tcMar>
              <w:top w:w="0" w:type="dxa"/>
              <w:left w:w="6" w:type="dxa"/>
              <w:bottom w:w="0" w:type="dxa"/>
              <w:right w:w="6" w:type="dxa"/>
            </w:tcMar>
          </w:tcPr>
          <w:p w:rsidR="00DB638C" w:rsidRDefault="00DB638C">
            <w:pPr>
              <w:pStyle w:val="capu1"/>
            </w:pPr>
            <w:r>
              <w:t>УТВЕРЖДЕНО</w:t>
            </w:r>
          </w:p>
          <w:p w:rsidR="00DB638C" w:rsidRDefault="00DB638C">
            <w:pPr>
              <w:pStyle w:val="cap1"/>
            </w:pPr>
            <w:r>
              <w:t xml:space="preserve">Постановление </w:t>
            </w:r>
            <w:r>
              <w:br/>
              <w:t xml:space="preserve">Совета Министров </w:t>
            </w:r>
            <w:r>
              <w:br/>
              <w:t>Республики Беларусь</w:t>
            </w:r>
          </w:p>
          <w:p w:rsidR="00DB638C" w:rsidRDefault="00DB638C">
            <w:pPr>
              <w:pStyle w:val="cap1"/>
            </w:pPr>
            <w:r>
              <w:t>10.10.2003 № 1298</w:t>
            </w:r>
          </w:p>
        </w:tc>
      </w:tr>
    </w:tbl>
    <w:p w:rsidR="00DB638C" w:rsidRDefault="00DB638C">
      <w:pPr>
        <w:pStyle w:val="titleu"/>
      </w:pPr>
      <w:r>
        <w:t xml:space="preserve">ПОЛОЖЕНИЕ </w:t>
      </w:r>
      <w:r>
        <w:br/>
        <w:t>о порядке осуществления страховых выплат по обязательному страхованию от несчастных случаев на производстве и профессиональных заболеваний лицам, имеющим право на их получение и выехавшим на постоянное место жительства за пределы Республики Беларусь</w:t>
      </w:r>
    </w:p>
    <w:p w:rsidR="00DB638C" w:rsidRDefault="00DB638C">
      <w:pPr>
        <w:pStyle w:val="point"/>
      </w:pPr>
      <w:r>
        <w:t>1. Настоящее Положение определяет порядок осуществления страховых выплат по обязательному страхованию от несчастных случаев на производстве и профессиональных заболеваний (далее – страховые выплаты) застрахованному либо лицам, имеющим право на их получение в случае смерти застрахованного, выехавшим на постоянное место жительства за пределы Республики Беларусь (далее – потерпевшие).</w:t>
      </w:r>
    </w:p>
    <w:p w:rsidR="00DB638C" w:rsidRDefault="00DB638C">
      <w:pPr>
        <w:pStyle w:val="point"/>
      </w:pPr>
      <w:r>
        <w:t>2. Финансирование расходов, связанных с осуществлением страховых выплат потерпевшим, производится Белорусским республиканским унитарным страховым предприятием «Белгосстрах» (далее – страховщик).</w:t>
      </w:r>
    </w:p>
    <w:p w:rsidR="00DB638C" w:rsidRDefault="00DB638C">
      <w:pPr>
        <w:pStyle w:val="point"/>
      </w:pPr>
      <w:r>
        <w:lastRenderedPageBreak/>
        <w:t>3. Страховые выплаты потерпевшему осуществляются страховщиком в виде:</w:t>
      </w:r>
    </w:p>
    <w:p w:rsidR="00DB638C" w:rsidRDefault="00DB638C">
      <w:pPr>
        <w:pStyle w:val="newncpi"/>
      </w:pPr>
      <w:r>
        <w:t>единовременной страховой выплаты;</w:t>
      </w:r>
    </w:p>
    <w:p w:rsidR="00DB638C" w:rsidRDefault="00DB638C">
      <w:pPr>
        <w:pStyle w:val="newncpi"/>
      </w:pPr>
      <w:r>
        <w:t>ежемесячной страховой выплаты;</w:t>
      </w:r>
    </w:p>
    <w:p w:rsidR="00DB638C" w:rsidRDefault="00DB638C">
      <w:pPr>
        <w:pStyle w:val="newncpi"/>
      </w:pPr>
      <w:r>
        <w:t>оплаты дополнительных расходов, связанных с повреждением здоровья потерпевшего, на:</w:t>
      </w:r>
    </w:p>
    <w:p w:rsidR="00DB638C" w:rsidRDefault="00DB638C">
      <w:pPr>
        <w:pStyle w:val="newncpi"/>
      </w:pPr>
      <w:r>
        <w:t>приобретение лекарственных средств, изделий медицинского назначения и индивидуального ухода;</w:t>
      </w:r>
    </w:p>
    <w:p w:rsidR="00DB638C" w:rsidRDefault="00DB638C">
      <w:pPr>
        <w:pStyle w:val="newncpi"/>
      </w:pPr>
      <w:r>
        <w:t>дополнительное питание потерпевшего;</w:t>
      </w:r>
    </w:p>
    <w:p w:rsidR="00DB638C" w:rsidRDefault="00DB638C">
      <w:pPr>
        <w:pStyle w:val="newncpi"/>
      </w:pPr>
      <w:r>
        <w:t>посторонний (специальный медицинский и бытовой) уход за потерпевшим;</w:t>
      </w:r>
    </w:p>
    <w:p w:rsidR="00DB638C" w:rsidRDefault="00DB638C">
      <w:pPr>
        <w:pStyle w:val="newncpi"/>
      </w:pPr>
      <w:r>
        <w:t>санаторно-курортное лечение потерпевшего на территории Республики Беларусь, включая оплату лечения, проживания и питания потерпевшего, а в необходимых случаях оплату проживания и питания сопровождающего его лица, на весь период этого лечения;</w:t>
      </w:r>
    </w:p>
    <w:p w:rsidR="00DB638C" w:rsidRDefault="00DB638C">
      <w:pPr>
        <w:pStyle w:val="newncpi"/>
      </w:pPr>
      <w:r>
        <w:t>обеспечение потерпевшего техническими средствами социальной реабилитации и сопутствующими им изделиями, их ремонт.</w:t>
      </w:r>
    </w:p>
    <w:p w:rsidR="00DB638C" w:rsidRDefault="00DB638C">
      <w:pPr>
        <w:pStyle w:val="point"/>
      </w:pPr>
      <w:r>
        <w:t>4. Единовременная страховая выплата в случае ее неполучения потерпевшим до отъезда за пределы Республики Беларусь производится одновременно с первой ежемесячной страховой выплатой за пределами Республики Беларусь.</w:t>
      </w:r>
    </w:p>
    <w:p w:rsidR="00DB638C" w:rsidRDefault="00DB638C">
      <w:pPr>
        <w:pStyle w:val="point"/>
      </w:pPr>
      <w:r>
        <w:t>5. Ежемесячные страховые выплаты производятся с месяца, следующего за месяцем выезда потерпевшего на постоянное место жительства за пределы Республики Беларусь.</w:t>
      </w:r>
    </w:p>
    <w:p w:rsidR="00DB638C" w:rsidRDefault="00DB638C">
      <w:pPr>
        <w:pStyle w:val="point"/>
      </w:pPr>
      <w:r>
        <w:t>6. Оплата дополнительных расходов, связанных с повреждением здоровья потерпевшего, указанных в пункте 3 настоящего Положения, производится одновременно с очередной ежемесячной страховой выплатой в порядке и на условиях, установленных для потерпевших, проживающих на территории Республики Беларусь.</w:t>
      </w:r>
    </w:p>
    <w:p w:rsidR="00DB638C" w:rsidRDefault="00DB638C">
      <w:pPr>
        <w:pStyle w:val="point"/>
      </w:pPr>
      <w:r>
        <w:t>7. Страховые выплаты производятся по выбору потерпевшего путем:</w:t>
      </w:r>
    </w:p>
    <w:p w:rsidR="00DB638C" w:rsidRDefault="00DB638C">
      <w:pPr>
        <w:pStyle w:val="newncpi"/>
      </w:pPr>
      <w:r>
        <w:t>перечисления (перевода) денежных сумм на счет потерпевшего в банк на территории Республики Беларусь;</w:t>
      </w:r>
    </w:p>
    <w:p w:rsidR="00DB638C" w:rsidRDefault="00DB638C">
      <w:pPr>
        <w:pStyle w:val="newncpi"/>
      </w:pPr>
      <w:r>
        <w:t>перечисления (перевода) денежных сумм на счет потерпевшего в банк в стране его постоянного проживания за пределами Республики Беларусь;</w:t>
      </w:r>
    </w:p>
    <w:p w:rsidR="00DB638C" w:rsidRDefault="00DB638C">
      <w:pPr>
        <w:pStyle w:val="newncpi"/>
      </w:pPr>
      <w:r>
        <w:t>перевода денежных сумм потерпевшему по почте в страну его постоянного проживания, если с этой страной заключено соглашение по обмену почтовыми денежными переводами.</w:t>
      </w:r>
    </w:p>
    <w:p w:rsidR="00DB638C" w:rsidRDefault="00DB638C">
      <w:pPr>
        <w:pStyle w:val="point"/>
      </w:pPr>
      <w:r>
        <w:t>8. Перечисление (перевод) страховых выплат осуществляется:</w:t>
      </w:r>
    </w:p>
    <w:p w:rsidR="00DB638C" w:rsidRDefault="00DB638C">
      <w:pPr>
        <w:pStyle w:val="newncpi"/>
      </w:pPr>
      <w:r>
        <w:t>на счет потерпевшего в банк на территории Республики Беларусь в белорусских рублях;</w:t>
      </w:r>
    </w:p>
    <w:p w:rsidR="00DB638C" w:rsidRDefault="00DB638C">
      <w:pPr>
        <w:pStyle w:val="newncpi"/>
      </w:pPr>
      <w:r>
        <w:t>на счет потерпевшего в банке в стране его постоянного проживания за пределами Республики Беларусь в иностранной валюте по официальному курсу белорусского рубля, установленному Национальным банком на день совершения операции;</w:t>
      </w:r>
    </w:p>
    <w:p w:rsidR="00DB638C" w:rsidRDefault="00DB638C">
      <w:pPr>
        <w:pStyle w:val="newncpi"/>
      </w:pPr>
      <w:r>
        <w:t>организации, оказывающей услуги почтовой связи, в стране постоянного проживания потерпевшего за пределами Республики Беларусь в соответствии с законодательством.</w:t>
      </w:r>
    </w:p>
    <w:p w:rsidR="00DB638C" w:rsidRDefault="00DB638C">
      <w:pPr>
        <w:pStyle w:val="point"/>
      </w:pPr>
      <w:r>
        <w:t>9. Для осуществления страховых выплат потерпевший представляет страховщику:</w:t>
      </w:r>
    </w:p>
    <w:p w:rsidR="00DB638C" w:rsidRDefault="00DB638C">
      <w:pPr>
        <w:pStyle w:val="newncpi"/>
      </w:pPr>
      <w:r>
        <w:t>заявление по установленной страховщиком форме с указанием способа перечисления (перевода) страховых выплат;</w:t>
      </w:r>
    </w:p>
    <w:p w:rsidR="00DB638C" w:rsidRDefault="00DB638C">
      <w:pPr>
        <w:pStyle w:val="newncpi"/>
      </w:pPr>
      <w:r>
        <w:t>копию документа, удостоверяющего личность, с отметкой о месте жительства.</w:t>
      </w:r>
    </w:p>
    <w:p w:rsidR="00DB638C" w:rsidRDefault="00DB638C">
      <w:pPr>
        <w:pStyle w:val="point"/>
      </w:pPr>
      <w:r>
        <w:t xml:space="preserve">10. Страховые выплаты осуществляются при условии представления страховщику в декабре каждого года документа, подтверждающего факт нахождения потерпевшего в живых (постоянного проживания за пределами Республики Беларусь), выданного дипломатическим представительством или консульским учреждением Республики Беларусь за границей, нотариусом на территории Республики Беларусь либо компетентным органом (должностным лицом) иностранного государства. Если этот документ составлен на иностранном языке, к нему должен быть приложен перевод на </w:t>
      </w:r>
      <w:r>
        <w:lastRenderedPageBreak/>
        <w:t>белорусский или русский язык, подлинность подписи переводчика которого должна быть заверена нотариально.</w:t>
      </w:r>
    </w:p>
    <w:p w:rsidR="00DB638C" w:rsidRDefault="00DB638C">
      <w:pPr>
        <w:pStyle w:val="newncpi"/>
      </w:pPr>
      <w:r>
        <w:t>В случае непредставления документа, подтверждающего факт нахождения потерпевшего в живых (постоянного проживания за пределами Республики Беларусь), в срок, указанный в части первой настоящего пункта, страховые выплаты приостанавливаются. После представления указанного документа приостановленные страховые выплаты возобновляются с момента их приостановления.</w:t>
      </w:r>
    </w:p>
    <w:p w:rsidR="00DB638C" w:rsidRDefault="00DB638C">
      <w:pPr>
        <w:pStyle w:val="point"/>
      </w:pPr>
      <w:r>
        <w:t>11. В случае, если степень утраты профессиональной трудоспособности не установлена потерпевшему бессрочно, он подлежит переосвидетельствованию в порядке и сроки, определенные законодательством Республики Беларусь.</w:t>
      </w:r>
    </w:p>
    <w:p w:rsidR="00DB638C" w:rsidRDefault="00DB638C">
      <w:pPr>
        <w:pStyle w:val="point"/>
      </w:pPr>
      <w:r>
        <w:t>12. Сообщение о приостановлении осуществления страховых выплат, изменении их размера или прекращении их выплаты (с указанием причин) направляется потерпевшему в 10-дневный срок со дня принятия страховщиком соответствующего решения.</w:t>
      </w:r>
    </w:p>
    <w:p w:rsidR="00DB638C" w:rsidRDefault="00DB638C">
      <w:pPr>
        <w:pStyle w:val="point"/>
      </w:pPr>
      <w:r>
        <w:t>13. Потерпевшему, которому страховые выплаты не были назначены до его выезда на постоянное место жительства за пределы Республики Беларусь, страховые выплаты назначаются на основании документов (их заверенных копий), подтверждающих право потерпевшего на обеспечение по страхованию, а также документов, указанных в пункте 10 настоящего Положения.</w:t>
      </w:r>
    </w:p>
    <w:p w:rsidR="00DB638C" w:rsidRDefault="00DB638C">
      <w:pPr>
        <w:pStyle w:val="point"/>
      </w:pPr>
      <w:r>
        <w:t>14. Потерпевшему, возвратившемуся на постоянное проживание в Республику Беларусь и не получавшему назначенных страховых выплат, их выплата осуществляется на общих основаниях в соответствии с законодательством Республики Беларусь.</w:t>
      </w:r>
    </w:p>
    <w:p w:rsidR="00DB638C" w:rsidRDefault="00DB638C">
      <w:pPr>
        <w:pStyle w:val="point"/>
      </w:pPr>
      <w:r>
        <w:t>15. Настоящее Положение применяется, если международными договорами Республики Беларусь не предусмотрен иной порядок осуществления страховых выплат потерпевшим.</w:t>
      </w:r>
    </w:p>
    <w:p w:rsidR="00DB638C" w:rsidRDefault="00DB638C">
      <w:pPr>
        <w:pStyle w:val="point"/>
        <w:ind w:left="1134"/>
      </w:pPr>
      <w:r>
        <w:t> </w:t>
      </w:r>
    </w:p>
    <w:p w:rsidR="00DB638C" w:rsidRDefault="00DB638C"/>
    <w:sectPr w:rsidR="00DB638C" w:rsidSect="00DB638C">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56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19" w:rsidRDefault="00710619" w:rsidP="0083082E">
      <w:pPr>
        <w:pStyle w:val="a5"/>
      </w:pPr>
      <w:r>
        <w:separator/>
      </w:r>
    </w:p>
  </w:endnote>
  <w:endnote w:type="continuationSeparator" w:id="0">
    <w:p w:rsidR="00710619" w:rsidRDefault="00710619" w:rsidP="0083082E">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C" w:rsidRDefault="00DB63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C" w:rsidRDefault="00DB638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00"/>
      <w:gridCol w:w="7202"/>
      <w:gridCol w:w="1500"/>
    </w:tblGrid>
    <w:tr w:rsidR="00DB638C" w:rsidTr="00DB638C">
      <w:tblPrEx>
        <w:tblCellMar>
          <w:top w:w="0" w:type="dxa"/>
          <w:bottom w:w="0" w:type="dxa"/>
        </w:tblCellMar>
      </w:tblPrEx>
      <w:trPr>
        <w:trHeight w:val="400"/>
      </w:trPr>
      <w:tc>
        <w:tcPr>
          <w:tcW w:w="900" w:type="dxa"/>
          <w:vMerge w:val="restart"/>
          <w:tcBorders>
            <w:top w:val="single" w:sz="4" w:space="0" w:color="auto"/>
          </w:tcBorders>
          <w:shd w:val="clear" w:color="auto" w:fill="auto"/>
        </w:tcPr>
        <w:p w:rsidR="00DB638C" w:rsidRDefault="00B821DA">
          <w:pPr>
            <w:pStyle w:val="a4"/>
          </w:pPr>
          <w:r>
            <w:rPr>
              <w:noProof/>
            </w:rPr>
            <w:drawing>
              <wp:inline distT="0" distB="0" distL="0" distR="0">
                <wp:extent cx="333375" cy="438150"/>
                <wp:effectExtent l="0" t="0" r="9525"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438150"/>
                        </a:xfrm>
                        <a:prstGeom prst="rect">
                          <a:avLst/>
                        </a:prstGeom>
                        <a:noFill/>
                        <a:ln>
                          <a:noFill/>
                        </a:ln>
                      </pic:spPr>
                    </pic:pic>
                  </a:graphicData>
                </a:graphic>
              </wp:inline>
            </w:drawing>
          </w:r>
        </w:p>
      </w:tc>
      <w:tc>
        <w:tcPr>
          <w:tcW w:w="7202" w:type="dxa"/>
          <w:tcBorders>
            <w:top w:val="single" w:sz="4" w:space="0" w:color="auto"/>
          </w:tcBorders>
          <w:shd w:val="clear" w:color="auto" w:fill="auto"/>
        </w:tcPr>
        <w:p w:rsidR="00DB638C" w:rsidRPr="00DB638C" w:rsidRDefault="00DB638C">
          <w:pPr>
            <w:pStyle w:val="a4"/>
          </w:pPr>
          <w:r>
            <w:t>ИПС «ЭТАЛОН» версия 6.6</w:t>
          </w:r>
        </w:p>
      </w:tc>
      <w:tc>
        <w:tcPr>
          <w:tcW w:w="1500" w:type="dxa"/>
          <w:tcBorders>
            <w:top w:val="single" w:sz="4" w:space="0" w:color="auto"/>
          </w:tcBorders>
          <w:shd w:val="clear" w:color="auto" w:fill="auto"/>
        </w:tcPr>
        <w:p w:rsidR="00DB638C" w:rsidRPr="00DB638C" w:rsidRDefault="00DB638C" w:rsidP="00DB638C">
          <w:pPr>
            <w:pStyle w:val="a4"/>
            <w:jc w:val="right"/>
          </w:pPr>
          <w:r>
            <w:t>27.04.2015</w:t>
          </w:r>
        </w:p>
      </w:tc>
    </w:tr>
    <w:tr w:rsidR="00DB638C" w:rsidTr="00DB638C">
      <w:tblPrEx>
        <w:tblCellMar>
          <w:top w:w="0" w:type="dxa"/>
          <w:bottom w:w="0" w:type="dxa"/>
        </w:tblCellMar>
      </w:tblPrEx>
      <w:tc>
        <w:tcPr>
          <w:tcW w:w="900" w:type="dxa"/>
          <w:vMerge/>
        </w:tcPr>
        <w:p w:rsidR="00DB638C" w:rsidRDefault="00DB638C">
          <w:pPr>
            <w:pStyle w:val="a4"/>
          </w:pPr>
        </w:p>
      </w:tc>
      <w:tc>
        <w:tcPr>
          <w:tcW w:w="7202" w:type="dxa"/>
        </w:tcPr>
        <w:p w:rsidR="00DB638C" w:rsidRPr="00DB638C" w:rsidRDefault="00DB638C">
          <w:pPr>
            <w:pStyle w:val="a4"/>
            <w:rPr>
              <w:i/>
            </w:rPr>
          </w:pPr>
          <w:r>
            <w:rPr>
              <w:i/>
            </w:rPr>
            <w:t>Национальный центр правовой информации Республики Беларусь</w:t>
          </w:r>
        </w:p>
      </w:tc>
      <w:tc>
        <w:tcPr>
          <w:tcW w:w="1500" w:type="dxa"/>
        </w:tcPr>
        <w:p w:rsidR="00DB638C" w:rsidRDefault="00DB638C">
          <w:pPr>
            <w:pStyle w:val="a4"/>
          </w:pPr>
        </w:p>
      </w:tc>
    </w:tr>
  </w:tbl>
  <w:p w:rsidR="00DB638C" w:rsidRDefault="00DB63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19" w:rsidRDefault="00710619" w:rsidP="0083082E">
      <w:pPr>
        <w:pStyle w:val="a5"/>
      </w:pPr>
      <w:r>
        <w:separator/>
      </w:r>
    </w:p>
  </w:footnote>
  <w:footnote w:type="continuationSeparator" w:id="0">
    <w:p w:rsidR="00710619" w:rsidRDefault="00710619" w:rsidP="0083082E">
      <w:pPr>
        <w:pStyle w:val="a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C" w:rsidRDefault="00DB638C" w:rsidP="008308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638C" w:rsidRDefault="00DB63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C" w:rsidRPr="00DB638C" w:rsidRDefault="00DB638C" w:rsidP="0083082E">
    <w:pPr>
      <w:pStyle w:val="a3"/>
      <w:framePr w:wrap="around" w:vAnchor="text" w:hAnchor="margin" w:xAlign="center" w:y="1"/>
      <w:rPr>
        <w:rStyle w:val="a5"/>
      </w:rPr>
    </w:pPr>
    <w:r w:rsidRPr="00DB638C">
      <w:rPr>
        <w:rStyle w:val="a5"/>
      </w:rPr>
      <w:fldChar w:fldCharType="begin"/>
    </w:r>
    <w:r w:rsidRPr="00DB638C">
      <w:rPr>
        <w:rStyle w:val="a5"/>
      </w:rPr>
      <w:instrText xml:space="preserve">PAGE  </w:instrText>
    </w:r>
    <w:r w:rsidRPr="00DB638C">
      <w:rPr>
        <w:rStyle w:val="a5"/>
      </w:rPr>
      <w:fldChar w:fldCharType="separate"/>
    </w:r>
    <w:r w:rsidR="00B821DA">
      <w:rPr>
        <w:rStyle w:val="a5"/>
        <w:noProof/>
      </w:rPr>
      <w:t>2</w:t>
    </w:r>
    <w:r w:rsidRPr="00DB638C">
      <w:rPr>
        <w:rStyle w:val="a5"/>
      </w:rPr>
      <w:fldChar w:fldCharType="end"/>
    </w:r>
  </w:p>
  <w:p w:rsidR="00DB638C" w:rsidRPr="00DB638C" w:rsidRDefault="00DB638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C" w:rsidRDefault="00DB63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8C"/>
    <w:rsid w:val="00710619"/>
    <w:rsid w:val="0083082E"/>
    <w:rsid w:val="00B821DA"/>
    <w:rsid w:val="00DB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tle">
    <w:name w:val="title"/>
    <w:basedOn w:val="a"/>
    <w:rsid w:val="00DB638C"/>
    <w:pPr>
      <w:spacing w:before="240" w:after="240"/>
      <w:ind w:right="2268"/>
    </w:pPr>
    <w:rPr>
      <w:b/>
      <w:bCs/>
      <w:sz w:val="28"/>
      <w:szCs w:val="28"/>
    </w:rPr>
  </w:style>
  <w:style w:type="paragraph" w:customStyle="1" w:styleId="titleu">
    <w:name w:val="titleu"/>
    <w:basedOn w:val="a"/>
    <w:rsid w:val="00DB638C"/>
    <w:pPr>
      <w:spacing w:before="240" w:after="240"/>
    </w:pPr>
    <w:rPr>
      <w:b/>
      <w:bCs/>
    </w:rPr>
  </w:style>
  <w:style w:type="paragraph" w:customStyle="1" w:styleId="point">
    <w:name w:val="point"/>
    <w:basedOn w:val="a"/>
    <w:rsid w:val="00DB638C"/>
    <w:pPr>
      <w:ind w:firstLine="567"/>
      <w:jc w:val="both"/>
    </w:pPr>
  </w:style>
  <w:style w:type="paragraph" w:customStyle="1" w:styleId="preamble">
    <w:name w:val="preamble"/>
    <w:basedOn w:val="a"/>
    <w:rsid w:val="00DB638C"/>
    <w:pPr>
      <w:ind w:firstLine="567"/>
      <w:jc w:val="both"/>
    </w:pPr>
  </w:style>
  <w:style w:type="paragraph" w:customStyle="1" w:styleId="changeadd">
    <w:name w:val="changeadd"/>
    <w:basedOn w:val="a"/>
    <w:rsid w:val="00DB638C"/>
    <w:pPr>
      <w:ind w:left="1134" w:firstLine="567"/>
      <w:jc w:val="both"/>
    </w:pPr>
  </w:style>
  <w:style w:type="paragraph" w:customStyle="1" w:styleId="changei">
    <w:name w:val="changei"/>
    <w:basedOn w:val="a"/>
    <w:rsid w:val="00DB638C"/>
    <w:pPr>
      <w:ind w:left="1021"/>
    </w:pPr>
  </w:style>
  <w:style w:type="paragraph" w:customStyle="1" w:styleId="cap1">
    <w:name w:val="cap1"/>
    <w:basedOn w:val="a"/>
    <w:rsid w:val="00DB638C"/>
    <w:rPr>
      <w:sz w:val="22"/>
      <w:szCs w:val="22"/>
    </w:rPr>
  </w:style>
  <w:style w:type="paragraph" w:customStyle="1" w:styleId="capu1">
    <w:name w:val="capu1"/>
    <w:basedOn w:val="a"/>
    <w:rsid w:val="00DB638C"/>
    <w:pPr>
      <w:spacing w:after="120"/>
    </w:pPr>
    <w:rPr>
      <w:sz w:val="22"/>
      <w:szCs w:val="22"/>
    </w:rPr>
  </w:style>
  <w:style w:type="paragraph" w:customStyle="1" w:styleId="newncpi">
    <w:name w:val="newncpi"/>
    <w:basedOn w:val="a"/>
    <w:rsid w:val="00DB638C"/>
    <w:pPr>
      <w:ind w:firstLine="567"/>
      <w:jc w:val="both"/>
    </w:pPr>
  </w:style>
  <w:style w:type="paragraph" w:customStyle="1" w:styleId="newncpi0">
    <w:name w:val="newncpi0"/>
    <w:basedOn w:val="a"/>
    <w:rsid w:val="00DB638C"/>
    <w:pPr>
      <w:jc w:val="both"/>
    </w:pPr>
  </w:style>
  <w:style w:type="character" w:customStyle="1" w:styleId="name">
    <w:name w:val="name"/>
    <w:basedOn w:val="a0"/>
    <w:rsid w:val="00DB638C"/>
    <w:rPr>
      <w:rFonts w:ascii="Times New Roman" w:hAnsi="Times New Roman" w:cs="Times New Roman" w:hint="default"/>
      <w:caps/>
    </w:rPr>
  </w:style>
  <w:style w:type="character" w:customStyle="1" w:styleId="promulgator">
    <w:name w:val="promulgator"/>
    <w:basedOn w:val="a0"/>
    <w:rsid w:val="00DB638C"/>
    <w:rPr>
      <w:rFonts w:ascii="Times New Roman" w:hAnsi="Times New Roman" w:cs="Times New Roman" w:hint="default"/>
      <w:caps/>
    </w:rPr>
  </w:style>
  <w:style w:type="character" w:customStyle="1" w:styleId="datepr">
    <w:name w:val="datepr"/>
    <w:basedOn w:val="a0"/>
    <w:rsid w:val="00DB638C"/>
    <w:rPr>
      <w:rFonts w:ascii="Times New Roman" w:hAnsi="Times New Roman" w:cs="Times New Roman" w:hint="default"/>
    </w:rPr>
  </w:style>
  <w:style w:type="character" w:customStyle="1" w:styleId="number">
    <w:name w:val="number"/>
    <w:basedOn w:val="a0"/>
    <w:rsid w:val="00DB638C"/>
    <w:rPr>
      <w:rFonts w:ascii="Times New Roman" w:hAnsi="Times New Roman" w:cs="Times New Roman" w:hint="default"/>
    </w:rPr>
  </w:style>
  <w:style w:type="character" w:customStyle="1" w:styleId="post">
    <w:name w:val="post"/>
    <w:basedOn w:val="a0"/>
    <w:rsid w:val="00DB638C"/>
    <w:rPr>
      <w:rFonts w:ascii="Times New Roman" w:hAnsi="Times New Roman" w:cs="Times New Roman" w:hint="default"/>
      <w:b/>
      <w:bCs/>
      <w:sz w:val="22"/>
      <w:szCs w:val="22"/>
    </w:rPr>
  </w:style>
  <w:style w:type="character" w:customStyle="1" w:styleId="pers">
    <w:name w:val="pers"/>
    <w:basedOn w:val="a0"/>
    <w:rsid w:val="00DB638C"/>
    <w:rPr>
      <w:rFonts w:ascii="Times New Roman" w:hAnsi="Times New Roman" w:cs="Times New Roman" w:hint="default"/>
      <w:b/>
      <w:bCs/>
      <w:sz w:val="22"/>
      <w:szCs w:val="22"/>
    </w:rPr>
  </w:style>
  <w:style w:type="table" w:customStyle="1" w:styleId="tablencpi">
    <w:name w:val="tablencpi"/>
    <w:basedOn w:val="a1"/>
    <w:rsid w:val="00DB638C"/>
    <w:tblPr>
      <w:tblCellMar>
        <w:left w:w="0" w:type="dxa"/>
        <w:right w:w="0" w:type="dxa"/>
      </w:tblCellMar>
    </w:tblPr>
  </w:style>
  <w:style w:type="paragraph" w:styleId="a3">
    <w:name w:val="header"/>
    <w:basedOn w:val="a"/>
    <w:rsid w:val="00DB638C"/>
    <w:pPr>
      <w:tabs>
        <w:tab w:val="center" w:pos="4677"/>
        <w:tab w:val="right" w:pos="9355"/>
      </w:tabs>
    </w:pPr>
  </w:style>
  <w:style w:type="paragraph" w:styleId="a4">
    <w:name w:val="footer"/>
    <w:basedOn w:val="a"/>
    <w:rsid w:val="00DB638C"/>
    <w:pPr>
      <w:tabs>
        <w:tab w:val="center" w:pos="4677"/>
        <w:tab w:val="right" w:pos="9355"/>
      </w:tabs>
    </w:pPr>
  </w:style>
  <w:style w:type="character" w:styleId="a5">
    <w:name w:val="page number"/>
    <w:basedOn w:val="a0"/>
    <w:rsid w:val="00DB6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tle">
    <w:name w:val="title"/>
    <w:basedOn w:val="a"/>
    <w:rsid w:val="00DB638C"/>
    <w:pPr>
      <w:spacing w:before="240" w:after="240"/>
      <w:ind w:right="2268"/>
    </w:pPr>
    <w:rPr>
      <w:b/>
      <w:bCs/>
      <w:sz w:val="28"/>
      <w:szCs w:val="28"/>
    </w:rPr>
  </w:style>
  <w:style w:type="paragraph" w:customStyle="1" w:styleId="titleu">
    <w:name w:val="titleu"/>
    <w:basedOn w:val="a"/>
    <w:rsid w:val="00DB638C"/>
    <w:pPr>
      <w:spacing w:before="240" w:after="240"/>
    </w:pPr>
    <w:rPr>
      <w:b/>
      <w:bCs/>
    </w:rPr>
  </w:style>
  <w:style w:type="paragraph" w:customStyle="1" w:styleId="point">
    <w:name w:val="point"/>
    <w:basedOn w:val="a"/>
    <w:rsid w:val="00DB638C"/>
    <w:pPr>
      <w:ind w:firstLine="567"/>
      <w:jc w:val="both"/>
    </w:pPr>
  </w:style>
  <w:style w:type="paragraph" w:customStyle="1" w:styleId="preamble">
    <w:name w:val="preamble"/>
    <w:basedOn w:val="a"/>
    <w:rsid w:val="00DB638C"/>
    <w:pPr>
      <w:ind w:firstLine="567"/>
      <w:jc w:val="both"/>
    </w:pPr>
  </w:style>
  <w:style w:type="paragraph" w:customStyle="1" w:styleId="changeadd">
    <w:name w:val="changeadd"/>
    <w:basedOn w:val="a"/>
    <w:rsid w:val="00DB638C"/>
    <w:pPr>
      <w:ind w:left="1134" w:firstLine="567"/>
      <w:jc w:val="both"/>
    </w:pPr>
  </w:style>
  <w:style w:type="paragraph" w:customStyle="1" w:styleId="changei">
    <w:name w:val="changei"/>
    <w:basedOn w:val="a"/>
    <w:rsid w:val="00DB638C"/>
    <w:pPr>
      <w:ind w:left="1021"/>
    </w:pPr>
  </w:style>
  <w:style w:type="paragraph" w:customStyle="1" w:styleId="cap1">
    <w:name w:val="cap1"/>
    <w:basedOn w:val="a"/>
    <w:rsid w:val="00DB638C"/>
    <w:rPr>
      <w:sz w:val="22"/>
      <w:szCs w:val="22"/>
    </w:rPr>
  </w:style>
  <w:style w:type="paragraph" w:customStyle="1" w:styleId="capu1">
    <w:name w:val="capu1"/>
    <w:basedOn w:val="a"/>
    <w:rsid w:val="00DB638C"/>
    <w:pPr>
      <w:spacing w:after="120"/>
    </w:pPr>
    <w:rPr>
      <w:sz w:val="22"/>
      <w:szCs w:val="22"/>
    </w:rPr>
  </w:style>
  <w:style w:type="paragraph" w:customStyle="1" w:styleId="newncpi">
    <w:name w:val="newncpi"/>
    <w:basedOn w:val="a"/>
    <w:rsid w:val="00DB638C"/>
    <w:pPr>
      <w:ind w:firstLine="567"/>
      <w:jc w:val="both"/>
    </w:pPr>
  </w:style>
  <w:style w:type="paragraph" w:customStyle="1" w:styleId="newncpi0">
    <w:name w:val="newncpi0"/>
    <w:basedOn w:val="a"/>
    <w:rsid w:val="00DB638C"/>
    <w:pPr>
      <w:jc w:val="both"/>
    </w:pPr>
  </w:style>
  <w:style w:type="character" w:customStyle="1" w:styleId="name">
    <w:name w:val="name"/>
    <w:basedOn w:val="a0"/>
    <w:rsid w:val="00DB638C"/>
    <w:rPr>
      <w:rFonts w:ascii="Times New Roman" w:hAnsi="Times New Roman" w:cs="Times New Roman" w:hint="default"/>
      <w:caps/>
    </w:rPr>
  </w:style>
  <w:style w:type="character" w:customStyle="1" w:styleId="promulgator">
    <w:name w:val="promulgator"/>
    <w:basedOn w:val="a0"/>
    <w:rsid w:val="00DB638C"/>
    <w:rPr>
      <w:rFonts w:ascii="Times New Roman" w:hAnsi="Times New Roman" w:cs="Times New Roman" w:hint="default"/>
      <w:caps/>
    </w:rPr>
  </w:style>
  <w:style w:type="character" w:customStyle="1" w:styleId="datepr">
    <w:name w:val="datepr"/>
    <w:basedOn w:val="a0"/>
    <w:rsid w:val="00DB638C"/>
    <w:rPr>
      <w:rFonts w:ascii="Times New Roman" w:hAnsi="Times New Roman" w:cs="Times New Roman" w:hint="default"/>
    </w:rPr>
  </w:style>
  <w:style w:type="character" w:customStyle="1" w:styleId="number">
    <w:name w:val="number"/>
    <w:basedOn w:val="a0"/>
    <w:rsid w:val="00DB638C"/>
    <w:rPr>
      <w:rFonts w:ascii="Times New Roman" w:hAnsi="Times New Roman" w:cs="Times New Roman" w:hint="default"/>
    </w:rPr>
  </w:style>
  <w:style w:type="character" w:customStyle="1" w:styleId="post">
    <w:name w:val="post"/>
    <w:basedOn w:val="a0"/>
    <w:rsid w:val="00DB638C"/>
    <w:rPr>
      <w:rFonts w:ascii="Times New Roman" w:hAnsi="Times New Roman" w:cs="Times New Roman" w:hint="default"/>
      <w:b/>
      <w:bCs/>
      <w:sz w:val="22"/>
      <w:szCs w:val="22"/>
    </w:rPr>
  </w:style>
  <w:style w:type="character" w:customStyle="1" w:styleId="pers">
    <w:name w:val="pers"/>
    <w:basedOn w:val="a0"/>
    <w:rsid w:val="00DB638C"/>
    <w:rPr>
      <w:rFonts w:ascii="Times New Roman" w:hAnsi="Times New Roman" w:cs="Times New Roman" w:hint="default"/>
      <w:b/>
      <w:bCs/>
      <w:sz w:val="22"/>
      <w:szCs w:val="22"/>
    </w:rPr>
  </w:style>
  <w:style w:type="table" w:customStyle="1" w:styleId="tablencpi">
    <w:name w:val="tablencpi"/>
    <w:basedOn w:val="a1"/>
    <w:rsid w:val="00DB638C"/>
    <w:tblPr>
      <w:tblCellMar>
        <w:left w:w="0" w:type="dxa"/>
        <w:right w:w="0" w:type="dxa"/>
      </w:tblCellMar>
    </w:tblPr>
  </w:style>
  <w:style w:type="paragraph" w:styleId="a3">
    <w:name w:val="header"/>
    <w:basedOn w:val="a"/>
    <w:rsid w:val="00DB638C"/>
    <w:pPr>
      <w:tabs>
        <w:tab w:val="center" w:pos="4677"/>
        <w:tab w:val="right" w:pos="9355"/>
      </w:tabs>
    </w:pPr>
  </w:style>
  <w:style w:type="paragraph" w:styleId="a4">
    <w:name w:val="footer"/>
    <w:basedOn w:val="a"/>
    <w:rsid w:val="00DB638C"/>
    <w:pPr>
      <w:tabs>
        <w:tab w:val="center" w:pos="4677"/>
        <w:tab w:val="right" w:pos="9355"/>
      </w:tabs>
    </w:pPr>
  </w:style>
  <w:style w:type="character" w:styleId="a5">
    <w:name w:val="page number"/>
    <w:basedOn w:val="a0"/>
    <w:rsid w:val="00DB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ПОСТАНОВЛЕНИЕ СОВЕТА МИНИСТРОВ РЕСПУБЛИКИ БЕЛАРУСЬ</vt:lpstr>
    </vt:vector>
  </TitlesOfParts>
  <Company>SPecialiST RePack</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БЕЛАРУСЬ</dc:title>
  <dc:creator>dvdk</dc:creator>
  <cp:lastModifiedBy>user</cp:lastModifiedBy>
  <cp:revision>2</cp:revision>
  <dcterms:created xsi:type="dcterms:W3CDTF">2016-02-24T12:03:00Z</dcterms:created>
  <dcterms:modified xsi:type="dcterms:W3CDTF">2016-02-24T12:03:00Z</dcterms:modified>
</cp:coreProperties>
</file>