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55"/>
      </w:tblGrid>
      <w:tr w:rsidR="0029408F" w:rsidTr="00EE53FD">
        <w:trPr>
          <w:trHeight w:val="15160"/>
        </w:trPr>
        <w:tc>
          <w:tcPr>
            <w:tcW w:w="9855" w:type="dxa"/>
            <w:tcBorders>
              <w:top w:val="nil"/>
              <w:left w:val="nil"/>
              <w:bottom w:val="nil"/>
              <w:right w:val="nil"/>
            </w:tcBorders>
          </w:tcPr>
          <w:p w:rsidR="0029408F" w:rsidRDefault="0029408F" w:rsidP="00B7375C">
            <w:pPr>
              <w:jc w:val="center"/>
            </w:pPr>
            <w:bookmarkStart w:id="0" w:name="bookmark0"/>
          </w:p>
          <w:p w:rsidR="0029408F" w:rsidRDefault="0029408F" w:rsidP="00B7375C">
            <w:pPr>
              <w:jc w:val="center"/>
            </w:pPr>
          </w:p>
          <w:p w:rsidR="0029408F" w:rsidRPr="00E67F15" w:rsidRDefault="0029408F" w:rsidP="00B737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381D08B4" wp14:editId="4CE3AF8A">
                  <wp:extent cx="647700" cy="6477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408F" w:rsidRPr="00E67F15" w:rsidRDefault="0029408F" w:rsidP="00B7375C">
            <w:pPr>
              <w:rPr>
                <w:rFonts w:ascii="Times New Roman" w:hAnsi="Times New Roman" w:cs="Times New Roman"/>
                <w:spacing w:val="20"/>
              </w:rPr>
            </w:pPr>
          </w:p>
          <w:p w:rsidR="0029408F" w:rsidRPr="00E67F15" w:rsidRDefault="0029408F" w:rsidP="00B7375C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pacing w:val="60"/>
                <w:sz w:val="28"/>
                <w:szCs w:val="28"/>
              </w:rPr>
            </w:pPr>
            <w:r w:rsidRPr="00E67F15">
              <w:rPr>
                <w:rFonts w:ascii="Times New Roman" w:hAnsi="Times New Roman" w:cs="Times New Roman"/>
                <w:b/>
                <w:bCs/>
                <w:smallCaps/>
                <w:spacing w:val="60"/>
                <w:sz w:val="28"/>
                <w:szCs w:val="28"/>
              </w:rPr>
              <w:t>Содружество Независимых Государств</w:t>
            </w:r>
          </w:p>
          <w:p w:rsidR="0029408F" w:rsidRPr="00E67F15" w:rsidRDefault="0029408F" w:rsidP="00B7375C">
            <w:pPr>
              <w:jc w:val="center"/>
              <w:rPr>
                <w:rFonts w:ascii="Times New Roman" w:hAnsi="Times New Roman" w:cs="Times New Roman"/>
                <w:b/>
                <w:bCs/>
                <w:smallCaps/>
                <w:spacing w:val="60"/>
                <w:sz w:val="28"/>
                <w:szCs w:val="28"/>
              </w:rPr>
            </w:pPr>
            <w:r w:rsidRPr="00E67F15">
              <w:rPr>
                <w:rFonts w:ascii="Times New Roman" w:hAnsi="Times New Roman" w:cs="Times New Roman"/>
                <w:b/>
                <w:bCs/>
                <w:smallCaps/>
                <w:spacing w:val="60"/>
                <w:sz w:val="28"/>
                <w:szCs w:val="28"/>
              </w:rPr>
              <w:t xml:space="preserve">Исполнительный комитет </w:t>
            </w:r>
          </w:p>
          <w:p w:rsidR="0029408F" w:rsidRPr="00E67F15" w:rsidRDefault="0029408F" w:rsidP="00B7375C">
            <w:pPr>
              <w:pStyle w:val="5"/>
              <w:spacing w:line="276" w:lineRule="auto"/>
              <w:jc w:val="center"/>
              <w:rPr>
                <w:smallCaps/>
                <w:sz w:val="32"/>
                <w:szCs w:val="32"/>
              </w:rPr>
            </w:pPr>
          </w:p>
          <w:p w:rsidR="0029408F" w:rsidRPr="00E67F15" w:rsidRDefault="0029408F" w:rsidP="00B7375C">
            <w:pPr>
              <w:pStyle w:val="5"/>
              <w:spacing w:line="276" w:lineRule="auto"/>
              <w:jc w:val="center"/>
              <w:rPr>
                <w:smallCaps/>
                <w:sz w:val="32"/>
                <w:szCs w:val="32"/>
              </w:rPr>
            </w:pPr>
          </w:p>
          <w:p w:rsidR="0029408F" w:rsidRPr="00E67F15" w:rsidRDefault="0029408F" w:rsidP="00B7375C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29408F" w:rsidRPr="00E67F15" w:rsidRDefault="0029408F" w:rsidP="00B7375C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:rsidR="0029408F" w:rsidRPr="00E67F15" w:rsidRDefault="0029408F" w:rsidP="00B7375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9408F" w:rsidRDefault="00FB11A5" w:rsidP="00EE53F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О </w:t>
            </w:r>
            <w:r w:rsidR="0029408F" w:rsidRPr="0029408F">
              <w:rPr>
                <w:rFonts w:ascii="Times New Roman" w:hAnsi="Times New Roman" w:cs="Times New Roman"/>
                <w:b/>
                <w:sz w:val="40"/>
                <w:szCs w:val="40"/>
              </w:rPr>
              <w:t>Стратегическ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ом</w:t>
            </w:r>
            <w:r w:rsidR="0029408F" w:rsidRPr="0029408F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мастер-план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е</w:t>
            </w:r>
            <w:r w:rsidR="0029408F" w:rsidRPr="0029408F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</w:t>
            </w:r>
          </w:p>
          <w:p w:rsidR="0029408F" w:rsidRDefault="0029408F" w:rsidP="00EE53F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9408F">
              <w:rPr>
                <w:rFonts w:ascii="Times New Roman" w:hAnsi="Times New Roman" w:cs="Times New Roman"/>
                <w:b/>
                <w:sz w:val="40"/>
                <w:szCs w:val="40"/>
              </w:rPr>
              <w:t>по рекультиваци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и</w:t>
            </w:r>
            <w:r w:rsidRPr="0029408F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уранового наследия </w:t>
            </w:r>
          </w:p>
          <w:p w:rsidR="0029408F" w:rsidRPr="0029408F" w:rsidRDefault="0029408F" w:rsidP="00EE53FD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9408F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в </w:t>
            </w:r>
            <w:r w:rsidR="00433C43">
              <w:rPr>
                <w:rFonts w:ascii="Times New Roman" w:hAnsi="Times New Roman" w:cs="Times New Roman"/>
                <w:b/>
                <w:sz w:val="40"/>
                <w:szCs w:val="40"/>
              </w:rPr>
              <w:t>Ц</w:t>
            </w:r>
            <w:r w:rsidRPr="0029408F">
              <w:rPr>
                <w:rFonts w:ascii="Times New Roman" w:hAnsi="Times New Roman" w:cs="Times New Roman"/>
                <w:b/>
                <w:sz w:val="40"/>
                <w:szCs w:val="40"/>
              </w:rPr>
              <w:t>ентральной Азии</w:t>
            </w:r>
          </w:p>
          <w:p w:rsidR="0029408F" w:rsidRPr="00433C43" w:rsidRDefault="00EE53FD" w:rsidP="00B7375C">
            <w:pPr>
              <w:jc w:val="center"/>
              <w:rPr>
                <w:rFonts w:ascii="Times New Roman" w:hAnsi="Times New Roman" w:cs="Times New Roman"/>
                <w:bCs/>
                <w:sz w:val="32"/>
                <w:szCs w:val="32"/>
              </w:rPr>
            </w:pPr>
            <w:r w:rsidRPr="00433C43">
              <w:rPr>
                <w:rFonts w:ascii="Times New Roman" w:hAnsi="Times New Roman" w:cs="Times New Roman"/>
                <w:bCs/>
                <w:sz w:val="32"/>
                <w:szCs w:val="32"/>
              </w:rPr>
              <w:t>(информационно-аналитический материал)</w:t>
            </w:r>
          </w:p>
          <w:p w:rsidR="0029408F" w:rsidRPr="00E67F15" w:rsidRDefault="0029408F" w:rsidP="00B7375C">
            <w:pPr>
              <w:jc w:val="center"/>
              <w:rPr>
                <w:rFonts w:ascii="Times New Roman" w:hAnsi="Times New Roman" w:cs="Times New Roman"/>
                <w:sz w:val="34"/>
                <w:szCs w:val="34"/>
              </w:rPr>
            </w:pPr>
          </w:p>
          <w:p w:rsidR="0029408F" w:rsidRDefault="0029408F" w:rsidP="00B7375C">
            <w:pPr>
              <w:jc w:val="center"/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</w:pPr>
          </w:p>
          <w:p w:rsidR="0029408F" w:rsidRDefault="0029408F" w:rsidP="00B7375C">
            <w:pPr>
              <w:jc w:val="center"/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</w:pPr>
          </w:p>
          <w:p w:rsidR="0029408F" w:rsidRDefault="0029408F" w:rsidP="00B7375C">
            <w:pPr>
              <w:jc w:val="center"/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</w:pPr>
          </w:p>
          <w:p w:rsidR="0029408F" w:rsidRPr="00E67F15" w:rsidRDefault="0029408F" w:rsidP="00B7375C">
            <w:pPr>
              <w:jc w:val="center"/>
              <w:rPr>
                <w:rFonts w:ascii="Times New Roman" w:hAnsi="Times New Roman" w:cs="Times New Roman"/>
                <w:b/>
                <w:bCs/>
                <w:sz w:val="34"/>
                <w:szCs w:val="34"/>
              </w:rPr>
            </w:pPr>
          </w:p>
          <w:p w:rsidR="0029408F" w:rsidRDefault="0029408F" w:rsidP="00B73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E53FD" w:rsidRPr="00E67F15" w:rsidRDefault="00EE53FD" w:rsidP="00B737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08F" w:rsidRDefault="0029408F" w:rsidP="0029408F">
            <w:pPr>
              <w:jc w:val="center"/>
              <w:rPr>
                <w:b/>
                <w:bCs/>
              </w:rPr>
            </w:pPr>
            <w:r w:rsidRPr="00E67F15">
              <w:rPr>
                <w:rFonts w:ascii="Times New Roman" w:hAnsi="Times New Roman" w:cs="Times New Roman"/>
                <w:sz w:val="28"/>
                <w:szCs w:val="28"/>
              </w:rPr>
              <w:t>Москва,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E67F15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</w:tbl>
    <w:bookmarkEnd w:id="0"/>
    <w:p w:rsidR="00D27353" w:rsidRDefault="00EE53FD" w:rsidP="00D27353">
      <w:pPr>
        <w:pStyle w:val="af4"/>
        <w:spacing w:before="240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color w:val="000000"/>
          <w:sz w:val="32"/>
          <w:szCs w:val="32"/>
        </w:rPr>
        <w:lastRenderedPageBreak/>
        <w:t>Оглавле</w:t>
      </w:r>
      <w:r w:rsidR="0056067C">
        <w:rPr>
          <w:rFonts w:ascii="Times New Roman" w:hAnsi="Times New Roman"/>
          <w:color w:val="000000"/>
          <w:sz w:val="32"/>
          <w:szCs w:val="32"/>
        </w:rPr>
        <w:t>ние</w:t>
      </w:r>
      <w:r w:rsidR="00D27353">
        <w:rPr>
          <w:rFonts w:ascii="Times New Roman" w:hAnsi="Times New Roman"/>
          <w:i/>
        </w:rPr>
        <w:tab/>
      </w:r>
    </w:p>
    <w:sdt>
      <w:sdtPr>
        <w:id w:val="-134594013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56067C" w:rsidRDefault="0056067C" w:rsidP="00D27353">
          <w:pPr>
            <w:tabs>
              <w:tab w:val="left" w:pos="3930"/>
            </w:tabs>
          </w:pPr>
        </w:p>
        <w:p w:rsidR="00EE53FD" w:rsidRPr="00EE53FD" w:rsidRDefault="0056067C">
          <w:pPr>
            <w:pStyle w:val="14"/>
            <w:tabs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04641448" w:history="1">
            <w:r w:rsidR="00EE53FD" w:rsidRPr="00EE53FD">
              <w:rPr>
                <w:rStyle w:val="af5"/>
                <w:rFonts w:ascii="Times New Roman" w:hAnsi="Times New Roman" w:cs="Times New Roman"/>
                <w:noProof/>
                <w:sz w:val="28"/>
                <w:szCs w:val="28"/>
              </w:rPr>
              <w:t>Введение</w:t>
            </w:r>
            <w:r w:rsidR="00EE53FD" w:rsidRPr="00EE53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E53FD" w:rsidRPr="00EE53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E53FD" w:rsidRPr="00EE53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_Toc504641448 \h </w:instrText>
            </w:r>
            <w:r w:rsidR="00EE53FD" w:rsidRPr="00EE53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E53FD" w:rsidRPr="00EE53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6778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EE53FD" w:rsidRPr="00EE53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E53FD" w:rsidRPr="00EE53FD" w:rsidRDefault="000B08E3">
          <w:pPr>
            <w:pStyle w:val="14"/>
            <w:tabs>
              <w:tab w:val="left" w:pos="440"/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04641449" w:history="1">
            <w:r w:rsidR="00EE53FD" w:rsidRPr="00EE53FD">
              <w:rPr>
                <w:rStyle w:val="af5"/>
                <w:rFonts w:ascii="Times New Roman" w:hAnsi="Times New Roman" w:cs="Times New Roman"/>
                <w:noProof/>
                <w:sz w:val="28"/>
                <w:szCs w:val="28"/>
              </w:rPr>
              <w:t>1.</w:t>
            </w:r>
            <w:r w:rsidR="00EE53FD" w:rsidRPr="00EE53FD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EE53FD" w:rsidRPr="00EE53FD">
              <w:rPr>
                <w:rStyle w:val="af5"/>
                <w:rFonts w:ascii="Times New Roman" w:hAnsi="Times New Roman" w:cs="Times New Roman"/>
                <w:noProof/>
                <w:sz w:val="28"/>
                <w:szCs w:val="28"/>
              </w:rPr>
              <w:t>Проекты, реализуемые по линии Евросоюза</w:t>
            </w:r>
            <w:r w:rsidR="00EE53FD" w:rsidRPr="00EE53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E53FD" w:rsidRPr="00EE53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E53FD" w:rsidRPr="00EE53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_Toc504641449 \h </w:instrText>
            </w:r>
            <w:r w:rsidR="00EE53FD" w:rsidRPr="00EE53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E53FD" w:rsidRPr="00EE53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6778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EE53FD" w:rsidRPr="00EE53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E53FD" w:rsidRPr="00EE53FD" w:rsidRDefault="000B08E3">
          <w:pPr>
            <w:pStyle w:val="14"/>
            <w:tabs>
              <w:tab w:val="left" w:pos="440"/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04641450" w:history="1">
            <w:r w:rsidR="00EE53FD" w:rsidRPr="00EE53FD">
              <w:rPr>
                <w:rStyle w:val="af5"/>
                <w:rFonts w:ascii="Times New Roman" w:hAnsi="Times New Roman" w:cs="Times New Roman"/>
                <w:noProof/>
                <w:sz w:val="28"/>
                <w:szCs w:val="28"/>
              </w:rPr>
              <w:t>2.</w:t>
            </w:r>
            <w:r w:rsidR="00EE53FD" w:rsidRPr="00EE53FD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EE53FD" w:rsidRPr="00EE53FD">
              <w:rPr>
                <w:rStyle w:val="af5"/>
                <w:rFonts w:ascii="Times New Roman" w:hAnsi="Times New Roman" w:cs="Times New Roman"/>
                <w:noProof/>
                <w:sz w:val="28"/>
                <w:szCs w:val="28"/>
              </w:rPr>
              <w:t>Координация между Программой СНГ и Мастер-планом</w:t>
            </w:r>
            <w:r w:rsidR="00EE53FD" w:rsidRPr="00EE53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E53FD" w:rsidRPr="00EE53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E53FD" w:rsidRPr="00EE53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_Toc504641450 \h </w:instrText>
            </w:r>
            <w:r w:rsidR="00EE53FD" w:rsidRPr="00EE53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E53FD" w:rsidRPr="00EE53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6778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7</w:t>
            </w:r>
            <w:r w:rsidR="00EE53FD" w:rsidRPr="00EE53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E53FD" w:rsidRPr="00EE53FD" w:rsidRDefault="000B08E3">
          <w:pPr>
            <w:pStyle w:val="14"/>
            <w:tabs>
              <w:tab w:val="left" w:pos="440"/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04641451" w:history="1">
            <w:r w:rsidR="00EE53FD" w:rsidRPr="00EE53FD">
              <w:rPr>
                <w:rStyle w:val="af5"/>
                <w:rFonts w:ascii="Times New Roman" w:hAnsi="Times New Roman" w:cs="Times New Roman"/>
                <w:noProof/>
                <w:sz w:val="28"/>
                <w:szCs w:val="28"/>
              </w:rPr>
              <w:t>3.</w:t>
            </w:r>
            <w:r w:rsidR="00EE53FD" w:rsidRPr="00EE53FD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EE53FD" w:rsidRPr="00EE53FD">
              <w:rPr>
                <w:rStyle w:val="af5"/>
                <w:rFonts w:ascii="Times New Roman" w:hAnsi="Times New Roman" w:cs="Times New Roman"/>
                <w:noProof/>
                <w:sz w:val="28"/>
                <w:szCs w:val="28"/>
              </w:rPr>
              <w:t>Цели и принципы</w:t>
            </w:r>
            <w:r w:rsidR="00EE53FD" w:rsidRPr="00EE53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E53FD" w:rsidRPr="00EE53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E53FD" w:rsidRPr="00EE53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_Toc504641451 \h </w:instrText>
            </w:r>
            <w:r w:rsidR="00EE53FD" w:rsidRPr="00EE53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E53FD" w:rsidRPr="00EE53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6778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9</w:t>
            </w:r>
            <w:r w:rsidR="00EE53FD" w:rsidRPr="00EE53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E53FD" w:rsidRPr="00EE53FD" w:rsidRDefault="000B08E3">
          <w:pPr>
            <w:pStyle w:val="14"/>
            <w:tabs>
              <w:tab w:val="left" w:pos="440"/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04641452" w:history="1">
            <w:r w:rsidR="00EE53FD" w:rsidRPr="00EE53FD">
              <w:rPr>
                <w:rStyle w:val="af5"/>
                <w:rFonts w:ascii="Times New Roman" w:hAnsi="Times New Roman" w:cs="Times New Roman"/>
                <w:noProof/>
                <w:sz w:val="28"/>
                <w:szCs w:val="28"/>
              </w:rPr>
              <w:t>4.</w:t>
            </w:r>
            <w:r w:rsidR="00EE53FD" w:rsidRPr="00EE53FD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EE53FD" w:rsidRPr="00EE53FD">
              <w:rPr>
                <w:rStyle w:val="af5"/>
                <w:rFonts w:ascii="Times New Roman" w:hAnsi="Times New Roman" w:cs="Times New Roman"/>
                <w:noProof/>
                <w:sz w:val="28"/>
                <w:szCs w:val="28"/>
              </w:rPr>
              <w:t>Механизмы реализации</w:t>
            </w:r>
            <w:r w:rsidR="00EE53FD" w:rsidRPr="00EE53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E53FD" w:rsidRPr="00EE53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E53FD" w:rsidRPr="00EE53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_Toc504641452 \h </w:instrText>
            </w:r>
            <w:r w:rsidR="00EE53FD" w:rsidRPr="00EE53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E53FD" w:rsidRPr="00EE53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6778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EE53FD" w:rsidRPr="00EE53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E53FD" w:rsidRPr="00EE53FD" w:rsidRDefault="000B08E3">
          <w:pPr>
            <w:pStyle w:val="14"/>
            <w:tabs>
              <w:tab w:val="left" w:pos="440"/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04641453" w:history="1">
            <w:r w:rsidR="00EE53FD" w:rsidRPr="00EE53FD">
              <w:rPr>
                <w:rStyle w:val="af5"/>
                <w:rFonts w:ascii="Times New Roman" w:hAnsi="Times New Roman" w:cs="Times New Roman"/>
                <w:noProof/>
                <w:sz w:val="28"/>
                <w:szCs w:val="28"/>
              </w:rPr>
              <w:t>5.</w:t>
            </w:r>
            <w:r w:rsidR="00EE53FD" w:rsidRPr="00EE53FD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EE53FD" w:rsidRPr="00EE53FD">
              <w:rPr>
                <w:rStyle w:val="af5"/>
                <w:rFonts w:ascii="Times New Roman" w:hAnsi="Times New Roman" w:cs="Times New Roman"/>
                <w:noProof/>
                <w:sz w:val="28"/>
                <w:szCs w:val="28"/>
              </w:rPr>
              <w:t>Финансирование.</w:t>
            </w:r>
            <w:r w:rsidR="00EE53FD" w:rsidRPr="00EE53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E53FD" w:rsidRPr="00EE53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E53FD" w:rsidRPr="00EE53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_Toc504641453 \h </w:instrText>
            </w:r>
            <w:r w:rsidR="00EE53FD" w:rsidRPr="00EE53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E53FD" w:rsidRPr="00EE53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6778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13</w:t>
            </w:r>
            <w:r w:rsidR="00EE53FD" w:rsidRPr="00EE53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E53FD" w:rsidRPr="00EE53FD" w:rsidRDefault="000B08E3">
          <w:pPr>
            <w:pStyle w:val="14"/>
            <w:tabs>
              <w:tab w:val="left" w:pos="440"/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04641454" w:history="1">
            <w:r w:rsidR="00EE53FD" w:rsidRPr="00EE53FD">
              <w:rPr>
                <w:rStyle w:val="af5"/>
                <w:rFonts w:ascii="Times New Roman" w:hAnsi="Times New Roman" w:cs="Times New Roman"/>
                <w:noProof/>
                <w:sz w:val="28"/>
                <w:szCs w:val="28"/>
              </w:rPr>
              <w:t>6.</w:t>
            </w:r>
            <w:r w:rsidR="00EE53FD" w:rsidRPr="00EE53FD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EE53FD" w:rsidRPr="00EE53FD">
              <w:rPr>
                <w:rStyle w:val="af5"/>
                <w:rFonts w:ascii="Times New Roman" w:hAnsi="Times New Roman" w:cs="Times New Roman"/>
                <w:noProof/>
                <w:sz w:val="28"/>
                <w:szCs w:val="28"/>
              </w:rPr>
              <w:t>Перечень объектов для рекультивации</w:t>
            </w:r>
            <w:r w:rsidR="00EE53FD" w:rsidRPr="00EE53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E53FD" w:rsidRPr="00EE53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E53FD" w:rsidRPr="00EE53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_Toc504641454 \h </w:instrText>
            </w:r>
            <w:r w:rsidR="00EE53FD" w:rsidRPr="00EE53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E53FD" w:rsidRPr="00EE53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6778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15</w:t>
            </w:r>
            <w:r w:rsidR="00EE53FD" w:rsidRPr="00EE53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E53FD" w:rsidRPr="00EE53FD" w:rsidRDefault="000B08E3">
          <w:pPr>
            <w:pStyle w:val="14"/>
            <w:tabs>
              <w:tab w:val="left" w:pos="440"/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04641455" w:history="1">
            <w:r w:rsidR="00EE53FD" w:rsidRPr="00EE53FD">
              <w:rPr>
                <w:rStyle w:val="af5"/>
                <w:rFonts w:ascii="Times New Roman" w:hAnsi="Times New Roman" w:cs="Times New Roman"/>
                <w:noProof/>
                <w:sz w:val="28"/>
                <w:szCs w:val="28"/>
              </w:rPr>
              <w:t>7.</w:t>
            </w:r>
            <w:r w:rsidR="00EE53FD" w:rsidRPr="00EE53FD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EE53FD" w:rsidRPr="00EE53FD">
              <w:rPr>
                <w:rStyle w:val="af5"/>
                <w:rFonts w:ascii="Times New Roman" w:hAnsi="Times New Roman" w:cs="Times New Roman"/>
                <w:noProof/>
                <w:sz w:val="28"/>
                <w:szCs w:val="28"/>
              </w:rPr>
              <w:t>Развитие компетенций и региональное сотрудничество</w:t>
            </w:r>
            <w:r w:rsidR="00EE53FD" w:rsidRPr="00EE53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E53FD" w:rsidRPr="00EE53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E53FD" w:rsidRPr="00EE53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_Toc504641455 \h </w:instrText>
            </w:r>
            <w:r w:rsidR="00EE53FD" w:rsidRPr="00EE53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E53FD" w:rsidRPr="00EE53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6778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18</w:t>
            </w:r>
            <w:r w:rsidR="00EE53FD" w:rsidRPr="00EE53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E53FD" w:rsidRPr="00EE53FD" w:rsidRDefault="000B08E3">
          <w:pPr>
            <w:pStyle w:val="14"/>
            <w:tabs>
              <w:tab w:val="left" w:pos="440"/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04641456" w:history="1">
            <w:r w:rsidR="00EE53FD" w:rsidRPr="00EE53FD">
              <w:rPr>
                <w:rStyle w:val="af5"/>
                <w:rFonts w:ascii="Times New Roman" w:hAnsi="Times New Roman" w:cs="Times New Roman"/>
                <w:noProof/>
                <w:sz w:val="28"/>
                <w:szCs w:val="28"/>
              </w:rPr>
              <w:t>8.</w:t>
            </w:r>
            <w:r w:rsidR="00EE53FD" w:rsidRPr="00EE53FD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EE53FD" w:rsidRPr="00EE53FD">
              <w:rPr>
                <w:rStyle w:val="af5"/>
                <w:rFonts w:ascii="Times New Roman" w:hAnsi="Times New Roman" w:cs="Times New Roman"/>
                <w:noProof/>
                <w:sz w:val="28"/>
                <w:szCs w:val="28"/>
              </w:rPr>
              <w:t>Нормативные правовые документы</w:t>
            </w:r>
            <w:r w:rsidR="00EE53FD" w:rsidRPr="00EE53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E53FD" w:rsidRPr="00EE53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E53FD" w:rsidRPr="00EE53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_Toc504641456 \h </w:instrText>
            </w:r>
            <w:r w:rsidR="00EE53FD" w:rsidRPr="00EE53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E53FD" w:rsidRPr="00EE53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6778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20</w:t>
            </w:r>
            <w:r w:rsidR="00EE53FD" w:rsidRPr="00EE53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E53FD" w:rsidRPr="00EE53FD" w:rsidRDefault="000B08E3">
          <w:pPr>
            <w:pStyle w:val="23"/>
            <w:tabs>
              <w:tab w:val="left" w:pos="880"/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04641457" w:history="1">
            <w:r w:rsidR="00EE53FD" w:rsidRPr="00EE53FD">
              <w:rPr>
                <w:rStyle w:val="af5"/>
                <w:rFonts w:ascii="Times New Roman" w:hAnsi="Times New Roman" w:cs="Times New Roman"/>
                <w:noProof/>
                <w:sz w:val="28"/>
                <w:szCs w:val="28"/>
              </w:rPr>
              <w:t>8.1.</w:t>
            </w:r>
            <w:r w:rsidR="00EE53FD" w:rsidRPr="00EE53FD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EE53FD" w:rsidRPr="00EE53FD">
              <w:rPr>
                <w:rStyle w:val="af5"/>
                <w:rFonts w:ascii="Times New Roman" w:hAnsi="Times New Roman" w:cs="Times New Roman"/>
                <w:noProof/>
                <w:sz w:val="28"/>
                <w:szCs w:val="28"/>
              </w:rPr>
              <w:t>Соглашение о сближении подходов по нормативно-правовому и нормативно-техническому регулированию</w:t>
            </w:r>
            <w:r w:rsidR="00EE53FD" w:rsidRPr="00EE53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E53FD" w:rsidRPr="00EE53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E53FD" w:rsidRPr="00EE53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_Toc504641457 \h </w:instrText>
            </w:r>
            <w:r w:rsidR="00EE53FD" w:rsidRPr="00EE53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E53FD" w:rsidRPr="00EE53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6778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20</w:t>
            </w:r>
            <w:r w:rsidR="00EE53FD" w:rsidRPr="00EE53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E53FD" w:rsidRPr="00EE53FD" w:rsidRDefault="000B08E3">
          <w:pPr>
            <w:pStyle w:val="23"/>
            <w:tabs>
              <w:tab w:val="left" w:pos="880"/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04641458" w:history="1">
            <w:r w:rsidR="00EE53FD" w:rsidRPr="00EE53FD">
              <w:rPr>
                <w:rStyle w:val="af5"/>
                <w:rFonts w:ascii="Times New Roman" w:hAnsi="Times New Roman" w:cs="Times New Roman"/>
                <w:noProof/>
                <w:sz w:val="28"/>
                <w:szCs w:val="28"/>
              </w:rPr>
              <w:t>8.2.</w:t>
            </w:r>
            <w:r w:rsidR="00EE53FD" w:rsidRPr="00EE53FD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EE53FD" w:rsidRPr="00EE53FD">
              <w:rPr>
                <w:rStyle w:val="af5"/>
                <w:rFonts w:ascii="Times New Roman" w:hAnsi="Times New Roman" w:cs="Times New Roman"/>
                <w:noProof/>
                <w:sz w:val="28"/>
                <w:szCs w:val="28"/>
              </w:rPr>
              <w:t>Базовая организация по вопросам обращения с радиоактивными отходами</w:t>
            </w:r>
            <w:r w:rsidR="00EE53FD" w:rsidRPr="00EE53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E53FD" w:rsidRPr="00EE53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E53FD" w:rsidRPr="00EE53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_Toc504641458 \h </w:instrText>
            </w:r>
            <w:r w:rsidR="00EE53FD" w:rsidRPr="00EE53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E53FD" w:rsidRPr="00EE53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6778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20</w:t>
            </w:r>
            <w:r w:rsidR="00EE53FD" w:rsidRPr="00EE53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E53FD" w:rsidRPr="00EE53FD" w:rsidRDefault="000B08E3">
          <w:pPr>
            <w:pStyle w:val="23"/>
            <w:tabs>
              <w:tab w:val="left" w:pos="880"/>
              <w:tab w:val="right" w:leader="dot" w:pos="9628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504641459" w:history="1">
            <w:r w:rsidR="00EE53FD" w:rsidRPr="00EE53FD">
              <w:rPr>
                <w:rStyle w:val="af5"/>
                <w:rFonts w:ascii="Times New Roman" w:hAnsi="Times New Roman" w:cs="Times New Roman"/>
                <w:noProof/>
                <w:sz w:val="28"/>
                <w:szCs w:val="28"/>
              </w:rPr>
              <w:t>8.3.</w:t>
            </w:r>
            <w:r w:rsidR="00EE53FD" w:rsidRPr="00EE53FD">
              <w:rPr>
                <w:rFonts w:ascii="Times New Roman" w:eastAsiaTheme="minorEastAsia" w:hAnsi="Times New Roman" w:cs="Times New Roman"/>
                <w:noProof/>
                <w:sz w:val="28"/>
                <w:szCs w:val="28"/>
                <w:lang w:eastAsia="ru-RU"/>
              </w:rPr>
              <w:tab/>
            </w:r>
            <w:r w:rsidR="00EE53FD" w:rsidRPr="00EE53FD">
              <w:rPr>
                <w:rStyle w:val="af5"/>
                <w:rFonts w:ascii="Times New Roman" w:hAnsi="Times New Roman" w:cs="Times New Roman"/>
                <w:noProof/>
                <w:sz w:val="28"/>
                <w:szCs w:val="28"/>
              </w:rPr>
              <w:t>Предупреждение чрезвычайных ситуаций</w:t>
            </w:r>
            <w:r w:rsidR="00EE53FD" w:rsidRPr="00EE53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E53FD" w:rsidRPr="00EE53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E53FD" w:rsidRPr="00EE53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_Toc504641459 \h </w:instrText>
            </w:r>
            <w:r w:rsidR="00EE53FD" w:rsidRPr="00EE53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E53FD" w:rsidRPr="00EE53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6778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21</w:t>
            </w:r>
            <w:r w:rsidR="00EE53FD" w:rsidRPr="00EE53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EE53FD" w:rsidRDefault="000B08E3">
          <w:pPr>
            <w:pStyle w:val="14"/>
            <w:tabs>
              <w:tab w:val="right" w:leader="dot" w:pos="9628"/>
            </w:tabs>
            <w:rPr>
              <w:rFonts w:eastAsiaTheme="minorEastAsia"/>
              <w:noProof/>
              <w:lang w:eastAsia="ru-RU"/>
            </w:rPr>
          </w:pPr>
          <w:hyperlink w:anchor="_Toc504641460" w:history="1">
            <w:r w:rsidR="00EE53FD" w:rsidRPr="00EE53FD">
              <w:rPr>
                <w:rStyle w:val="af5"/>
                <w:rFonts w:ascii="Times New Roman" w:hAnsi="Times New Roman" w:cs="Times New Roman"/>
                <w:noProof/>
                <w:sz w:val="28"/>
                <w:szCs w:val="28"/>
              </w:rPr>
              <w:t>Заключение</w:t>
            </w:r>
            <w:r w:rsidR="00EE53FD" w:rsidRPr="00EE53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EE53FD" w:rsidRPr="00EE53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EE53FD" w:rsidRPr="00EE53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_Toc504641460 \h </w:instrText>
            </w:r>
            <w:r w:rsidR="00EE53FD" w:rsidRPr="00EE53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EE53FD" w:rsidRPr="00EE53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76778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23</w:t>
            </w:r>
            <w:r w:rsidR="00EE53FD" w:rsidRPr="00EE53FD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6067C" w:rsidRDefault="0056067C">
          <w:r>
            <w:rPr>
              <w:b/>
              <w:bCs/>
            </w:rPr>
            <w:fldChar w:fldCharType="end"/>
          </w:r>
        </w:p>
      </w:sdtContent>
    </w:sdt>
    <w:p w:rsidR="0029408F" w:rsidRDefault="0029408F" w:rsidP="0029408F">
      <w:pPr>
        <w:rPr>
          <w:lang w:eastAsia="ru-RU"/>
        </w:rPr>
      </w:pPr>
    </w:p>
    <w:p w:rsidR="0029408F" w:rsidRPr="0029408F" w:rsidRDefault="0029408F" w:rsidP="0029408F">
      <w:pPr>
        <w:rPr>
          <w:lang w:eastAsia="ru-RU"/>
        </w:rPr>
      </w:pPr>
    </w:p>
    <w:p w:rsidR="0029408F" w:rsidRDefault="0029408F" w:rsidP="000D4CCA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9408F" w:rsidRDefault="0029408F" w:rsidP="000D4CCA">
      <w:pPr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90DEC" w:rsidRPr="0056067C" w:rsidRDefault="00090DEC" w:rsidP="0056067C">
      <w:pPr>
        <w:pStyle w:val="1"/>
        <w:pageBreakBefore/>
        <w:ind w:firstLine="709"/>
        <w:rPr>
          <w:rFonts w:ascii="Times New Roman" w:hAnsi="Times New Roman" w:cs="Times New Roman"/>
          <w:b w:val="0"/>
          <w:i/>
          <w:color w:val="auto"/>
        </w:rPr>
      </w:pPr>
      <w:bookmarkStart w:id="1" w:name="_Toc504641448"/>
      <w:r w:rsidRPr="0056067C">
        <w:rPr>
          <w:rFonts w:ascii="Times New Roman" w:hAnsi="Times New Roman" w:cs="Times New Roman"/>
          <w:i/>
          <w:color w:val="auto"/>
        </w:rPr>
        <w:lastRenderedPageBreak/>
        <w:t>Введение</w:t>
      </w:r>
      <w:bookmarkEnd w:id="1"/>
    </w:p>
    <w:p w:rsidR="006F7756" w:rsidRDefault="00F03DB8" w:rsidP="006F4FB5">
      <w:pPr>
        <w:pStyle w:val="20"/>
        <w:shd w:val="clear" w:color="auto" w:fill="auto"/>
        <w:spacing w:before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и</w:t>
      </w:r>
      <w:r w:rsidR="006F7756">
        <w:rPr>
          <w:rFonts w:ascii="Times New Roman" w:hAnsi="Times New Roman" w:cs="Times New Roman"/>
          <w:sz w:val="28"/>
          <w:szCs w:val="28"/>
        </w:rPr>
        <w:t xml:space="preserve">нформационно-аналитический материал подготовлен Исполнительным комитетом СНГ на основе </w:t>
      </w:r>
      <w:r w:rsidR="006F7756" w:rsidRPr="006F7756">
        <w:rPr>
          <w:rFonts w:ascii="Times New Roman" w:hAnsi="Times New Roman" w:cs="Times New Roman"/>
          <w:sz w:val="28"/>
          <w:szCs w:val="28"/>
        </w:rPr>
        <w:t>Стратегического план</w:t>
      </w:r>
      <w:r w:rsidR="006F7756">
        <w:rPr>
          <w:rFonts w:ascii="Times New Roman" w:hAnsi="Times New Roman" w:cs="Times New Roman"/>
          <w:sz w:val="28"/>
          <w:szCs w:val="28"/>
        </w:rPr>
        <w:t>а</w:t>
      </w:r>
      <w:r w:rsidR="006F7756" w:rsidRPr="006F7756">
        <w:rPr>
          <w:rFonts w:ascii="Times New Roman" w:hAnsi="Times New Roman" w:cs="Times New Roman"/>
          <w:sz w:val="28"/>
          <w:szCs w:val="28"/>
        </w:rPr>
        <w:t xml:space="preserve"> по рекультивации окружающей среды на площадках уранового наследия в Центральной Азии</w:t>
      </w:r>
      <w:r w:rsidR="006F7756">
        <w:rPr>
          <w:rFonts w:ascii="Times New Roman" w:hAnsi="Times New Roman" w:cs="Times New Roman"/>
          <w:sz w:val="28"/>
          <w:szCs w:val="28"/>
        </w:rPr>
        <w:t xml:space="preserve">, разработанного </w:t>
      </w:r>
      <w:r w:rsidR="006F7756" w:rsidRPr="006F7756">
        <w:rPr>
          <w:rFonts w:ascii="Times New Roman" w:hAnsi="Times New Roman" w:cs="Times New Roman"/>
          <w:sz w:val="28"/>
          <w:szCs w:val="28"/>
        </w:rPr>
        <w:t xml:space="preserve">Координационной группой по бывшим урановым объектам </w:t>
      </w:r>
      <w:r w:rsidR="006F7756">
        <w:rPr>
          <w:rFonts w:ascii="Times New Roman" w:hAnsi="Times New Roman" w:cs="Times New Roman"/>
          <w:sz w:val="28"/>
          <w:szCs w:val="28"/>
        </w:rPr>
        <w:t xml:space="preserve">при участии </w:t>
      </w:r>
      <w:r w:rsidR="006F7756" w:rsidRPr="006F7756">
        <w:rPr>
          <w:rFonts w:ascii="Times New Roman" w:hAnsi="Times New Roman" w:cs="Times New Roman"/>
          <w:sz w:val="28"/>
          <w:szCs w:val="28"/>
        </w:rPr>
        <w:t>Международно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6F7756" w:rsidRPr="006F7756">
        <w:rPr>
          <w:rFonts w:ascii="Times New Roman" w:hAnsi="Times New Roman" w:cs="Times New Roman"/>
          <w:sz w:val="28"/>
          <w:szCs w:val="28"/>
        </w:rPr>
        <w:t xml:space="preserve"> агентств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F7756" w:rsidRPr="006F7756">
        <w:rPr>
          <w:rFonts w:ascii="Times New Roman" w:hAnsi="Times New Roman" w:cs="Times New Roman"/>
          <w:sz w:val="28"/>
          <w:szCs w:val="28"/>
        </w:rPr>
        <w:t xml:space="preserve"> по атомной энергии (МАГАТЭ</w:t>
      </w:r>
      <w:r w:rsidR="006F7756">
        <w:rPr>
          <w:rFonts w:ascii="Times New Roman" w:hAnsi="Times New Roman" w:cs="Times New Roman"/>
          <w:sz w:val="28"/>
          <w:szCs w:val="28"/>
        </w:rPr>
        <w:t xml:space="preserve">). При подготовке также использованы материалы отчетов </w:t>
      </w:r>
      <w:r w:rsidR="006F7756" w:rsidRPr="00F35297">
        <w:rPr>
          <w:rFonts w:ascii="Times New Roman" w:hAnsi="Times New Roman" w:cs="Times New Roman"/>
          <w:sz w:val="28"/>
          <w:szCs w:val="28"/>
        </w:rPr>
        <w:t>Межгосударственн</w:t>
      </w:r>
      <w:r w:rsidR="006F7756">
        <w:rPr>
          <w:rFonts w:ascii="Times New Roman" w:hAnsi="Times New Roman" w:cs="Times New Roman"/>
          <w:sz w:val="28"/>
          <w:szCs w:val="28"/>
        </w:rPr>
        <w:t>ой</w:t>
      </w:r>
      <w:r w:rsidR="006F7756" w:rsidRPr="00F35297">
        <w:rPr>
          <w:rFonts w:ascii="Times New Roman" w:hAnsi="Times New Roman" w:cs="Times New Roman"/>
          <w:sz w:val="28"/>
          <w:szCs w:val="28"/>
        </w:rPr>
        <w:t xml:space="preserve"> целев</w:t>
      </w:r>
      <w:r w:rsidR="006F7756">
        <w:rPr>
          <w:rFonts w:ascii="Times New Roman" w:hAnsi="Times New Roman" w:cs="Times New Roman"/>
          <w:sz w:val="28"/>
          <w:szCs w:val="28"/>
        </w:rPr>
        <w:t>ой</w:t>
      </w:r>
      <w:r w:rsidR="006F7756" w:rsidRPr="00F35297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6F7756">
        <w:rPr>
          <w:rFonts w:ascii="Times New Roman" w:hAnsi="Times New Roman" w:cs="Times New Roman"/>
          <w:sz w:val="28"/>
          <w:szCs w:val="28"/>
        </w:rPr>
        <w:t>ы</w:t>
      </w:r>
      <w:r w:rsidR="006F7756" w:rsidRPr="00F35297">
        <w:rPr>
          <w:rFonts w:ascii="Times New Roman" w:hAnsi="Times New Roman" w:cs="Times New Roman"/>
          <w:sz w:val="28"/>
          <w:szCs w:val="28"/>
        </w:rPr>
        <w:t xml:space="preserve"> «Рекультивация территорий государств, подвергшихся воздействию уранодобывающих производств»</w:t>
      </w:r>
      <w:r w:rsidR="006F7756">
        <w:rPr>
          <w:rFonts w:ascii="Times New Roman" w:hAnsi="Times New Roman" w:cs="Times New Roman"/>
          <w:sz w:val="28"/>
          <w:szCs w:val="28"/>
        </w:rPr>
        <w:t xml:space="preserve"> и нормативн</w:t>
      </w:r>
      <w:r>
        <w:rPr>
          <w:rFonts w:ascii="Times New Roman" w:hAnsi="Times New Roman" w:cs="Times New Roman"/>
          <w:sz w:val="28"/>
          <w:szCs w:val="28"/>
        </w:rPr>
        <w:t xml:space="preserve">ые </w:t>
      </w:r>
      <w:r w:rsidR="006F7756">
        <w:rPr>
          <w:rFonts w:ascii="Times New Roman" w:hAnsi="Times New Roman" w:cs="Times New Roman"/>
          <w:sz w:val="28"/>
          <w:szCs w:val="28"/>
        </w:rPr>
        <w:t>правовые документы в области использования атомной энергии в мирных целях в рамках СНГ.</w:t>
      </w:r>
    </w:p>
    <w:p w:rsidR="00CC12FF" w:rsidRDefault="00CC12FF" w:rsidP="006F4FB5">
      <w:pPr>
        <w:pStyle w:val="20"/>
        <w:shd w:val="clear" w:color="auto" w:fill="auto"/>
        <w:spacing w:before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Центрально-</w:t>
      </w:r>
      <w:r w:rsidR="00F03DB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зиатском регионе с 1940-х годов проводил</w:t>
      </w:r>
      <w:r w:rsidR="00F03DB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сь добыча и переработка урана. Преимущественно данная деятельность осуществлялась близи </w:t>
      </w:r>
      <w:r w:rsidR="00F03DB8">
        <w:rPr>
          <w:rFonts w:ascii="Times New Roman" w:hAnsi="Times New Roman" w:cs="Times New Roman"/>
          <w:sz w:val="28"/>
          <w:szCs w:val="28"/>
        </w:rPr>
        <w:t>границ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4EF4">
        <w:rPr>
          <w:rFonts w:ascii="Times New Roman" w:hAnsi="Times New Roman" w:cs="Times New Roman"/>
          <w:sz w:val="28"/>
          <w:szCs w:val="28"/>
        </w:rPr>
        <w:t>Республики Казахстан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04EF4">
        <w:rPr>
          <w:rFonts w:ascii="Times New Roman" w:hAnsi="Times New Roman" w:cs="Times New Roman"/>
          <w:sz w:val="28"/>
          <w:szCs w:val="28"/>
        </w:rPr>
        <w:t xml:space="preserve"> Кыргызск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04EF4">
        <w:rPr>
          <w:rFonts w:ascii="Times New Roman" w:hAnsi="Times New Roman" w:cs="Times New Roman"/>
          <w:sz w:val="28"/>
          <w:szCs w:val="28"/>
        </w:rPr>
        <w:t xml:space="preserve"> Республик</w:t>
      </w:r>
      <w:r>
        <w:rPr>
          <w:rFonts w:ascii="Times New Roman" w:hAnsi="Times New Roman" w:cs="Times New Roman"/>
          <w:sz w:val="28"/>
          <w:szCs w:val="28"/>
        </w:rPr>
        <w:t>и,</w:t>
      </w:r>
      <w:r w:rsidRPr="00104EF4">
        <w:rPr>
          <w:rFonts w:ascii="Times New Roman" w:hAnsi="Times New Roman" w:cs="Times New Roman"/>
          <w:sz w:val="28"/>
          <w:szCs w:val="28"/>
        </w:rPr>
        <w:t xml:space="preserve"> </w:t>
      </w:r>
      <w:r w:rsidR="008B757C">
        <w:rPr>
          <w:rFonts w:ascii="Times New Roman" w:hAnsi="Times New Roman" w:cs="Times New Roman"/>
          <w:sz w:val="28"/>
          <w:szCs w:val="28"/>
        </w:rPr>
        <w:t>Республики Таджикистан и Р</w:t>
      </w:r>
      <w:r>
        <w:rPr>
          <w:rFonts w:ascii="Times New Roman" w:hAnsi="Times New Roman" w:cs="Times New Roman"/>
          <w:sz w:val="28"/>
          <w:szCs w:val="28"/>
        </w:rPr>
        <w:t xml:space="preserve">еспублики </w:t>
      </w:r>
      <w:r w:rsidRPr="00104EF4">
        <w:rPr>
          <w:rFonts w:ascii="Times New Roman" w:hAnsi="Times New Roman" w:cs="Times New Roman"/>
          <w:sz w:val="28"/>
          <w:szCs w:val="28"/>
        </w:rPr>
        <w:t>Узбекистан</w:t>
      </w:r>
      <w:r>
        <w:rPr>
          <w:rFonts w:ascii="Times New Roman" w:hAnsi="Times New Roman" w:cs="Times New Roman"/>
          <w:sz w:val="28"/>
          <w:szCs w:val="28"/>
        </w:rPr>
        <w:t xml:space="preserve"> в горных районах вблизи </w:t>
      </w:r>
      <w:r w:rsidR="00F03DB8">
        <w:rPr>
          <w:rFonts w:ascii="Times New Roman" w:hAnsi="Times New Roman" w:cs="Times New Roman"/>
          <w:sz w:val="28"/>
          <w:szCs w:val="28"/>
        </w:rPr>
        <w:t xml:space="preserve">реки </w:t>
      </w:r>
      <w:r>
        <w:rPr>
          <w:rFonts w:ascii="Times New Roman" w:hAnsi="Times New Roman" w:cs="Times New Roman"/>
          <w:sz w:val="28"/>
          <w:szCs w:val="28"/>
        </w:rPr>
        <w:t>Сырдарьи и Ферганской долины.</w:t>
      </w:r>
    </w:p>
    <w:p w:rsidR="00CC12FF" w:rsidRPr="00104EF4" w:rsidRDefault="00CC12FF" w:rsidP="006F4FB5">
      <w:pPr>
        <w:pStyle w:val="20"/>
        <w:shd w:val="clear" w:color="auto" w:fill="auto"/>
        <w:spacing w:before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большинстве объектов в</w:t>
      </w:r>
      <w:r w:rsidRPr="00104EF4">
        <w:rPr>
          <w:rFonts w:ascii="Times New Roman" w:hAnsi="Times New Roman" w:cs="Times New Roman"/>
          <w:sz w:val="28"/>
          <w:szCs w:val="28"/>
        </w:rPr>
        <w:t xml:space="preserve"> 1990-е годы деятельность была прекращена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04E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близлежащи</w:t>
      </w:r>
      <w:r w:rsidR="00F03DB8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F03DB8">
        <w:rPr>
          <w:rFonts w:ascii="Times New Roman" w:hAnsi="Times New Roman" w:cs="Times New Roman"/>
          <w:sz w:val="28"/>
          <w:szCs w:val="28"/>
        </w:rPr>
        <w:t>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4EF4">
        <w:rPr>
          <w:rFonts w:ascii="Times New Roman" w:hAnsi="Times New Roman" w:cs="Times New Roman"/>
          <w:sz w:val="28"/>
          <w:szCs w:val="28"/>
        </w:rPr>
        <w:t>остал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04EF4">
        <w:rPr>
          <w:rFonts w:ascii="Times New Roman" w:hAnsi="Times New Roman" w:cs="Times New Roman"/>
          <w:sz w:val="28"/>
          <w:szCs w:val="28"/>
        </w:rPr>
        <w:t>сь заброшенны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04EF4">
        <w:rPr>
          <w:rFonts w:ascii="Times New Roman" w:hAnsi="Times New Roman" w:cs="Times New Roman"/>
          <w:sz w:val="28"/>
          <w:szCs w:val="28"/>
        </w:rPr>
        <w:t xml:space="preserve"> площадк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04EF4">
        <w:rPr>
          <w:rFonts w:ascii="Times New Roman" w:hAnsi="Times New Roman" w:cs="Times New Roman"/>
          <w:sz w:val="28"/>
          <w:szCs w:val="28"/>
        </w:rPr>
        <w:t xml:space="preserve"> по добыче и переработке урана с отвалами породы и хвостохранилищ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04EF4">
        <w:rPr>
          <w:rFonts w:ascii="Times New Roman" w:hAnsi="Times New Roman" w:cs="Times New Roman"/>
          <w:sz w:val="28"/>
          <w:szCs w:val="28"/>
        </w:rPr>
        <w:t>.</w:t>
      </w:r>
    </w:p>
    <w:p w:rsidR="00CC12FF" w:rsidRDefault="00CC12FF" w:rsidP="006F4FB5">
      <w:pPr>
        <w:pStyle w:val="20"/>
        <w:shd w:val="clear" w:color="auto" w:fill="auto"/>
        <w:spacing w:before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4EF4">
        <w:rPr>
          <w:rFonts w:ascii="Times New Roman" w:hAnsi="Times New Roman" w:cs="Times New Roman"/>
          <w:sz w:val="28"/>
          <w:szCs w:val="28"/>
        </w:rPr>
        <w:t>Эти площадки расположены в</w:t>
      </w:r>
      <w:r>
        <w:rPr>
          <w:rFonts w:ascii="Times New Roman" w:hAnsi="Times New Roman" w:cs="Times New Roman"/>
          <w:sz w:val="28"/>
          <w:szCs w:val="28"/>
        </w:rPr>
        <w:t xml:space="preserve">близи Ферганской долины </w:t>
      </w:r>
      <w:r w:rsidR="00F03DB8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4EF4">
        <w:rPr>
          <w:rFonts w:ascii="Times New Roman" w:hAnsi="Times New Roman" w:cs="Times New Roman"/>
          <w:sz w:val="28"/>
          <w:szCs w:val="28"/>
        </w:rPr>
        <w:t>плодородн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04EF4">
        <w:rPr>
          <w:rFonts w:ascii="Times New Roman" w:hAnsi="Times New Roman" w:cs="Times New Roman"/>
          <w:sz w:val="28"/>
          <w:szCs w:val="28"/>
        </w:rPr>
        <w:t xml:space="preserve"> сельскохозяйственн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104E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территори</w:t>
      </w:r>
      <w:r w:rsidR="00F03DB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104EF4">
        <w:rPr>
          <w:rFonts w:ascii="Times New Roman" w:hAnsi="Times New Roman" w:cs="Times New Roman"/>
          <w:sz w:val="28"/>
          <w:szCs w:val="28"/>
        </w:rPr>
        <w:t>лощадью 22</w:t>
      </w:r>
      <w:r w:rsidR="00F03DB8">
        <w:rPr>
          <w:rFonts w:ascii="Times New Roman" w:hAnsi="Times New Roman" w:cs="Times New Roman"/>
          <w:sz w:val="28"/>
          <w:szCs w:val="28"/>
        </w:rPr>
        <w:t xml:space="preserve"> тыс.</w:t>
      </w:r>
      <w:r w:rsidRPr="00104EF4">
        <w:rPr>
          <w:rFonts w:ascii="Times New Roman" w:hAnsi="Times New Roman" w:cs="Times New Roman"/>
          <w:sz w:val="28"/>
          <w:szCs w:val="28"/>
        </w:rPr>
        <w:t xml:space="preserve"> </w:t>
      </w:r>
      <w:r w:rsidR="00F03DB8">
        <w:rPr>
          <w:rFonts w:ascii="Times New Roman" w:hAnsi="Times New Roman" w:cs="Times New Roman"/>
          <w:sz w:val="28"/>
          <w:szCs w:val="28"/>
        </w:rPr>
        <w:t>кв.</w:t>
      </w:r>
      <w:r w:rsidRPr="00104EF4">
        <w:rPr>
          <w:rFonts w:ascii="Times New Roman" w:hAnsi="Times New Roman" w:cs="Times New Roman"/>
          <w:sz w:val="28"/>
          <w:szCs w:val="28"/>
        </w:rPr>
        <w:t>км</w:t>
      </w:r>
      <w:r>
        <w:rPr>
          <w:rFonts w:ascii="Times New Roman" w:hAnsi="Times New Roman" w:cs="Times New Roman"/>
          <w:sz w:val="28"/>
          <w:szCs w:val="28"/>
        </w:rPr>
        <w:t xml:space="preserve">, где выращиваются </w:t>
      </w:r>
      <w:r w:rsidRPr="00104EF4">
        <w:rPr>
          <w:rFonts w:ascii="Times New Roman" w:hAnsi="Times New Roman" w:cs="Times New Roman"/>
          <w:sz w:val="28"/>
          <w:szCs w:val="28"/>
        </w:rPr>
        <w:t xml:space="preserve">зерновые культуры, </w:t>
      </w:r>
      <w:r>
        <w:rPr>
          <w:rFonts w:ascii="Times New Roman" w:hAnsi="Times New Roman" w:cs="Times New Roman"/>
          <w:sz w:val="28"/>
          <w:szCs w:val="28"/>
        </w:rPr>
        <w:t xml:space="preserve">хлопок, </w:t>
      </w:r>
      <w:r w:rsidRPr="00104EF4">
        <w:rPr>
          <w:rFonts w:ascii="Times New Roman" w:hAnsi="Times New Roman" w:cs="Times New Roman"/>
          <w:sz w:val="28"/>
          <w:szCs w:val="28"/>
        </w:rPr>
        <w:t>табак, овощи и фрукты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12FF" w:rsidRPr="00104EF4" w:rsidRDefault="00CC12FF" w:rsidP="006F4FB5">
      <w:pPr>
        <w:pStyle w:val="20"/>
        <w:shd w:val="clear" w:color="auto" w:fill="auto"/>
        <w:spacing w:before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 из основных рек региона является Сырдарья, которая и обеспечивает долину водными ресурсами. В долине проживают 14 мл</w:t>
      </w:r>
      <w:r w:rsidR="00F03DB8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жителей.</w:t>
      </w:r>
    </w:p>
    <w:p w:rsidR="00CC12FF" w:rsidRDefault="00CC12FF" w:rsidP="006F4FB5">
      <w:pPr>
        <w:pStyle w:val="20"/>
        <w:shd w:val="clear" w:color="auto" w:fill="auto"/>
        <w:spacing w:before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4EF4">
        <w:rPr>
          <w:rFonts w:ascii="Times New Roman" w:hAnsi="Times New Roman" w:cs="Times New Roman"/>
          <w:sz w:val="28"/>
          <w:szCs w:val="28"/>
        </w:rPr>
        <w:t xml:space="preserve">До закрытия шахт и горно-обогатительных комбинатов </w:t>
      </w:r>
      <w:r>
        <w:rPr>
          <w:rFonts w:ascii="Times New Roman" w:hAnsi="Times New Roman" w:cs="Times New Roman"/>
          <w:sz w:val="28"/>
          <w:szCs w:val="28"/>
        </w:rPr>
        <w:t xml:space="preserve">в регионе </w:t>
      </w:r>
      <w:r w:rsidRPr="00104EF4">
        <w:rPr>
          <w:rFonts w:ascii="Times New Roman" w:hAnsi="Times New Roman" w:cs="Times New Roman"/>
          <w:sz w:val="28"/>
          <w:szCs w:val="28"/>
        </w:rPr>
        <w:t>выполнял</w:t>
      </w:r>
      <w:r w:rsidR="00F03DB8">
        <w:rPr>
          <w:rFonts w:ascii="Times New Roman" w:hAnsi="Times New Roman" w:cs="Times New Roman"/>
          <w:sz w:val="28"/>
          <w:szCs w:val="28"/>
        </w:rPr>
        <w:t>ись</w:t>
      </w:r>
      <w:r w:rsidRPr="00104E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ряд</w:t>
      </w:r>
      <w:r w:rsidRPr="00104EF4">
        <w:rPr>
          <w:rFonts w:ascii="Times New Roman" w:hAnsi="Times New Roman" w:cs="Times New Roman"/>
          <w:sz w:val="28"/>
          <w:szCs w:val="28"/>
        </w:rPr>
        <w:t xml:space="preserve"> защитны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04EF4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04EF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но они были недостаточны и не соответствовали мировой практике.</w:t>
      </w:r>
      <w:r w:rsidRPr="00104E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 времени прекращения д</w:t>
      </w:r>
      <w:r w:rsidR="009E5DCC">
        <w:rPr>
          <w:rFonts w:ascii="Times New Roman" w:hAnsi="Times New Roman" w:cs="Times New Roman"/>
          <w:sz w:val="28"/>
          <w:szCs w:val="28"/>
        </w:rPr>
        <w:t>ея</w:t>
      </w:r>
      <w:r>
        <w:rPr>
          <w:rFonts w:ascii="Times New Roman" w:hAnsi="Times New Roman" w:cs="Times New Roman"/>
          <w:sz w:val="28"/>
          <w:szCs w:val="28"/>
        </w:rPr>
        <w:t>тельности по добыче урана</w:t>
      </w:r>
      <w:r w:rsidRPr="00104EF4">
        <w:rPr>
          <w:rFonts w:ascii="Times New Roman" w:hAnsi="Times New Roman" w:cs="Times New Roman"/>
          <w:sz w:val="28"/>
          <w:szCs w:val="28"/>
        </w:rPr>
        <w:t xml:space="preserve"> на заброшенных объектах и площадках проводились лишь незначительные рекультивационные мероприятия. </w:t>
      </w:r>
    </w:p>
    <w:p w:rsidR="00CC12FF" w:rsidRDefault="009E5DCC" w:rsidP="006F4FB5">
      <w:pPr>
        <w:pStyle w:val="20"/>
        <w:shd w:val="clear" w:color="auto" w:fill="auto"/>
        <w:spacing w:before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</w:t>
      </w:r>
      <w:r w:rsidR="00CC12FF" w:rsidRPr="00104EF4">
        <w:rPr>
          <w:rFonts w:ascii="Times New Roman" w:hAnsi="Times New Roman" w:cs="Times New Roman"/>
          <w:sz w:val="28"/>
          <w:szCs w:val="28"/>
        </w:rPr>
        <w:t>ахтные стволы, туннели и штольни оставались открытыми и доступными для местного населения и домашнего скота.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CC12FF" w:rsidRPr="00104EF4">
        <w:rPr>
          <w:rFonts w:ascii="Times New Roman" w:hAnsi="Times New Roman" w:cs="Times New Roman"/>
          <w:sz w:val="28"/>
          <w:szCs w:val="28"/>
        </w:rPr>
        <w:t>твалы породы</w:t>
      </w:r>
      <w:r w:rsidR="00CC12FF">
        <w:rPr>
          <w:rFonts w:ascii="Times New Roman" w:hAnsi="Times New Roman" w:cs="Times New Roman"/>
          <w:sz w:val="28"/>
          <w:szCs w:val="28"/>
        </w:rPr>
        <w:t>,</w:t>
      </w:r>
      <w:r w:rsidR="00CC12FF" w:rsidRPr="00104EF4">
        <w:rPr>
          <w:rFonts w:ascii="Times New Roman" w:hAnsi="Times New Roman" w:cs="Times New Roman"/>
          <w:sz w:val="28"/>
          <w:szCs w:val="28"/>
        </w:rPr>
        <w:t xml:space="preserve"> бедных руд и хвостохранилища зачастую остаются непокрытыми или </w:t>
      </w:r>
      <w:r w:rsidR="00CC12FF">
        <w:rPr>
          <w:rFonts w:ascii="Times New Roman" w:hAnsi="Times New Roman" w:cs="Times New Roman"/>
          <w:sz w:val="28"/>
          <w:szCs w:val="28"/>
        </w:rPr>
        <w:t>слабозащищенными</w:t>
      </w:r>
      <w:r w:rsidR="00CC12FF" w:rsidRPr="00104E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12FF" w:rsidRDefault="00CC12FF" w:rsidP="006F4FB5">
      <w:pPr>
        <w:pStyle w:val="20"/>
        <w:shd w:val="clear" w:color="auto" w:fill="auto"/>
        <w:spacing w:before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F03DB8">
        <w:rPr>
          <w:rFonts w:ascii="Times New Roman" w:hAnsi="Times New Roman" w:cs="Times New Roman"/>
          <w:sz w:val="28"/>
          <w:szCs w:val="28"/>
        </w:rPr>
        <w:t>указа</w:t>
      </w:r>
      <w:r>
        <w:rPr>
          <w:rFonts w:ascii="Times New Roman" w:hAnsi="Times New Roman" w:cs="Times New Roman"/>
          <w:sz w:val="28"/>
          <w:szCs w:val="28"/>
        </w:rPr>
        <w:t xml:space="preserve">нные </w:t>
      </w:r>
      <w:r w:rsidRPr="00104EF4">
        <w:rPr>
          <w:rFonts w:ascii="Times New Roman" w:hAnsi="Times New Roman" w:cs="Times New Roman"/>
          <w:sz w:val="28"/>
          <w:szCs w:val="28"/>
        </w:rPr>
        <w:t>объекты представляют собой серьезные риски для окружающей среды и здоровья населения</w:t>
      </w:r>
      <w:r w:rsidR="00F03DB8">
        <w:rPr>
          <w:rFonts w:ascii="Times New Roman" w:hAnsi="Times New Roman" w:cs="Times New Roman"/>
          <w:sz w:val="28"/>
          <w:szCs w:val="28"/>
        </w:rPr>
        <w:t>, в частности р</w:t>
      </w:r>
      <w:r w:rsidRPr="00104EF4">
        <w:rPr>
          <w:rFonts w:ascii="Times New Roman" w:hAnsi="Times New Roman" w:cs="Times New Roman"/>
          <w:sz w:val="28"/>
          <w:szCs w:val="28"/>
        </w:rPr>
        <w:t xml:space="preserve">адиологические и токсикологические риски, связанные с проживанием </w:t>
      </w:r>
      <w:r w:rsidR="00F03DB8"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Pr="00104EF4">
        <w:rPr>
          <w:rFonts w:ascii="Times New Roman" w:hAnsi="Times New Roman" w:cs="Times New Roman"/>
          <w:sz w:val="28"/>
          <w:szCs w:val="28"/>
        </w:rPr>
        <w:t>в непосредственной близости от радиоактивных и токсичных материалов, остающихся на объектах.</w:t>
      </w:r>
    </w:p>
    <w:p w:rsidR="00CC12FF" w:rsidRPr="00104EF4" w:rsidRDefault="00CC12FF" w:rsidP="006F4FB5">
      <w:pPr>
        <w:pStyle w:val="20"/>
        <w:shd w:val="clear" w:color="auto" w:fill="auto"/>
        <w:spacing w:before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4EF4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 w:cs="Times New Roman"/>
          <w:sz w:val="28"/>
          <w:szCs w:val="28"/>
        </w:rPr>
        <w:t>Самое главное, что п</w:t>
      </w:r>
      <w:r w:rsidRPr="00104EF4">
        <w:rPr>
          <w:rFonts w:ascii="Times New Roman" w:hAnsi="Times New Roman" w:cs="Times New Roman"/>
          <w:sz w:val="28"/>
          <w:szCs w:val="28"/>
        </w:rPr>
        <w:t xml:space="preserve">лощадки с отходами также представляют собой </w:t>
      </w:r>
      <w:r>
        <w:rPr>
          <w:rFonts w:ascii="Times New Roman" w:hAnsi="Times New Roman" w:cs="Times New Roman"/>
          <w:sz w:val="28"/>
          <w:szCs w:val="28"/>
        </w:rPr>
        <w:t>серьезные</w:t>
      </w:r>
      <w:r w:rsidRPr="00104EF4">
        <w:rPr>
          <w:rFonts w:ascii="Times New Roman" w:hAnsi="Times New Roman" w:cs="Times New Roman"/>
          <w:sz w:val="28"/>
          <w:szCs w:val="28"/>
        </w:rPr>
        <w:t xml:space="preserve"> риски вследствие возможного разрушения структур под воздействием эрозии, наводнений, оползней и селевых потоков, которые могут привести к широкому, в том числе и трансграничному, распространению радиоактивного и токсического материала через систему реки Сырдарь</w:t>
      </w:r>
      <w:r w:rsidR="00F03DB8">
        <w:rPr>
          <w:rFonts w:ascii="Times New Roman" w:hAnsi="Times New Roman" w:cs="Times New Roman"/>
          <w:sz w:val="28"/>
          <w:szCs w:val="28"/>
        </w:rPr>
        <w:t>и</w:t>
      </w:r>
      <w:r w:rsidRPr="00104EF4">
        <w:rPr>
          <w:rFonts w:ascii="Times New Roman" w:hAnsi="Times New Roman" w:cs="Times New Roman"/>
          <w:sz w:val="28"/>
          <w:szCs w:val="28"/>
        </w:rPr>
        <w:t>.</w:t>
      </w:r>
    </w:p>
    <w:p w:rsidR="00CC12FF" w:rsidRDefault="00CC12FF" w:rsidP="006F4FB5">
      <w:pPr>
        <w:pStyle w:val="20"/>
        <w:shd w:val="clear" w:color="auto" w:fill="auto"/>
        <w:spacing w:before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4EF4">
        <w:rPr>
          <w:rFonts w:ascii="Times New Roman" w:hAnsi="Times New Roman" w:cs="Times New Roman"/>
          <w:sz w:val="28"/>
          <w:szCs w:val="28"/>
        </w:rPr>
        <w:t xml:space="preserve">Если на площадках наследия не будет проведена рекультивация, то сброс радиоактивных и токсичных отходов в реки может стать неизбежным </w:t>
      </w:r>
      <w:r w:rsidR="00F03DB8">
        <w:rPr>
          <w:rFonts w:ascii="Times New Roman" w:hAnsi="Times New Roman" w:cs="Times New Roman"/>
          <w:sz w:val="28"/>
          <w:szCs w:val="28"/>
        </w:rPr>
        <w:t>–</w:t>
      </w:r>
      <w:r w:rsidRPr="00104EF4">
        <w:rPr>
          <w:rFonts w:ascii="Times New Roman" w:hAnsi="Times New Roman" w:cs="Times New Roman"/>
          <w:sz w:val="28"/>
          <w:szCs w:val="28"/>
        </w:rPr>
        <w:t xml:space="preserve"> это всего лишь вопрос времени. </w:t>
      </w:r>
    </w:p>
    <w:p w:rsidR="00CC12FF" w:rsidRDefault="00CC12FF" w:rsidP="006F4FB5">
      <w:pPr>
        <w:pStyle w:val="20"/>
        <w:shd w:val="clear" w:color="auto" w:fill="auto"/>
        <w:spacing w:before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4EF4">
        <w:rPr>
          <w:rFonts w:ascii="Times New Roman" w:hAnsi="Times New Roman" w:cs="Times New Roman"/>
          <w:sz w:val="28"/>
          <w:szCs w:val="28"/>
        </w:rPr>
        <w:t xml:space="preserve">Такие сбросы могут потребовать длительного ограничения на использование воды для питья и орошения вниз по течению. Введение ограничений </w:t>
      </w:r>
      <w:r>
        <w:rPr>
          <w:rFonts w:ascii="Times New Roman" w:hAnsi="Times New Roman" w:cs="Times New Roman"/>
          <w:sz w:val="28"/>
          <w:szCs w:val="28"/>
        </w:rPr>
        <w:t>будет</w:t>
      </w:r>
      <w:r w:rsidRPr="00104EF4">
        <w:rPr>
          <w:rFonts w:ascii="Times New Roman" w:hAnsi="Times New Roman" w:cs="Times New Roman"/>
          <w:sz w:val="28"/>
          <w:szCs w:val="28"/>
        </w:rPr>
        <w:t xml:space="preserve"> иметь </w:t>
      </w:r>
      <w:r>
        <w:rPr>
          <w:rFonts w:ascii="Times New Roman" w:hAnsi="Times New Roman" w:cs="Times New Roman"/>
          <w:sz w:val="28"/>
          <w:szCs w:val="28"/>
        </w:rPr>
        <w:t>критические</w:t>
      </w:r>
      <w:r w:rsidRPr="00104EF4">
        <w:rPr>
          <w:rFonts w:ascii="Times New Roman" w:hAnsi="Times New Roman" w:cs="Times New Roman"/>
          <w:sz w:val="28"/>
          <w:szCs w:val="28"/>
        </w:rPr>
        <w:t xml:space="preserve"> последствия для здоровья и экономического благосостояния населения Ферганской долины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04EF4">
        <w:rPr>
          <w:rFonts w:ascii="Times New Roman" w:hAnsi="Times New Roman" w:cs="Times New Roman"/>
          <w:sz w:val="28"/>
          <w:szCs w:val="28"/>
        </w:rPr>
        <w:t xml:space="preserve">где сельское хозяйство является основным источником обеспечения ВВП и национального продовольственного снабжения. </w:t>
      </w:r>
    </w:p>
    <w:p w:rsidR="00CC12FF" w:rsidRDefault="00CC12FF" w:rsidP="006F4FB5">
      <w:pPr>
        <w:pStyle w:val="20"/>
        <w:shd w:val="clear" w:color="auto" w:fill="auto"/>
        <w:spacing w:before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04EF4">
        <w:rPr>
          <w:rFonts w:ascii="Times New Roman" w:hAnsi="Times New Roman" w:cs="Times New Roman"/>
          <w:sz w:val="28"/>
          <w:szCs w:val="28"/>
        </w:rPr>
        <w:t xml:space="preserve">Это также может повлиять на стабильность и безопасность в регионе, </w:t>
      </w:r>
      <w:r>
        <w:rPr>
          <w:rFonts w:ascii="Times New Roman" w:hAnsi="Times New Roman" w:cs="Times New Roman"/>
          <w:sz w:val="28"/>
          <w:szCs w:val="28"/>
        </w:rPr>
        <w:t xml:space="preserve">учитывая </w:t>
      </w:r>
      <w:r w:rsidRPr="00104EF4">
        <w:rPr>
          <w:rFonts w:ascii="Times New Roman" w:hAnsi="Times New Roman" w:cs="Times New Roman"/>
          <w:sz w:val="28"/>
          <w:szCs w:val="28"/>
        </w:rPr>
        <w:t>переме</w:t>
      </w:r>
      <w:r>
        <w:rPr>
          <w:rFonts w:ascii="Times New Roman" w:hAnsi="Times New Roman" w:cs="Times New Roman"/>
          <w:sz w:val="28"/>
          <w:szCs w:val="28"/>
        </w:rPr>
        <w:t>щение</w:t>
      </w:r>
      <w:r w:rsidRPr="00104EF4">
        <w:rPr>
          <w:rFonts w:ascii="Times New Roman" w:hAnsi="Times New Roman" w:cs="Times New Roman"/>
          <w:sz w:val="28"/>
          <w:szCs w:val="28"/>
        </w:rPr>
        <w:t xml:space="preserve"> радиоактивны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04EF4">
        <w:rPr>
          <w:rFonts w:ascii="Times New Roman" w:hAnsi="Times New Roman" w:cs="Times New Roman"/>
          <w:sz w:val="28"/>
          <w:szCs w:val="28"/>
        </w:rPr>
        <w:t xml:space="preserve"> или токсичны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04EF4">
        <w:rPr>
          <w:rFonts w:ascii="Times New Roman" w:hAnsi="Times New Roman" w:cs="Times New Roman"/>
          <w:sz w:val="28"/>
          <w:szCs w:val="28"/>
        </w:rPr>
        <w:t xml:space="preserve"> материал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104EF4">
        <w:rPr>
          <w:rFonts w:ascii="Times New Roman" w:hAnsi="Times New Roman" w:cs="Times New Roman"/>
          <w:sz w:val="28"/>
          <w:szCs w:val="28"/>
        </w:rPr>
        <w:t xml:space="preserve"> через </w:t>
      </w:r>
      <w:r w:rsidR="00F03DB8">
        <w:rPr>
          <w:rFonts w:ascii="Times New Roman" w:hAnsi="Times New Roman" w:cs="Times New Roman"/>
          <w:sz w:val="28"/>
          <w:szCs w:val="28"/>
        </w:rPr>
        <w:t>государственн</w:t>
      </w:r>
      <w:r w:rsidRPr="00104EF4">
        <w:rPr>
          <w:rFonts w:ascii="Times New Roman" w:hAnsi="Times New Roman" w:cs="Times New Roman"/>
          <w:sz w:val="28"/>
          <w:szCs w:val="28"/>
        </w:rPr>
        <w:t>ые границы.</w:t>
      </w:r>
    </w:p>
    <w:p w:rsidR="00CD757F" w:rsidRPr="00CD757F" w:rsidRDefault="00CD757F" w:rsidP="006F4FB5">
      <w:pPr>
        <w:pStyle w:val="20"/>
        <w:shd w:val="clear" w:color="auto" w:fill="auto"/>
        <w:spacing w:before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Государства, на территории которых расположены объекты повышенной радиационной опасности</w:t>
      </w:r>
      <w:r w:rsidR="00F70C9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предпринимают меры по снижению рисков </w:t>
      </w:r>
      <w:r w:rsidRPr="00CD757F">
        <w:rPr>
          <w:rFonts w:ascii="Times New Roman" w:hAnsi="Times New Roman" w:cs="Times New Roman"/>
          <w:sz w:val="28"/>
          <w:szCs w:val="28"/>
        </w:rPr>
        <w:t>возникновения чрезвычайных ситуаций с радиоэкологическими последствиями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D757F">
        <w:rPr>
          <w:rFonts w:ascii="Times New Roman" w:hAnsi="Times New Roman" w:cs="Times New Roman"/>
          <w:sz w:val="28"/>
          <w:szCs w:val="28"/>
        </w:rPr>
        <w:t>отраб</w:t>
      </w:r>
      <w:r>
        <w:rPr>
          <w:rFonts w:ascii="Times New Roman" w:hAnsi="Times New Roman" w:cs="Times New Roman"/>
          <w:sz w:val="28"/>
          <w:szCs w:val="28"/>
        </w:rPr>
        <w:t>атывают</w:t>
      </w:r>
      <w:r w:rsidRPr="00CD757F">
        <w:rPr>
          <w:rFonts w:ascii="Times New Roman" w:hAnsi="Times New Roman" w:cs="Times New Roman"/>
          <w:sz w:val="28"/>
          <w:szCs w:val="28"/>
        </w:rPr>
        <w:t xml:space="preserve"> технологи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D757F">
        <w:rPr>
          <w:rFonts w:ascii="Times New Roman" w:hAnsi="Times New Roman" w:cs="Times New Roman"/>
          <w:sz w:val="28"/>
          <w:szCs w:val="28"/>
        </w:rPr>
        <w:t xml:space="preserve"> рекультивационных работ</w:t>
      </w:r>
      <w:r>
        <w:rPr>
          <w:rFonts w:ascii="Times New Roman" w:hAnsi="Times New Roman" w:cs="Times New Roman"/>
          <w:sz w:val="28"/>
          <w:szCs w:val="28"/>
        </w:rPr>
        <w:t xml:space="preserve"> в целях обеспечения </w:t>
      </w:r>
      <w:r w:rsidRPr="00CD757F">
        <w:rPr>
          <w:rFonts w:ascii="Times New Roman" w:hAnsi="Times New Roman" w:cs="Times New Roman"/>
          <w:sz w:val="28"/>
          <w:szCs w:val="28"/>
        </w:rPr>
        <w:t>безопасных условий проживания и социальной реабилитации населения в этих регионах.</w:t>
      </w:r>
    </w:p>
    <w:p w:rsidR="00CD757F" w:rsidRDefault="00CD757F" w:rsidP="006F4FB5">
      <w:pPr>
        <w:pStyle w:val="20"/>
        <w:shd w:val="clear" w:color="auto" w:fill="auto"/>
        <w:spacing w:before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в этой сфере осуществляется трем</w:t>
      </w:r>
      <w:r w:rsidR="00920917">
        <w:rPr>
          <w:rFonts w:ascii="Times New Roman" w:hAnsi="Times New Roman" w:cs="Times New Roman"/>
          <w:sz w:val="28"/>
          <w:szCs w:val="28"/>
        </w:rPr>
        <w:t>я путями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D757F" w:rsidRDefault="00CD757F" w:rsidP="006F4FB5">
      <w:pPr>
        <w:pStyle w:val="20"/>
        <w:shd w:val="clear" w:color="auto" w:fill="auto"/>
        <w:spacing w:before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920917">
        <w:rPr>
          <w:rFonts w:ascii="Times New Roman" w:hAnsi="Times New Roman" w:cs="Times New Roman"/>
          <w:sz w:val="28"/>
          <w:szCs w:val="28"/>
        </w:rPr>
        <w:t>ряд мер реализу</w:t>
      </w:r>
      <w:r w:rsidR="00F03DB8">
        <w:rPr>
          <w:rFonts w:ascii="Times New Roman" w:hAnsi="Times New Roman" w:cs="Times New Roman"/>
          <w:sz w:val="28"/>
          <w:szCs w:val="28"/>
        </w:rPr>
        <w:t>ю</w:t>
      </w:r>
      <w:r w:rsidR="00920917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>собственными силами и средствами на национальном уровне;</w:t>
      </w:r>
    </w:p>
    <w:p w:rsidR="00560815" w:rsidRPr="00560815" w:rsidRDefault="00CD757F" w:rsidP="006F4FB5">
      <w:pPr>
        <w:pStyle w:val="20"/>
        <w:shd w:val="clear" w:color="auto" w:fill="auto"/>
        <w:spacing w:before="0" w:line="264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70C92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560815">
        <w:rPr>
          <w:rFonts w:ascii="Times New Roman" w:hAnsi="Times New Roman" w:cs="Times New Roman"/>
          <w:sz w:val="28"/>
          <w:szCs w:val="28"/>
        </w:rPr>
        <w:t xml:space="preserve"> рамках СНГ </w:t>
      </w:r>
      <w:r w:rsidR="00F70C92">
        <w:rPr>
          <w:rFonts w:ascii="Times New Roman" w:hAnsi="Times New Roman" w:cs="Times New Roman"/>
          <w:sz w:val="28"/>
          <w:szCs w:val="28"/>
        </w:rPr>
        <w:t xml:space="preserve">с 2012 </w:t>
      </w:r>
      <w:r w:rsidR="00E729FC">
        <w:rPr>
          <w:rFonts w:ascii="Times New Roman" w:hAnsi="Times New Roman" w:cs="Times New Roman"/>
          <w:sz w:val="28"/>
          <w:szCs w:val="28"/>
        </w:rPr>
        <w:t xml:space="preserve">года </w:t>
      </w:r>
      <w:r w:rsidR="00560815">
        <w:rPr>
          <w:rFonts w:ascii="Times New Roman" w:hAnsi="Times New Roman" w:cs="Times New Roman"/>
          <w:sz w:val="28"/>
          <w:szCs w:val="28"/>
        </w:rPr>
        <w:t xml:space="preserve">реализуется </w:t>
      </w:r>
      <w:r w:rsidR="00560815" w:rsidRPr="00F35297">
        <w:rPr>
          <w:rFonts w:ascii="Times New Roman" w:hAnsi="Times New Roman" w:cs="Times New Roman"/>
          <w:sz w:val="28"/>
          <w:szCs w:val="28"/>
        </w:rPr>
        <w:t>Межгосударственн</w:t>
      </w:r>
      <w:r w:rsidR="00560815">
        <w:rPr>
          <w:rFonts w:ascii="Times New Roman" w:hAnsi="Times New Roman" w:cs="Times New Roman"/>
          <w:sz w:val="28"/>
          <w:szCs w:val="28"/>
        </w:rPr>
        <w:t>ая</w:t>
      </w:r>
      <w:r w:rsidR="00560815" w:rsidRPr="00F35297">
        <w:rPr>
          <w:rFonts w:ascii="Times New Roman" w:hAnsi="Times New Roman" w:cs="Times New Roman"/>
          <w:sz w:val="28"/>
          <w:szCs w:val="28"/>
        </w:rPr>
        <w:t xml:space="preserve"> целев</w:t>
      </w:r>
      <w:r w:rsidR="00560815">
        <w:rPr>
          <w:rFonts w:ascii="Times New Roman" w:hAnsi="Times New Roman" w:cs="Times New Roman"/>
          <w:sz w:val="28"/>
          <w:szCs w:val="28"/>
        </w:rPr>
        <w:t>ая</w:t>
      </w:r>
      <w:r w:rsidR="00560815" w:rsidRPr="00F35297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560815">
        <w:rPr>
          <w:rFonts w:ascii="Times New Roman" w:hAnsi="Times New Roman" w:cs="Times New Roman"/>
          <w:sz w:val="28"/>
          <w:szCs w:val="28"/>
        </w:rPr>
        <w:t>а</w:t>
      </w:r>
      <w:r w:rsidR="00560815" w:rsidRPr="00F35297">
        <w:rPr>
          <w:rFonts w:ascii="Times New Roman" w:hAnsi="Times New Roman" w:cs="Times New Roman"/>
          <w:sz w:val="28"/>
          <w:szCs w:val="28"/>
        </w:rPr>
        <w:t xml:space="preserve"> «Рекультивация территорий государств, подвергшихся воздействию уранодобывающих производств»</w:t>
      </w:r>
      <w:r w:rsidR="00560815">
        <w:rPr>
          <w:rFonts w:ascii="Times New Roman" w:hAnsi="Times New Roman" w:cs="Times New Roman"/>
          <w:sz w:val="28"/>
          <w:szCs w:val="28"/>
        </w:rPr>
        <w:t xml:space="preserve"> (далее – Программа СНГ)</w:t>
      </w:r>
      <w:r>
        <w:rPr>
          <w:rFonts w:ascii="Times New Roman" w:hAnsi="Times New Roman" w:cs="Times New Roman"/>
          <w:sz w:val="28"/>
          <w:szCs w:val="28"/>
        </w:rPr>
        <w:t>;</w:t>
      </w:r>
      <w:r w:rsidR="005608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12FF" w:rsidRDefault="00CD757F" w:rsidP="006F4FB5">
      <w:pPr>
        <w:pStyle w:val="a3"/>
        <w:spacing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по инициативе </w:t>
      </w:r>
      <w:r w:rsidRPr="004D5BB6">
        <w:rPr>
          <w:rFonts w:ascii="Times New Roman" w:hAnsi="Times New Roman" w:cs="Times New Roman"/>
          <w:sz w:val="28"/>
          <w:szCs w:val="28"/>
        </w:rPr>
        <w:t>Евросоюз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D5B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 участием ООН и ОБСЕ)</w:t>
      </w:r>
      <w:r w:rsidR="00C07B55">
        <w:rPr>
          <w:rFonts w:ascii="Times New Roman" w:hAnsi="Times New Roman" w:cs="Times New Roman"/>
          <w:sz w:val="28"/>
          <w:szCs w:val="28"/>
        </w:rPr>
        <w:t xml:space="preserve"> </w:t>
      </w:r>
      <w:r w:rsidR="00C07B55" w:rsidRPr="004D5BB6">
        <w:rPr>
          <w:rFonts w:ascii="Times New Roman" w:hAnsi="Times New Roman" w:cs="Times New Roman"/>
          <w:sz w:val="28"/>
          <w:szCs w:val="28"/>
        </w:rPr>
        <w:t xml:space="preserve">в Центральной Азии </w:t>
      </w:r>
      <w:r w:rsidR="00C07B55">
        <w:rPr>
          <w:rFonts w:ascii="Times New Roman" w:hAnsi="Times New Roman" w:cs="Times New Roman"/>
          <w:sz w:val="28"/>
          <w:szCs w:val="28"/>
        </w:rPr>
        <w:t xml:space="preserve">с </w:t>
      </w:r>
      <w:r w:rsidR="00CC12FF">
        <w:rPr>
          <w:rFonts w:ascii="Times New Roman" w:hAnsi="Times New Roman" w:cs="Times New Roman"/>
          <w:sz w:val="28"/>
          <w:szCs w:val="28"/>
        </w:rPr>
        <w:t xml:space="preserve">2012 года </w:t>
      </w:r>
      <w:r w:rsidR="00CC12FF" w:rsidRPr="004D5BB6">
        <w:rPr>
          <w:rFonts w:ascii="Times New Roman" w:hAnsi="Times New Roman" w:cs="Times New Roman"/>
          <w:sz w:val="28"/>
          <w:szCs w:val="28"/>
        </w:rPr>
        <w:t>реализу</w:t>
      </w:r>
      <w:r w:rsidR="00F03DB8">
        <w:rPr>
          <w:rFonts w:ascii="Times New Roman" w:hAnsi="Times New Roman" w:cs="Times New Roman"/>
          <w:sz w:val="28"/>
          <w:szCs w:val="28"/>
        </w:rPr>
        <w:t>ю</w:t>
      </w:r>
      <w:r w:rsidR="00CC12FF" w:rsidRPr="004D5BB6">
        <w:rPr>
          <w:rFonts w:ascii="Times New Roman" w:hAnsi="Times New Roman" w:cs="Times New Roman"/>
          <w:sz w:val="28"/>
          <w:szCs w:val="28"/>
        </w:rPr>
        <w:t>т</w:t>
      </w:r>
      <w:r w:rsidR="00C07B55">
        <w:rPr>
          <w:rFonts w:ascii="Times New Roman" w:hAnsi="Times New Roman" w:cs="Times New Roman"/>
          <w:sz w:val="28"/>
          <w:szCs w:val="28"/>
        </w:rPr>
        <w:t>ся</w:t>
      </w:r>
      <w:r w:rsidR="00CC12FF" w:rsidRPr="004D5BB6">
        <w:rPr>
          <w:rFonts w:ascii="Times New Roman" w:hAnsi="Times New Roman" w:cs="Times New Roman"/>
          <w:sz w:val="28"/>
          <w:szCs w:val="28"/>
        </w:rPr>
        <w:t xml:space="preserve"> ряд проектов по комплексной оценке воздействия на окружающую среду объектов уранового наследия в К</w:t>
      </w:r>
      <w:r w:rsidR="00CC12FF">
        <w:rPr>
          <w:rFonts w:ascii="Times New Roman" w:hAnsi="Times New Roman" w:cs="Times New Roman"/>
          <w:sz w:val="28"/>
          <w:szCs w:val="28"/>
        </w:rPr>
        <w:t>ыргызской Республике,</w:t>
      </w:r>
      <w:r w:rsidR="00CC12FF" w:rsidRPr="004D5BB6">
        <w:rPr>
          <w:rFonts w:ascii="Times New Roman" w:hAnsi="Times New Roman" w:cs="Times New Roman"/>
          <w:sz w:val="28"/>
          <w:szCs w:val="28"/>
        </w:rPr>
        <w:t xml:space="preserve"> </w:t>
      </w:r>
      <w:r w:rsidR="00CC12FF">
        <w:rPr>
          <w:rFonts w:ascii="Times New Roman" w:hAnsi="Times New Roman" w:cs="Times New Roman"/>
          <w:sz w:val="28"/>
          <w:szCs w:val="28"/>
        </w:rPr>
        <w:t>Республике Таджикистан</w:t>
      </w:r>
      <w:r w:rsidR="00CC12FF" w:rsidRPr="004D5BB6">
        <w:rPr>
          <w:rFonts w:ascii="Times New Roman" w:hAnsi="Times New Roman" w:cs="Times New Roman"/>
          <w:sz w:val="28"/>
          <w:szCs w:val="28"/>
        </w:rPr>
        <w:t xml:space="preserve"> и</w:t>
      </w:r>
      <w:r w:rsidR="00CC12FF">
        <w:rPr>
          <w:rFonts w:ascii="Times New Roman" w:hAnsi="Times New Roman" w:cs="Times New Roman"/>
          <w:sz w:val="28"/>
          <w:szCs w:val="28"/>
        </w:rPr>
        <w:t xml:space="preserve"> Республике </w:t>
      </w:r>
      <w:r w:rsidR="00CC12FF" w:rsidRPr="004D5BB6">
        <w:rPr>
          <w:rFonts w:ascii="Times New Roman" w:hAnsi="Times New Roman" w:cs="Times New Roman"/>
          <w:sz w:val="28"/>
          <w:szCs w:val="28"/>
        </w:rPr>
        <w:t>Узбекистан</w:t>
      </w:r>
      <w:r w:rsidR="00CC12FF">
        <w:rPr>
          <w:rFonts w:ascii="Times New Roman" w:hAnsi="Times New Roman" w:cs="Times New Roman"/>
          <w:sz w:val="28"/>
          <w:szCs w:val="28"/>
        </w:rPr>
        <w:t>.</w:t>
      </w:r>
      <w:r w:rsidR="00CC12FF" w:rsidRPr="004D5BB6">
        <w:rPr>
          <w:rFonts w:ascii="Times New Roman" w:hAnsi="Times New Roman" w:cs="Times New Roman"/>
          <w:sz w:val="28"/>
          <w:szCs w:val="28"/>
        </w:rPr>
        <w:t xml:space="preserve"> </w:t>
      </w:r>
      <w:r w:rsidR="00F03DB8">
        <w:rPr>
          <w:rFonts w:ascii="Times New Roman" w:hAnsi="Times New Roman" w:cs="Times New Roman"/>
          <w:sz w:val="28"/>
          <w:szCs w:val="28"/>
        </w:rPr>
        <w:t>Э</w:t>
      </w:r>
      <w:r w:rsidR="00CC12FF">
        <w:rPr>
          <w:rFonts w:ascii="Times New Roman" w:hAnsi="Times New Roman" w:cs="Times New Roman"/>
          <w:sz w:val="28"/>
          <w:szCs w:val="28"/>
        </w:rPr>
        <w:t xml:space="preserve">ти проекты сведены в единый документ – </w:t>
      </w:r>
      <w:r w:rsidR="00CC12FF" w:rsidRPr="00CA3A83">
        <w:rPr>
          <w:rFonts w:ascii="Times New Roman" w:hAnsi="Times New Roman" w:cs="Times New Roman"/>
          <w:sz w:val="28"/>
          <w:szCs w:val="28"/>
        </w:rPr>
        <w:t>Стратегический мастер-план рекультивации объектов уранового наследия в Центральной Азии</w:t>
      </w:r>
      <w:r w:rsidR="00CC12FF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920917">
        <w:rPr>
          <w:rFonts w:ascii="Times New Roman" w:hAnsi="Times New Roman" w:cs="Times New Roman"/>
          <w:sz w:val="28"/>
          <w:szCs w:val="28"/>
        </w:rPr>
        <w:t xml:space="preserve"> </w:t>
      </w:r>
      <w:r w:rsidR="00CC12FF">
        <w:rPr>
          <w:rFonts w:ascii="Times New Roman" w:hAnsi="Times New Roman" w:cs="Times New Roman"/>
          <w:sz w:val="28"/>
          <w:szCs w:val="28"/>
        </w:rPr>
        <w:t>Мастер-план).</w:t>
      </w:r>
    </w:p>
    <w:p w:rsidR="00CC12FF" w:rsidRDefault="00CC12FF" w:rsidP="00560815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12FF" w:rsidRPr="004363F2" w:rsidRDefault="00EE53FD" w:rsidP="0056067C">
      <w:pPr>
        <w:pStyle w:val="a3"/>
        <w:pageBreakBefore/>
        <w:numPr>
          <w:ilvl w:val="0"/>
          <w:numId w:val="1"/>
        </w:numPr>
        <w:ind w:left="1066" w:hanging="357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bookmarkStart w:id="2" w:name="_Toc504641449"/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П</w:t>
      </w:r>
      <w:r w:rsidR="008B757C" w:rsidRPr="004363F2">
        <w:rPr>
          <w:rFonts w:ascii="Times New Roman" w:hAnsi="Times New Roman" w:cs="Times New Roman"/>
          <w:b/>
          <w:i/>
          <w:sz w:val="28"/>
          <w:szCs w:val="28"/>
        </w:rPr>
        <w:t>роект</w:t>
      </w:r>
      <w:r>
        <w:rPr>
          <w:rFonts w:ascii="Times New Roman" w:hAnsi="Times New Roman" w:cs="Times New Roman"/>
          <w:b/>
          <w:i/>
          <w:sz w:val="28"/>
          <w:szCs w:val="28"/>
        </w:rPr>
        <w:t>ы</w:t>
      </w:r>
      <w:r w:rsidR="008B757C" w:rsidRPr="004363F2">
        <w:rPr>
          <w:rFonts w:ascii="Times New Roman" w:hAnsi="Times New Roman" w:cs="Times New Roman"/>
          <w:b/>
          <w:i/>
          <w:sz w:val="28"/>
          <w:szCs w:val="28"/>
        </w:rPr>
        <w:t>, реализуемы</w:t>
      </w:r>
      <w:r>
        <w:rPr>
          <w:rFonts w:ascii="Times New Roman" w:hAnsi="Times New Roman" w:cs="Times New Roman"/>
          <w:b/>
          <w:i/>
          <w:sz w:val="28"/>
          <w:szCs w:val="28"/>
        </w:rPr>
        <w:t>е</w:t>
      </w:r>
      <w:r w:rsidR="008B757C" w:rsidRPr="004363F2">
        <w:rPr>
          <w:rFonts w:ascii="Times New Roman" w:hAnsi="Times New Roman" w:cs="Times New Roman"/>
          <w:b/>
          <w:i/>
          <w:sz w:val="28"/>
          <w:szCs w:val="28"/>
        </w:rPr>
        <w:t xml:space="preserve"> по линии Евросоюза</w:t>
      </w:r>
      <w:bookmarkEnd w:id="2"/>
    </w:p>
    <w:p w:rsidR="00CC12FF" w:rsidRDefault="00CC12FF" w:rsidP="00A41E8F">
      <w:pPr>
        <w:pStyle w:val="40"/>
        <w:keepNext/>
        <w:keepLines/>
        <w:shd w:val="clear" w:color="auto" w:fill="auto"/>
        <w:spacing w:after="0" w:line="259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3" w:name="bookmark6"/>
      <w:r>
        <w:rPr>
          <w:rFonts w:ascii="Times New Roman" w:hAnsi="Times New Roman" w:cs="Times New Roman"/>
          <w:b w:val="0"/>
          <w:sz w:val="28"/>
          <w:szCs w:val="28"/>
        </w:rPr>
        <w:t xml:space="preserve">Расположение вблизи границ </w:t>
      </w:r>
      <w:r w:rsidRPr="00A54074">
        <w:rPr>
          <w:rFonts w:ascii="Times New Roman" w:hAnsi="Times New Roman" w:cs="Times New Roman"/>
          <w:b w:val="0"/>
          <w:sz w:val="28"/>
          <w:szCs w:val="28"/>
        </w:rPr>
        <w:t>объектов добычи и переработки урана</w:t>
      </w:r>
      <w:r>
        <w:rPr>
          <w:rFonts w:ascii="Times New Roman" w:hAnsi="Times New Roman" w:cs="Times New Roman"/>
          <w:b w:val="0"/>
          <w:sz w:val="28"/>
          <w:szCs w:val="28"/>
        </w:rPr>
        <w:t>, вовлеченность водных ресурсов создает</w:t>
      </w:r>
      <w:r w:rsidRPr="00A54074">
        <w:rPr>
          <w:rFonts w:ascii="Times New Roman" w:hAnsi="Times New Roman" w:cs="Times New Roman"/>
          <w:b w:val="0"/>
          <w:sz w:val="28"/>
          <w:szCs w:val="28"/>
        </w:rPr>
        <w:t xml:space="preserve"> необходимость скоординированного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межгосударственного </w:t>
      </w:r>
      <w:r w:rsidRPr="00A54074">
        <w:rPr>
          <w:rFonts w:ascii="Times New Roman" w:hAnsi="Times New Roman" w:cs="Times New Roman"/>
          <w:b w:val="0"/>
          <w:sz w:val="28"/>
          <w:szCs w:val="28"/>
        </w:rPr>
        <w:t>подхода к рекультивации</w:t>
      </w:r>
      <w:bookmarkEnd w:id="3"/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C12FF" w:rsidRDefault="00CC12FF" w:rsidP="00A41E8F">
      <w:pPr>
        <w:pStyle w:val="40"/>
        <w:keepNext/>
        <w:keepLines/>
        <w:shd w:val="clear" w:color="auto" w:fill="auto"/>
        <w:spacing w:after="0" w:line="259" w:lineRule="auto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Мероприятия по рекультивации требуют значительных средств</w:t>
      </w:r>
      <w:r w:rsidR="00920917">
        <w:rPr>
          <w:rFonts w:ascii="Times New Roman" w:hAnsi="Times New Roman" w:cs="Times New Roman"/>
          <w:b w:val="0"/>
          <w:sz w:val="28"/>
          <w:szCs w:val="28"/>
        </w:rPr>
        <w:t xml:space="preserve"> и компетенций. Представляется, что р</w:t>
      </w:r>
      <w:r>
        <w:rPr>
          <w:rFonts w:ascii="Times New Roman" w:hAnsi="Times New Roman" w:cs="Times New Roman"/>
          <w:b w:val="0"/>
          <w:sz w:val="28"/>
          <w:szCs w:val="28"/>
        </w:rPr>
        <w:t>ешить данные вопросы самостоятельно государствам Центральной Азии весьма непросто.</w:t>
      </w:r>
    </w:p>
    <w:p w:rsidR="00006E19" w:rsidRPr="00A54074" w:rsidRDefault="00920917" w:rsidP="00A41E8F">
      <w:pPr>
        <w:pStyle w:val="40"/>
        <w:keepNext/>
        <w:keepLines/>
        <w:shd w:val="clear" w:color="auto" w:fill="auto"/>
        <w:spacing w:after="0" w:line="259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С учетом этого </w:t>
      </w:r>
      <w:r w:rsidR="00006E19">
        <w:rPr>
          <w:rFonts w:ascii="Times New Roman" w:hAnsi="Times New Roman" w:cs="Times New Roman"/>
          <w:b w:val="0"/>
          <w:sz w:val="28"/>
          <w:szCs w:val="28"/>
        </w:rPr>
        <w:t xml:space="preserve">в данной сфере важную роль играет развитие </w:t>
      </w:r>
      <w:r w:rsidRPr="00920917">
        <w:rPr>
          <w:rFonts w:ascii="Times New Roman" w:hAnsi="Times New Roman" w:cs="Times New Roman"/>
          <w:b w:val="0"/>
          <w:sz w:val="28"/>
          <w:szCs w:val="28"/>
        </w:rPr>
        <w:t>международного сотрудничества</w:t>
      </w:r>
      <w:r w:rsidRPr="00006E1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06E19" w:rsidRPr="00006E19">
        <w:rPr>
          <w:rFonts w:ascii="Times New Roman" w:hAnsi="Times New Roman" w:cs="Times New Roman"/>
          <w:b w:val="0"/>
          <w:sz w:val="28"/>
          <w:szCs w:val="28"/>
        </w:rPr>
        <w:t>в рамках интеграционных объединений</w:t>
      </w:r>
      <w:r w:rsidR="00006E1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06E19">
        <w:rPr>
          <w:rFonts w:ascii="Times New Roman" w:hAnsi="Times New Roman" w:cs="Times New Roman"/>
          <w:sz w:val="28"/>
          <w:szCs w:val="28"/>
        </w:rPr>
        <w:t>–</w:t>
      </w:r>
      <w:r w:rsidR="00006E19" w:rsidRPr="00006E1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06E19">
        <w:rPr>
          <w:rFonts w:ascii="Times New Roman" w:hAnsi="Times New Roman" w:cs="Times New Roman"/>
          <w:b w:val="0"/>
          <w:sz w:val="28"/>
          <w:szCs w:val="28"/>
        </w:rPr>
        <w:t xml:space="preserve">Содружества Независимых Государств </w:t>
      </w:r>
      <w:r w:rsidR="00006E19" w:rsidRPr="00006E19">
        <w:rPr>
          <w:rFonts w:ascii="Times New Roman" w:hAnsi="Times New Roman" w:cs="Times New Roman"/>
          <w:b w:val="0"/>
          <w:sz w:val="28"/>
          <w:szCs w:val="28"/>
        </w:rPr>
        <w:t>и Евросоюза.</w:t>
      </w:r>
      <w:r w:rsidR="009E5DC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06E19">
        <w:rPr>
          <w:rFonts w:ascii="Times New Roman" w:hAnsi="Times New Roman" w:cs="Times New Roman"/>
          <w:b w:val="0"/>
          <w:sz w:val="28"/>
          <w:szCs w:val="28"/>
        </w:rPr>
        <w:t>В частности, при участии профильных организаций Евросоюза проводится следующая работа.</w:t>
      </w:r>
    </w:p>
    <w:p w:rsidR="00CC12FF" w:rsidRPr="006836BD" w:rsidRDefault="009E5DCC" w:rsidP="00A41E8F">
      <w:pPr>
        <w:pStyle w:val="20"/>
        <w:shd w:val="clear" w:color="auto" w:fill="auto"/>
        <w:spacing w:before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C12FF" w:rsidRPr="006836BD">
        <w:rPr>
          <w:rFonts w:ascii="Times New Roman" w:hAnsi="Times New Roman" w:cs="Times New Roman"/>
          <w:sz w:val="28"/>
          <w:szCs w:val="28"/>
        </w:rPr>
        <w:t xml:space="preserve"> 2012 году по инициативе МАГАТЭ и Европейского банка реконструкции и развития была создана Координационной группа по бывшим урановым объектам, цели которой включают координацию действий для повышения эффективности и предотвращения дублирования усилий.</w:t>
      </w:r>
    </w:p>
    <w:p w:rsidR="00CC12FF" w:rsidRPr="006836BD" w:rsidRDefault="00CC12FF" w:rsidP="00A41E8F">
      <w:pPr>
        <w:pStyle w:val="20"/>
        <w:shd w:val="clear" w:color="auto" w:fill="auto"/>
        <w:spacing w:before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36BD">
        <w:rPr>
          <w:rFonts w:ascii="Times New Roman" w:hAnsi="Times New Roman" w:cs="Times New Roman"/>
          <w:sz w:val="28"/>
          <w:szCs w:val="28"/>
        </w:rPr>
        <w:t>Группа изложила два главных предложения:</w:t>
      </w:r>
    </w:p>
    <w:p w:rsidR="00CC12FF" w:rsidRPr="006836BD" w:rsidRDefault="007B4BDF" w:rsidP="00A41E8F">
      <w:pPr>
        <w:pStyle w:val="20"/>
        <w:numPr>
          <w:ilvl w:val="0"/>
          <w:numId w:val="10"/>
        </w:numPr>
        <w:shd w:val="clear" w:color="auto" w:fill="auto"/>
        <w:spacing w:before="0"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</w:t>
      </w:r>
      <w:r w:rsidR="00CC12FF" w:rsidRPr="006836BD">
        <w:rPr>
          <w:rFonts w:ascii="Times New Roman" w:hAnsi="Times New Roman" w:cs="Times New Roman"/>
          <w:sz w:val="28"/>
          <w:szCs w:val="28"/>
        </w:rPr>
        <w:t>объединени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C12FF" w:rsidRPr="006836BD">
        <w:rPr>
          <w:rFonts w:ascii="Times New Roman" w:hAnsi="Times New Roman" w:cs="Times New Roman"/>
          <w:sz w:val="28"/>
          <w:szCs w:val="28"/>
        </w:rPr>
        <w:t xml:space="preserve"> финансовых средств в рамках Счета восстановления окружающей среды в Европейском банке реконструкции и развития</w:t>
      </w:r>
      <w:r>
        <w:rPr>
          <w:rFonts w:ascii="Times New Roman" w:hAnsi="Times New Roman" w:cs="Times New Roman"/>
          <w:sz w:val="28"/>
          <w:szCs w:val="28"/>
        </w:rPr>
        <w:t>;</w:t>
      </w:r>
      <w:r w:rsidR="00CC12FF" w:rsidRPr="006836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12FF" w:rsidRDefault="007B4BDF" w:rsidP="00A41E8F">
      <w:pPr>
        <w:pStyle w:val="20"/>
        <w:numPr>
          <w:ilvl w:val="0"/>
          <w:numId w:val="10"/>
        </w:numPr>
        <w:shd w:val="clear" w:color="auto" w:fill="auto"/>
        <w:spacing w:before="0" w:line="259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CC12FF" w:rsidRPr="006836BD">
        <w:rPr>
          <w:rFonts w:ascii="Times New Roman" w:hAnsi="Times New Roman" w:cs="Times New Roman"/>
          <w:sz w:val="28"/>
          <w:szCs w:val="28"/>
        </w:rPr>
        <w:t>приняти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C12FF" w:rsidRPr="006836BD">
        <w:rPr>
          <w:rFonts w:ascii="Times New Roman" w:hAnsi="Times New Roman" w:cs="Times New Roman"/>
          <w:sz w:val="28"/>
          <w:szCs w:val="28"/>
        </w:rPr>
        <w:t xml:space="preserve"> стратегического </w:t>
      </w:r>
      <w:r w:rsidR="00CC12FF">
        <w:rPr>
          <w:rFonts w:ascii="Times New Roman" w:hAnsi="Times New Roman" w:cs="Times New Roman"/>
          <w:sz w:val="28"/>
          <w:szCs w:val="28"/>
        </w:rPr>
        <w:t>документа</w:t>
      </w:r>
      <w:r w:rsidR="00CC12FF" w:rsidRPr="006836BD">
        <w:rPr>
          <w:rFonts w:ascii="Times New Roman" w:hAnsi="Times New Roman" w:cs="Times New Roman"/>
          <w:sz w:val="28"/>
          <w:szCs w:val="28"/>
        </w:rPr>
        <w:t>, предназначенного для обеспечения доступа к более значительным суммам, которые необходимы для поддержки реальных работ по рекультивации.</w:t>
      </w:r>
    </w:p>
    <w:p w:rsidR="00CC12FF" w:rsidRDefault="00006E19" w:rsidP="00A41E8F">
      <w:pPr>
        <w:pStyle w:val="20"/>
        <w:shd w:val="clear" w:color="auto" w:fill="auto"/>
        <w:spacing w:before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решения поставленных задач</w:t>
      </w:r>
      <w:r w:rsidR="00CC12FF" w:rsidRPr="006836BD">
        <w:rPr>
          <w:rFonts w:ascii="Times New Roman" w:hAnsi="Times New Roman" w:cs="Times New Roman"/>
          <w:sz w:val="28"/>
          <w:szCs w:val="28"/>
        </w:rPr>
        <w:t xml:space="preserve"> Координационн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CC12FF" w:rsidRPr="006836BD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CC12FF" w:rsidRPr="006836BD">
        <w:rPr>
          <w:rFonts w:ascii="Times New Roman" w:hAnsi="Times New Roman" w:cs="Times New Roman"/>
          <w:sz w:val="28"/>
          <w:szCs w:val="28"/>
        </w:rPr>
        <w:t xml:space="preserve"> по бывшим объектам уранового производства </w:t>
      </w:r>
      <w:r>
        <w:rPr>
          <w:rFonts w:ascii="Times New Roman" w:hAnsi="Times New Roman" w:cs="Times New Roman"/>
          <w:sz w:val="28"/>
          <w:szCs w:val="28"/>
        </w:rPr>
        <w:t xml:space="preserve">был </w:t>
      </w:r>
      <w:r w:rsidR="00CC12FF" w:rsidRPr="006836BD">
        <w:rPr>
          <w:rFonts w:ascii="Times New Roman" w:hAnsi="Times New Roman" w:cs="Times New Roman"/>
          <w:sz w:val="28"/>
          <w:szCs w:val="28"/>
        </w:rPr>
        <w:t>разработа</w:t>
      </w:r>
      <w:r>
        <w:rPr>
          <w:rFonts w:ascii="Times New Roman" w:hAnsi="Times New Roman" w:cs="Times New Roman"/>
          <w:sz w:val="28"/>
          <w:szCs w:val="28"/>
        </w:rPr>
        <w:t>н</w:t>
      </w:r>
      <w:r w:rsidR="00CC12FF" w:rsidRPr="006836BD">
        <w:rPr>
          <w:rFonts w:ascii="Times New Roman" w:hAnsi="Times New Roman" w:cs="Times New Roman"/>
          <w:sz w:val="28"/>
          <w:szCs w:val="28"/>
        </w:rPr>
        <w:t xml:space="preserve"> Мастер-план</w:t>
      </w:r>
      <w:r w:rsidR="00CC12FF">
        <w:rPr>
          <w:rFonts w:ascii="Times New Roman" w:hAnsi="Times New Roman" w:cs="Times New Roman"/>
          <w:sz w:val="28"/>
          <w:szCs w:val="28"/>
        </w:rPr>
        <w:t>.</w:t>
      </w:r>
      <w:r w:rsidR="00CC12FF" w:rsidRPr="006836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6E19" w:rsidRDefault="00006E19" w:rsidP="00A41E8F">
      <w:pPr>
        <w:spacing w:after="0" w:line="259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0005C2">
        <w:rPr>
          <w:rFonts w:ascii="Times New Roman" w:hAnsi="Times New Roman" w:cs="Times New Roman"/>
          <w:sz w:val="28"/>
          <w:szCs w:val="28"/>
        </w:rPr>
        <w:t xml:space="preserve">астер-план </w:t>
      </w:r>
      <w:r>
        <w:rPr>
          <w:rFonts w:ascii="Times New Roman" w:hAnsi="Times New Roman" w:cs="Times New Roman"/>
          <w:sz w:val="28"/>
          <w:szCs w:val="28"/>
        </w:rPr>
        <w:t>представляет собой информационно-справочный документ</w:t>
      </w:r>
      <w:r w:rsidR="007B4BD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дающий потенциальным донорам (спонсорам)  представление о ситуации с урановым наследием в Центральной Азии и перечень практических мер для приведения объектов в безопасное состояние. </w:t>
      </w:r>
    </w:p>
    <w:p w:rsidR="00006E19" w:rsidRDefault="00006E19" w:rsidP="00A41E8F">
      <w:pPr>
        <w:spacing w:after="0" w:line="259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9548DD">
        <w:rPr>
          <w:rFonts w:ascii="Times New Roman" w:hAnsi="Times New Roman" w:cs="Times New Roman"/>
          <w:sz w:val="28"/>
          <w:szCs w:val="28"/>
        </w:rPr>
        <w:t>Основн</w:t>
      </w:r>
      <w:r w:rsidR="007B4BDF">
        <w:rPr>
          <w:rFonts w:ascii="Times New Roman" w:hAnsi="Times New Roman" w:cs="Times New Roman"/>
          <w:sz w:val="28"/>
          <w:szCs w:val="28"/>
        </w:rPr>
        <w:t>ыми</w:t>
      </w:r>
      <w:r w:rsidRPr="009548DD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7B4BDF">
        <w:rPr>
          <w:rFonts w:ascii="Times New Roman" w:hAnsi="Times New Roman" w:cs="Times New Roman"/>
          <w:sz w:val="28"/>
          <w:szCs w:val="28"/>
        </w:rPr>
        <w:t>ами</w:t>
      </w:r>
      <w:r w:rsidRPr="009548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005C2">
        <w:rPr>
          <w:rFonts w:ascii="Times New Roman" w:hAnsi="Times New Roman" w:cs="Times New Roman"/>
          <w:sz w:val="28"/>
          <w:szCs w:val="28"/>
        </w:rPr>
        <w:t>астер-плана</w:t>
      </w:r>
      <w:r w:rsidRPr="009548DD">
        <w:rPr>
          <w:rFonts w:ascii="Times New Roman" w:hAnsi="Times New Roman" w:cs="Times New Roman"/>
          <w:sz w:val="28"/>
          <w:szCs w:val="28"/>
        </w:rPr>
        <w:t xml:space="preserve"> явля</w:t>
      </w:r>
      <w:r w:rsidR="007B4BDF">
        <w:rPr>
          <w:rFonts w:ascii="Times New Roman" w:hAnsi="Times New Roman" w:cs="Times New Roman"/>
          <w:sz w:val="28"/>
          <w:szCs w:val="28"/>
        </w:rPr>
        <w:t>ю</w:t>
      </w:r>
      <w:r w:rsidRPr="009548DD">
        <w:rPr>
          <w:rFonts w:ascii="Times New Roman" w:hAnsi="Times New Roman" w:cs="Times New Roman"/>
          <w:sz w:val="28"/>
          <w:szCs w:val="28"/>
        </w:rPr>
        <w:t xml:space="preserve">тся </w:t>
      </w:r>
      <w:r w:rsidRPr="00090DEC">
        <w:rPr>
          <w:rFonts w:ascii="Times New Roman" w:hAnsi="Times New Roman" w:cs="Times New Roman"/>
          <w:sz w:val="28"/>
          <w:szCs w:val="28"/>
        </w:rPr>
        <w:t>объединени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90DEC">
        <w:rPr>
          <w:rFonts w:ascii="Times New Roman" w:hAnsi="Times New Roman" w:cs="Times New Roman"/>
          <w:sz w:val="28"/>
          <w:szCs w:val="28"/>
        </w:rPr>
        <w:t xml:space="preserve"> проектов</w:t>
      </w:r>
      <w:r w:rsidRPr="009548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9548DD">
        <w:rPr>
          <w:rFonts w:ascii="Times New Roman" w:hAnsi="Times New Roman" w:cs="Times New Roman"/>
          <w:sz w:val="28"/>
          <w:szCs w:val="28"/>
        </w:rPr>
        <w:t>демонстрация широким кругам международного сообщества наличи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548DD">
        <w:rPr>
          <w:rFonts w:ascii="Times New Roman" w:hAnsi="Times New Roman" w:cs="Times New Roman"/>
          <w:sz w:val="28"/>
          <w:szCs w:val="28"/>
        </w:rPr>
        <w:t xml:space="preserve"> надежного и совместно разработанного подхода к реализации программы реабилитационных мероприятий во всех странах Центральной Азии.</w:t>
      </w:r>
    </w:p>
    <w:p w:rsidR="00006E19" w:rsidRDefault="008B757C" w:rsidP="00A41E8F">
      <w:pPr>
        <w:spacing w:after="0" w:line="259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836B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Мастер-</w:t>
      </w:r>
      <w:r w:rsidRPr="006836BD">
        <w:rPr>
          <w:rFonts w:ascii="Times New Roman" w:hAnsi="Times New Roman" w:cs="Times New Roman"/>
          <w:sz w:val="28"/>
          <w:szCs w:val="28"/>
        </w:rPr>
        <w:t>план включены следующие площадки уранового наследия</w:t>
      </w:r>
      <w:r w:rsidR="00006E19">
        <w:rPr>
          <w:rFonts w:ascii="Times New Roman" w:hAnsi="Times New Roman" w:cs="Times New Roman"/>
          <w:sz w:val="28"/>
          <w:szCs w:val="28"/>
        </w:rPr>
        <w:t>:</w:t>
      </w:r>
    </w:p>
    <w:p w:rsidR="00006E19" w:rsidRDefault="008B757C" w:rsidP="00A41E8F">
      <w:pPr>
        <w:spacing w:after="0" w:line="259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836BD">
        <w:rPr>
          <w:rFonts w:ascii="Times New Roman" w:hAnsi="Times New Roman" w:cs="Times New Roman"/>
          <w:sz w:val="28"/>
          <w:szCs w:val="28"/>
        </w:rPr>
        <w:t>в Кыргызской Республике</w:t>
      </w:r>
      <w:r w:rsidR="00006E19">
        <w:rPr>
          <w:rFonts w:ascii="Times New Roman" w:hAnsi="Times New Roman" w:cs="Times New Roman"/>
          <w:sz w:val="28"/>
          <w:szCs w:val="28"/>
        </w:rPr>
        <w:t>:</w:t>
      </w:r>
      <w:r w:rsidR="00006E19" w:rsidRPr="00006E19">
        <w:rPr>
          <w:rFonts w:ascii="Times New Roman" w:hAnsi="Times New Roman" w:cs="Times New Roman"/>
          <w:sz w:val="28"/>
          <w:szCs w:val="28"/>
        </w:rPr>
        <w:t xml:space="preserve"> </w:t>
      </w:r>
      <w:r w:rsidR="00006E19" w:rsidRPr="006836BD">
        <w:rPr>
          <w:rFonts w:ascii="Times New Roman" w:hAnsi="Times New Roman" w:cs="Times New Roman"/>
          <w:sz w:val="28"/>
          <w:szCs w:val="28"/>
        </w:rPr>
        <w:t>Каджи-Сай, Кара-Балта, Майлуу-Суу, Мин-Куш, Шекафтар</w:t>
      </w:r>
      <w:r w:rsidR="00006E19">
        <w:rPr>
          <w:rFonts w:ascii="Times New Roman" w:hAnsi="Times New Roman" w:cs="Times New Roman"/>
          <w:sz w:val="28"/>
          <w:szCs w:val="28"/>
        </w:rPr>
        <w:t>;</w:t>
      </w:r>
    </w:p>
    <w:p w:rsidR="00006E19" w:rsidRDefault="008B757C" w:rsidP="00A41E8F">
      <w:pPr>
        <w:spacing w:after="0" w:line="259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836BD">
        <w:rPr>
          <w:rFonts w:ascii="Times New Roman" w:hAnsi="Times New Roman" w:cs="Times New Roman"/>
          <w:sz w:val="28"/>
          <w:szCs w:val="28"/>
        </w:rPr>
        <w:t>Республике Таджикистан</w:t>
      </w:r>
      <w:r w:rsidR="00006E19">
        <w:rPr>
          <w:rFonts w:ascii="Times New Roman" w:hAnsi="Times New Roman" w:cs="Times New Roman"/>
          <w:sz w:val="28"/>
          <w:szCs w:val="28"/>
        </w:rPr>
        <w:t>:</w:t>
      </w:r>
      <w:r w:rsidRPr="006836BD">
        <w:rPr>
          <w:rFonts w:ascii="Times New Roman" w:hAnsi="Times New Roman" w:cs="Times New Roman"/>
          <w:sz w:val="28"/>
          <w:szCs w:val="28"/>
        </w:rPr>
        <w:t xml:space="preserve"> </w:t>
      </w:r>
      <w:r w:rsidR="00006E19" w:rsidRPr="006836BD">
        <w:rPr>
          <w:rFonts w:ascii="Times New Roman" w:hAnsi="Times New Roman" w:cs="Times New Roman"/>
          <w:sz w:val="28"/>
          <w:szCs w:val="28"/>
        </w:rPr>
        <w:t>Адрасман, Бустон (бывший Чкаловск, включая Дигмай, Гафуров, Худжанд), Истиклол (бывший Табошар)</w:t>
      </w:r>
      <w:r w:rsidR="00006E19">
        <w:rPr>
          <w:rFonts w:ascii="Times New Roman" w:hAnsi="Times New Roman" w:cs="Times New Roman"/>
          <w:sz w:val="28"/>
          <w:szCs w:val="28"/>
        </w:rPr>
        <w:t>;</w:t>
      </w:r>
    </w:p>
    <w:p w:rsidR="008B757C" w:rsidRDefault="008B757C" w:rsidP="00A41E8F">
      <w:pPr>
        <w:spacing w:after="0" w:line="259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836BD">
        <w:rPr>
          <w:rFonts w:ascii="Times New Roman" w:hAnsi="Times New Roman" w:cs="Times New Roman"/>
          <w:sz w:val="28"/>
          <w:szCs w:val="28"/>
        </w:rPr>
        <w:t>Республике Узбекистан</w:t>
      </w:r>
      <w:r w:rsidR="00006E19">
        <w:rPr>
          <w:rFonts w:ascii="Times New Roman" w:hAnsi="Times New Roman" w:cs="Times New Roman"/>
          <w:sz w:val="28"/>
          <w:szCs w:val="28"/>
        </w:rPr>
        <w:t>:</w:t>
      </w:r>
      <w:r w:rsidR="00006E19" w:rsidRPr="00006E19">
        <w:rPr>
          <w:rFonts w:ascii="Times New Roman" w:hAnsi="Times New Roman" w:cs="Times New Roman"/>
          <w:sz w:val="28"/>
          <w:szCs w:val="28"/>
        </w:rPr>
        <w:t xml:space="preserve"> </w:t>
      </w:r>
      <w:r w:rsidR="00006E19" w:rsidRPr="006836BD">
        <w:rPr>
          <w:rFonts w:ascii="Times New Roman" w:hAnsi="Times New Roman" w:cs="Times New Roman"/>
          <w:sz w:val="28"/>
          <w:szCs w:val="28"/>
        </w:rPr>
        <w:t>Чаркесар, Янгиабад</w:t>
      </w:r>
      <w:r w:rsidR="00006E19">
        <w:rPr>
          <w:rStyle w:val="a9"/>
          <w:rFonts w:ascii="Times New Roman" w:hAnsi="Times New Roman" w:cs="Times New Roman"/>
          <w:sz w:val="28"/>
          <w:szCs w:val="28"/>
        </w:rPr>
        <w:footnoteReference w:id="1"/>
      </w:r>
      <w:r w:rsidR="00006E19">
        <w:rPr>
          <w:rFonts w:ascii="Times New Roman" w:hAnsi="Times New Roman" w:cs="Times New Roman"/>
          <w:sz w:val="28"/>
          <w:szCs w:val="28"/>
        </w:rPr>
        <w:t>.</w:t>
      </w:r>
    </w:p>
    <w:p w:rsidR="008B757C" w:rsidRDefault="008B757C" w:rsidP="006F4FB5">
      <w:pPr>
        <w:spacing w:after="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мае 2015 года был создан </w:t>
      </w:r>
      <w:r w:rsidRPr="005C512D">
        <w:rPr>
          <w:rFonts w:ascii="Times New Roman" w:hAnsi="Times New Roman" w:cs="Times New Roman"/>
          <w:sz w:val="28"/>
          <w:szCs w:val="28"/>
        </w:rPr>
        <w:t>Счет экологической реабилитации для стран Центральной Азии</w:t>
      </w:r>
      <w:r>
        <w:rPr>
          <w:rFonts w:ascii="Times New Roman" w:hAnsi="Times New Roman" w:cs="Times New Roman"/>
          <w:sz w:val="28"/>
          <w:szCs w:val="28"/>
        </w:rPr>
        <w:t xml:space="preserve"> под управлением</w:t>
      </w:r>
      <w:r w:rsidRPr="005C512D">
        <w:t xml:space="preserve"> </w:t>
      </w:r>
      <w:r w:rsidRPr="005C512D">
        <w:rPr>
          <w:rFonts w:ascii="Times New Roman" w:hAnsi="Times New Roman" w:cs="Times New Roman"/>
          <w:sz w:val="28"/>
          <w:szCs w:val="28"/>
        </w:rPr>
        <w:t>Европейского банка реконструкции и развития</w:t>
      </w:r>
      <w:r>
        <w:rPr>
          <w:rFonts w:ascii="Times New Roman" w:hAnsi="Times New Roman" w:cs="Times New Roman"/>
          <w:sz w:val="28"/>
          <w:szCs w:val="28"/>
        </w:rPr>
        <w:t>.  В</w:t>
      </w:r>
      <w:r w:rsidRPr="000005C2">
        <w:rPr>
          <w:rFonts w:ascii="Times New Roman" w:hAnsi="Times New Roman" w:cs="Times New Roman"/>
          <w:sz w:val="28"/>
          <w:szCs w:val="28"/>
        </w:rPr>
        <w:t xml:space="preserve"> июл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005C2">
        <w:rPr>
          <w:rFonts w:ascii="Times New Roman" w:hAnsi="Times New Roman" w:cs="Times New Roman"/>
          <w:sz w:val="28"/>
          <w:szCs w:val="28"/>
        </w:rPr>
        <w:t xml:space="preserve"> 2016 года состоялось первое заседание Ассамблеи доноров </w:t>
      </w:r>
      <w:r>
        <w:rPr>
          <w:rFonts w:ascii="Times New Roman" w:hAnsi="Times New Roman" w:cs="Times New Roman"/>
          <w:sz w:val="28"/>
          <w:szCs w:val="28"/>
        </w:rPr>
        <w:t xml:space="preserve">(спонсоров) </w:t>
      </w:r>
      <w:r w:rsidRPr="005C512D">
        <w:rPr>
          <w:rFonts w:ascii="Times New Roman" w:hAnsi="Times New Roman" w:cs="Times New Roman"/>
          <w:sz w:val="28"/>
          <w:szCs w:val="28"/>
        </w:rPr>
        <w:t>Счет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C512D">
        <w:rPr>
          <w:rFonts w:ascii="Times New Roman" w:hAnsi="Times New Roman" w:cs="Times New Roman"/>
          <w:sz w:val="28"/>
          <w:szCs w:val="28"/>
        </w:rPr>
        <w:t xml:space="preserve"> экологической реабилитации</w:t>
      </w:r>
      <w:r w:rsidRPr="000005C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B757C" w:rsidRDefault="008B757C" w:rsidP="006F4FB5">
      <w:pPr>
        <w:spacing w:after="0" w:line="264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005C2">
        <w:rPr>
          <w:rFonts w:ascii="Times New Roman" w:hAnsi="Times New Roman" w:cs="Times New Roman"/>
          <w:sz w:val="28"/>
          <w:szCs w:val="28"/>
        </w:rPr>
        <w:t xml:space="preserve">В соответствии с решением Ассамблеи Секретариат МАГАТЭ инициировал разработку долговременных мероприятий по устойчивому природовосстановлению в виде </w:t>
      </w:r>
      <w:r w:rsidR="003F7059">
        <w:rPr>
          <w:rFonts w:ascii="Times New Roman" w:hAnsi="Times New Roman" w:cs="Times New Roman"/>
          <w:sz w:val="28"/>
          <w:szCs w:val="28"/>
        </w:rPr>
        <w:t>М</w:t>
      </w:r>
      <w:r w:rsidRPr="000005C2">
        <w:rPr>
          <w:rFonts w:ascii="Times New Roman" w:hAnsi="Times New Roman" w:cs="Times New Roman"/>
          <w:sz w:val="28"/>
          <w:szCs w:val="28"/>
        </w:rPr>
        <w:t xml:space="preserve">астер-плана. Эксперты </w:t>
      </w:r>
      <w:r w:rsidR="00A41E8F">
        <w:rPr>
          <w:rFonts w:ascii="Times New Roman" w:hAnsi="Times New Roman" w:cs="Times New Roman"/>
          <w:sz w:val="28"/>
          <w:szCs w:val="28"/>
        </w:rPr>
        <w:t>Государственной корпорации по атомной энергии «</w:t>
      </w:r>
      <w:r w:rsidRPr="000005C2">
        <w:rPr>
          <w:rFonts w:ascii="Times New Roman" w:hAnsi="Times New Roman" w:cs="Times New Roman"/>
          <w:sz w:val="28"/>
          <w:szCs w:val="28"/>
        </w:rPr>
        <w:t>Росатом</w:t>
      </w:r>
      <w:r w:rsidR="00A41E8F">
        <w:rPr>
          <w:rFonts w:ascii="Times New Roman" w:hAnsi="Times New Roman" w:cs="Times New Roman"/>
          <w:sz w:val="28"/>
          <w:szCs w:val="28"/>
        </w:rPr>
        <w:t>»</w:t>
      </w:r>
      <w:r w:rsidRPr="000005C2">
        <w:rPr>
          <w:rFonts w:ascii="Times New Roman" w:hAnsi="Times New Roman" w:cs="Times New Roman"/>
          <w:sz w:val="28"/>
          <w:szCs w:val="28"/>
        </w:rPr>
        <w:t xml:space="preserve"> привлечены для участия в разработке документа.</w:t>
      </w:r>
    </w:p>
    <w:p w:rsidR="008B757C" w:rsidRDefault="008B757C" w:rsidP="006F4FB5">
      <w:pPr>
        <w:pStyle w:val="20"/>
        <w:shd w:val="clear" w:color="auto" w:fill="auto"/>
        <w:spacing w:before="0" w:line="264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48DD">
        <w:rPr>
          <w:rFonts w:ascii="Times New Roman" w:hAnsi="Times New Roman" w:cs="Times New Roman"/>
          <w:sz w:val="28"/>
          <w:szCs w:val="28"/>
        </w:rPr>
        <w:t xml:space="preserve">4 апреля 2017 года на заседании </w:t>
      </w:r>
      <w:r w:rsidR="00A41E8F">
        <w:rPr>
          <w:rFonts w:ascii="Times New Roman" w:hAnsi="Times New Roman" w:cs="Times New Roman"/>
          <w:sz w:val="28"/>
          <w:szCs w:val="28"/>
        </w:rPr>
        <w:t>д</w:t>
      </w:r>
      <w:r w:rsidRPr="009548DD">
        <w:rPr>
          <w:rFonts w:ascii="Times New Roman" w:hAnsi="Times New Roman" w:cs="Times New Roman"/>
          <w:sz w:val="28"/>
          <w:szCs w:val="28"/>
        </w:rPr>
        <w:t xml:space="preserve">ирекции Программы СНГ </w:t>
      </w:r>
      <w:r w:rsidR="009E5DCC">
        <w:rPr>
          <w:rFonts w:ascii="Times New Roman" w:hAnsi="Times New Roman" w:cs="Times New Roman"/>
          <w:sz w:val="28"/>
          <w:szCs w:val="28"/>
        </w:rPr>
        <w:t xml:space="preserve">был </w:t>
      </w:r>
      <w:r w:rsidRPr="009548DD">
        <w:rPr>
          <w:rFonts w:ascii="Times New Roman" w:hAnsi="Times New Roman" w:cs="Times New Roman"/>
          <w:sz w:val="28"/>
          <w:szCs w:val="28"/>
        </w:rPr>
        <w:t xml:space="preserve">заслушан доклад о содержании </w:t>
      </w:r>
      <w:r>
        <w:rPr>
          <w:rFonts w:ascii="Times New Roman" w:hAnsi="Times New Roman" w:cs="Times New Roman"/>
          <w:sz w:val="28"/>
          <w:szCs w:val="28"/>
        </w:rPr>
        <w:t>Мастер-плана</w:t>
      </w:r>
      <w:r w:rsidRPr="009548DD">
        <w:rPr>
          <w:rFonts w:ascii="Times New Roman" w:hAnsi="Times New Roman" w:cs="Times New Roman"/>
          <w:sz w:val="28"/>
          <w:szCs w:val="28"/>
        </w:rPr>
        <w:t>, принято решение представить документ на рассмотрение Комиссии государств – участников СНГ по использованию атомной энергии в мирных целях</w:t>
      </w:r>
      <w:r>
        <w:rPr>
          <w:rFonts w:ascii="Times New Roman" w:hAnsi="Times New Roman" w:cs="Times New Roman"/>
          <w:sz w:val="28"/>
          <w:szCs w:val="28"/>
        </w:rPr>
        <w:t xml:space="preserve"> (далее – Комисси</w:t>
      </w:r>
      <w:r w:rsidR="00A41E8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9548DD">
        <w:rPr>
          <w:rFonts w:ascii="Times New Roman" w:hAnsi="Times New Roman" w:cs="Times New Roman"/>
          <w:sz w:val="28"/>
          <w:szCs w:val="28"/>
        </w:rPr>
        <w:t>.</w:t>
      </w:r>
    </w:p>
    <w:p w:rsidR="008B757C" w:rsidRDefault="008B757C" w:rsidP="006F4FB5">
      <w:pPr>
        <w:pStyle w:val="20"/>
        <w:shd w:val="clear" w:color="auto" w:fill="auto"/>
        <w:spacing w:before="0" w:line="264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 июля 2017 года доклад о подготовке </w:t>
      </w:r>
      <w:r w:rsidR="003F7059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астер-плана представлен на заседании Комиссии в г. Астане членом Комиссии от Кыргызской Республики Д.Ш.Кушбаковым.</w:t>
      </w:r>
    </w:p>
    <w:p w:rsidR="002839E2" w:rsidRPr="002839E2" w:rsidRDefault="008B757C" w:rsidP="006F4FB5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Членами Комиссии принято решение о</w:t>
      </w:r>
      <w:r w:rsidRPr="0035453C">
        <w:rPr>
          <w:rFonts w:ascii="Times New Roman" w:hAnsi="Times New Roman" w:cs="Times New Roman"/>
          <w:sz w:val="28"/>
          <w:szCs w:val="28"/>
        </w:rPr>
        <w:t>добрить подходы, изложенные в информационно-аналитическом документе «Стратегический мастер-план «Рекультивация уранового наследия в Центральной Азии», доработать и подготовить к принятию на 61-й сессии Генеральной конференции МАГАТЭ</w:t>
      </w:r>
      <w:r w:rsidR="00B01A61" w:rsidRPr="00B01A61">
        <w:rPr>
          <w:rFonts w:ascii="Times New Roman" w:hAnsi="Times New Roman" w:cs="Times New Roman"/>
          <w:sz w:val="28"/>
          <w:szCs w:val="28"/>
        </w:rPr>
        <w:t xml:space="preserve"> </w:t>
      </w:r>
      <w:r w:rsidR="00B01A61" w:rsidRPr="0035453C">
        <w:rPr>
          <w:rFonts w:ascii="Times New Roman" w:hAnsi="Times New Roman" w:cs="Times New Roman"/>
          <w:sz w:val="28"/>
          <w:szCs w:val="28"/>
        </w:rPr>
        <w:t xml:space="preserve">проект совместного заявления по </w:t>
      </w:r>
      <w:r w:rsidR="00B01A61">
        <w:rPr>
          <w:rFonts w:ascii="Times New Roman" w:hAnsi="Times New Roman" w:cs="Times New Roman"/>
          <w:sz w:val="28"/>
          <w:szCs w:val="28"/>
        </w:rPr>
        <w:t>Мастер-плану.</w:t>
      </w:r>
      <w:r w:rsidR="00B01A61" w:rsidRPr="00B01A61">
        <w:rPr>
          <w:rFonts w:ascii="Times New Roman" w:hAnsi="Times New Roman" w:cs="Times New Roman"/>
          <w:sz w:val="28"/>
          <w:szCs w:val="28"/>
        </w:rPr>
        <w:t xml:space="preserve"> </w:t>
      </w:r>
      <w:r w:rsidR="001B652D" w:rsidRPr="002839E2">
        <w:rPr>
          <w:rFonts w:ascii="Times New Roman" w:hAnsi="Times New Roman" w:cs="Times New Roman"/>
          <w:sz w:val="28"/>
          <w:szCs w:val="28"/>
        </w:rPr>
        <w:t xml:space="preserve">В ходе указанной </w:t>
      </w:r>
      <w:r w:rsidR="00A41E8F">
        <w:rPr>
          <w:rFonts w:ascii="Times New Roman" w:hAnsi="Times New Roman" w:cs="Times New Roman"/>
          <w:sz w:val="28"/>
          <w:szCs w:val="28"/>
        </w:rPr>
        <w:t>к</w:t>
      </w:r>
      <w:r w:rsidR="001B652D" w:rsidRPr="002839E2">
        <w:rPr>
          <w:rFonts w:ascii="Times New Roman" w:hAnsi="Times New Roman" w:cs="Times New Roman"/>
          <w:sz w:val="28"/>
          <w:szCs w:val="28"/>
        </w:rPr>
        <w:t>онференции подписано предисловие к Мастер-плану</w:t>
      </w:r>
      <w:r w:rsidR="009E5DCC">
        <w:rPr>
          <w:rFonts w:ascii="Times New Roman" w:hAnsi="Times New Roman" w:cs="Times New Roman"/>
          <w:sz w:val="28"/>
          <w:szCs w:val="28"/>
        </w:rPr>
        <w:t xml:space="preserve">, выражающее намерение сторон </w:t>
      </w:r>
      <w:r w:rsidR="006F4FB5">
        <w:rPr>
          <w:rFonts w:ascii="Times New Roman" w:hAnsi="Times New Roman" w:cs="Times New Roman"/>
          <w:sz w:val="28"/>
          <w:szCs w:val="28"/>
        </w:rPr>
        <w:t>следовать согласованным в нем подходам.</w:t>
      </w:r>
    </w:p>
    <w:p w:rsidR="00B01A61" w:rsidRDefault="00B01A61" w:rsidP="006F4FB5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4074">
        <w:rPr>
          <w:rFonts w:ascii="Times New Roman" w:hAnsi="Times New Roman" w:cs="Times New Roman"/>
          <w:sz w:val="28"/>
          <w:szCs w:val="28"/>
        </w:rPr>
        <w:t xml:space="preserve">Ключевым предварительным условием для успешного осуществления </w:t>
      </w:r>
      <w:r>
        <w:rPr>
          <w:rFonts w:ascii="Times New Roman" w:hAnsi="Times New Roman" w:cs="Times New Roman"/>
          <w:sz w:val="28"/>
          <w:szCs w:val="28"/>
        </w:rPr>
        <w:t>Мастер-</w:t>
      </w:r>
      <w:r w:rsidRPr="00A54074">
        <w:rPr>
          <w:rFonts w:ascii="Times New Roman" w:hAnsi="Times New Roman" w:cs="Times New Roman"/>
          <w:sz w:val="28"/>
          <w:szCs w:val="28"/>
        </w:rPr>
        <w:t>плана и получения международной поддержки явля</w:t>
      </w:r>
      <w:r w:rsidR="006F4FB5">
        <w:rPr>
          <w:rFonts w:ascii="Times New Roman" w:hAnsi="Times New Roman" w:cs="Times New Roman"/>
          <w:sz w:val="28"/>
          <w:szCs w:val="28"/>
        </w:rPr>
        <w:t>ется</w:t>
      </w:r>
      <w:r w:rsidRPr="00A54074">
        <w:rPr>
          <w:rFonts w:ascii="Times New Roman" w:hAnsi="Times New Roman" w:cs="Times New Roman"/>
          <w:sz w:val="28"/>
          <w:szCs w:val="28"/>
        </w:rPr>
        <w:t xml:space="preserve"> четкое обязательство со стороны </w:t>
      </w:r>
      <w:r>
        <w:rPr>
          <w:rFonts w:ascii="Times New Roman" w:hAnsi="Times New Roman" w:cs="Times New Roman"/>
          <w:sz w:val="28"/>
          <w:szCs w:val="28"/>
        </w:rPr>
        <w:t>государств</w:t>
      </w:r>
      <w:r w:rsidRPr="00A54074">
        <w:rPr>
          <w:rFonts w:ascii="Times New Roman" w:hAnsi="Times New Roman" w:cs="Times New Roman"/>
          <w:sz w:val="28"/>
          <w:szCs w:val="28"/>
        </w:rPr>
        <w:t xml:space="preserve"> Центральной Азии принять изложенные в плане принципы и комплексный подход. </w:t>
      </w:r>
    </w:p>
    <w:p w:rsidR="00B01A61" w:rsidRPr="00A54074" w:rsidRDefault="00B01A61" w:rsidP="006F4FB5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F352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квартале 2017 года </w:t>
      </w:r>
      <w:r w:rsidRPr="00A54074">
        <w:rPr>
          <w:rFonts w:ascii="Times New Roman" w:hAnsi="Times New Roman" w:cs="Times New Roman"/>
          <w:sz w:val="28"/>
          <w:szCs w:val="28"/>
        </w:rPr>
        <w:t>Кыргызская Республика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54074">
        <w:rPr>
          <w:rFonts w:ascii="Times New Roman" w:hAnsi="Times New Roman" w:cs="Times New Roman"/>
          <w:sz w:val="28"/>
          <w:szCs w:val="28"/>
        </w:rPr>
        <w:t xml:space="preserve"> Республика Таджикистан</w:t>
      </w:r>
      <w:r>
        <w:rPr>
          <w:rFonts w:ascii="Times New Roman" w:hAnsi="Times New Roman" w:cs="Times New Roman"/>
          <w:sz w:val="28"/>
          <w:szCs w:val="28"/>
        </w:rPr>
        <w:t xml:space="preserve"> и Республика Узбекистан утвердили Мастер-план, одобрив изложенные в нем подходы.</w:t>
      </w:r>
      <w:r w:rsidRPr="00A540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12FF" w:rsidRPr="00090DEC" w:rsidRDefault="005D7EA2" w:rsidP="006F4FB5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</w:t>
      </w:r>
      <w:r w:rsidR="00B01A61">
        <w:rPr>
          <w:rFonts w:ascii="Times New Roman" w:hAnsi="Times New Roman" w:cs="Times New Roman"/>
          <w:sz w:val="28"/>
          <w:szCs w:val="28"/>
        </w:rPr>
        <w:t xml:space="preserve">ейшим </w:t>
      </w:r>
      <w:r>
        <w:rPr>
          <w:rFonts w:ascii="Times New Roman" w:hAnsi="Times New Roman" w:cs="Times New Roman"/>
          <w:sz w:val="28"/>
          <w:szCs w:val="28"/>
        </w:rPr>
        <w:t xml:space="preserve">этапом продвижения </w:t>
      </w:r>
      <w:r w:rsidR="008B757C">
        <w:rPr>
          <w:rFonts w:ascii="Times New Roman" w:hAnsi="Times New Roman" w:cs="Times New Roman"/>
          <w:sz w:val="28"/>
          <w:szCs w:val="28"/>
        </w:rPr>
        <w:t>Мастер-план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B75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станет его представление </w:t>
      </w:r>
      <w:r w:rsidR="008B757C" w:rsidRPr="00A54074">
        <w:rPr>
          <w:rFonts w:ascii="Times New Roman" w:hAnsi="Times New Roman" w:cs="Times New Roman"/>
          <w:sz w:val="28"/>
          <w:szCs w:val="28"/>
        </w:rPr>
        <w:t xml:space="preserve">на Ассамблее </w:t>
      </w:r>
      <w:r w:rsidR="008B757C">
        <w:rPr>
          <w:rFonts w:ascii="Times New Roman" w:hAnsi="Times New Roman" w:cs="Times New Roman"/>
          <w:sz w:val="28"/>
          <w:szCs w:val="28"/>
        </w:rPr>
        <w:t>доноров (спонсоров)</w:t>
      </w:r>
      <w:r w:rsidR="008B757C" w:rsidRPr="00A54074">
        <w:rPr>
          <w:rFonts w:ascii="Times New Roman" w:hAnsi="Times New Roman" w:cs="Times New Roman"/>
          <w:sz w:val="28"/>
          <w:szCs w:val="28"/>
        </w:rPr>
        <w:t xml:space="preserve"> Счета реабилитации окружающей среды</w:t>
      </w:r>
      <w:r w:rsidR="008B757C" w:rsidRPr="00A54074">
        <w:rPr>
          <w:rFonts w:ascii="Times New Roman" w:hAnsi="Times New Roman" w:cs="Times New Roman"/>
          <w:sz w:val="28"/>
          <w:szCs w:val="28"/>
          <w:lang w:bidi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осенью</w:t>
      </w:r>
      <w:r w:rsidR="008B757C" w:rsidRPr="00A54074">
        <w:rPr>
          <w:rFonts w:ascii="Times New Roman" w:hAnsi="Times New Roman" w:cs="Times New Roman"/>
          <w:sz w:val="28"/>
          <w:szCs w:val="28"/>
        </w:rPr>
        <w:t xml:space="preserve"> 201</w:t>
      </w:r>
      <w:r w:rsidR="008B757C">
        <w:rPr>
          <w:rFonts w:ascii="Times New Roman" w:hAnsi="Times New Roman" w:cs="Times New Roman"/>
          <w:sz w:val="28"/>
          <w:szCs w:val="28"/>
        </w:rPr>
        <w:t xml:space="preserve">8 года </w:t>
      </w:r>
      <w:r w:rsidR="008B757C" w:rsidRPr="00A54074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намерением</w:t>
      </w:r>
      <w:r w:rsidR="008B757C" w:rsidRPr="00A54074">
        <w:rPr>
          <w:rFonts w:ascii="Times New Roman" w:hAnsi="Times New Roman" w:cs="Times New Roman"/>
          <w:sz w:val="28"/>
          <w:szCs w:val="28"/>
        </w:rPr>
        <w:t xml:space="preserve"> одобрить его в качестве основы действий в Центральной Азии</w:t>
      </w:r>
      <w:r w:rsidR="008B757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В случае одобрения одновременно </w:t>
      </w:r>
      <w:r w:rsidR="00CC12FF" w:rsidRPr="00090DEC">
        <w:rPr>
          <w:rFonts w:ascii="Times New Roman" w:hAnsi="Times New Roman" w:cs="Times New Roman"/>
          <w:sz w:val="28"/>
          <w:szCs w:val="28"/>
        </w:rPr>
        <w:t>предполагается принятие решения заинтересованными государствами о выделении средств на реализацию ряда мероприятий по рекультивации.</w:t>
      </w:r>
    </w:p>
    <w:p w:rsidR="00CC12FF" w:rsidRDefault="00CC12FF" w:rsidP="00CC12FF">
      <w:pPr>
        <w:spacing w:after="0" w:line="240" w:lineRule="auto"/>
        <w:ind w:firstLine="680"/>
        <w:jc w:val="both"/>
      </w:pPr>
    </w:p>
    <w:p w:rsidR="008B757C" w:rsidRPr="004363F2" w:rsidRDefault="008B757C" w:rsidP="00D27353">
      <w:pPr>
        <w:pStyle w:val="a3"/>
        <w:pageBreakBefore/>
        <w:numPr>
          <w:ilvl w:val="0"/>
          <w:numId w:val="1"/>
        </w:numPr>
        <w:ind w:left="1066" w:hanging="357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bookmarkStart w:id="4" w:name="_Toc504641450"/>
      <w:r w:rsidRPr="004363F2">
        <w:rPr>
          <w:rFonts w:ascii="Times New Roman" w:hAnsi="Times New Roman" w:cs="Times New Roman"/>
          <w:b/>
          <w:i/>
          <w:sz w:val="28"/>
          <w:szCs w:val="28"/>
        </w:rPr>
        <w:lastRenderedPageBreak/>
        <w:t>Координация между Программой СНГ и Мастер-планом</w:t>
      </w:r>
      <w:bookmarkEnd w:id="4"/>
    </w:p>
    <w:p w:rsidR="005D7EA2" w:rsidRDefault="005D7EA2" w:rsidP="008B757C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757C" w:rsidRDefault="008B757C" w:rsidP="00E5400D">
      <w:pPr>
        <w:pStyle w:val="a3"/>
        <w:spacing w:line="25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Принимая во внимание потенциальные возможности и риски от проведения подобной деятельности двумя независимыми международными институтами, возникает вопрос о </w:t>
      </w:r>
      <w:r w:rsidR="00E5400D">
        <w:rPr>
          <w:rFonts w:ascii="Times New Roman" w:hAnsi="Times New Roman" w:cs="Times New Roman"/>
          <w:sz w:val="28"/>
          <w:szCs w:val="28"/>
        </w:rPr>
        <w:t>необходимости</w:t>
      </w:r>
      <w:r>
        <w:rPr>
          <w:rFonts w:ascii="Times New Roman" w:hAnsi="Times New Roman" w:cs="Times New Roman"/>
          <w:sz w:val="28"/>
          <w:szCs w:val="28"/>
        </w:rPr>
        <w:t xml:space="preserve"> согласования их действий.</w:t>
      </w:r>
    </w:p>
    <w:p w:rsidR="00B01A61" w:rsidRDefault="00B01A61" w:rsidP="00E5400D">
      <w:pPr>
        <w:pStyle w:val="a3"/>
        <w:spacing w:after="0" w:line="25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СНГ принята в 2012 году</w:t>
      </w:r>
      <w:r w:rsidR="00177FD8">
        <w:rPr>
          <w:rFonts w:ascii="Times New Roman" w:hAnsi="Times New Roman" w:cs="Times New Roman"/>
          <w:sz w:val="28"/>
          <w:szCs w:val="28"/>
        </w:rPr>
        <w:t xml:space="preserve"> и находится в стадии реализации.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7FD8">
        <w:rPr>
          <w:rFonts w:ascii="Times New Roman" w:hAnsi="Times New Roman" w:cs="Times New Roman"/>
          <w:sz w:val="28"/>
          <w:szCs w:val="28"/>
        </w:rPr>
        <w:t>В </w:t>
      </w:r>
      <w:r w:rsidRPr="00560815">
        <w:rPr>
          <w:rFonts w:ascii="Times New Roman" w:hAnsi="Times New Roman" w:cs="Times New Roman"/>
          <w:sz w:val="28"/>
          <w:szCs w:val="28"/>
        </w:rPr>
        <w:t>качестве пилотных проектов по рекультивации выбраны наиболее опасные хвостохранилища в Кыргызской Республике в районе пгт. Мин-Куш и Каджи-Сай и Республике Таджикистан в районе г. Истиклол.</w:t>
      </w:r>
    </w:p>
    <w:p w:rsidR="008B757C" w:rsidRPr="00560815" w:rsidRDefault="008B757C" w:rsidP="00E5400D">
      <w:pPr>
        <w:pStyle w:val="a3"/>
        <w:spacing w:line="25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815">
        <w:rPr>
          <w:rFonts w:ascii="Times New Roman" w:hAnsi="Times New Roman" w:cs="Times New Roman"/>
          <w:sz w:val="28"/>
          <w:szCs w:val="28"/>
        </w:rPr>
        <w:t xml:space="preserve">Основными целями Программы </w:t>
      </w:r>
      <w:r>
        <w:rPr>
          <w:rFonts w:ascii="Times New Roman" w:hAnsi="Times New Roman" w:cs="Times New Roman"/>
          <w:sz w:val="28"/>
          <w:szCs w:val="28"/>
        </w:rPr>
        <w:t xml:space="preserve">СНГ </w:t>
      </w:r>
      <w:r w:rsidRPr="00560815">
        <w:rPr>
          <w:rFonts w:ascii="Times New Roman" w:hAnsi="Times New Roman" w:cs="Times New Roman"/>
          <w:sz w:val="28"/>
          <w:szCs w:val="28"/>
        </w:rPr>
        <w:t>являются:</w:t>
      </w:r>
    </w:p>
    <w:p w:rsidR="008B757C" w:rsidRPr="00560815" w:rsidRDefault="008B757C" w:rsidP="00E5400D">
      <w:pPr>
        <w:pStyle w:val="a3"/>
        <w:spacing w:line="25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815">
        <w:rPr>
          <w:rFonts w:ascii="Times New Roman" w:hAnsi="Times New Roman" w:cs="Times New Roman"/>
          <w:sz w:val="28"/>
          <w:szCs w:val="28"/>
        </w:rPr>
        <w:t>снижение рисков возникновения чрезвычайных ситуаций с радиоэкологическими последствиями на территориях государств – участников Программы, подвергшихся воздействию уранодобывающих и перерабатывающих производств;</w:t>
      </w:r>
    </w:p>
    <w:p w:rsidR="008B757C" w:rsidRPr="00560815" w:rsidRDefault="008B757C" w:rsidP="00E5400D">
      <w:pPr>
        <w:pStyle w:val="a3"/>
        <w:spacing w:line="25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815">
        <w:rPr>
          <w:rFonts w:ascii="Times New Roman" w:hAnsi="Times New Roman" w:cs="Times New Roman"/>
          <w:sz w:val="28"/>
          <w:szCs w:val="28"/>
        </w:rPr>
        <w:t>отработка средств и технологий рекультивационных работ;</w:t>
      </w:r>
    </w:p>
    <w:p w:rsidR="008B757C" w:rsidRPr="00560815" w:rsidRDefault="008B757C" w:rsidP="00E5400D">
      <w:pPr>
        <w:pStyle w:val="a3"/>
        <w:spacing w:after="0" w:line="25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815">
        <w:rPr>
          <w:rFonts w:ascii="Times New Roman" w:hAnsi="Times New Roman" w:cs="Times New Roman"/>
          <w:sz w:val="28"/>
          <w:szCs w:val="28"/>
        </w:rPr>
        <w:t>обеспечение безопасных условий проживания и социальной реабилитации населения в этих регионах.</w:t>
      </w:r>
    </w:p>
    <w:p w:rsidR="005D7EA2" w:rsidRDefault="00B01A61" w:rsidP="00E5400D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D7EA2">
        <w:rPr>
          <w:rFonts w:ascii="Times New Roman" w:hAnsi="Times New Roman" w:cs="Times New Roman"/>
          <w:sz w:val="28"/>
          <w:szCs w:val="28"/>
        </w:rPr>
        <w:t xml:space="preserve"> Программе СНГ достигнуты следующие результаты:</w:t>
      </w:r>
    </w:p>
    <w:p w:rsidR="008B757C" w:rsidRPr="00560815" w:rsidRDefault="008B757C" w:rsidP="00E5400D">
      <w:pPr>
        <w:pStyle w:val="a3"/>
        <w:spacing w:after="0" w:line="25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0815">
        <w:rPr>
          <w:rFonts w:ascii="Times New Roman" w:hAnsi="Times New Roman" w:cs="Times New Roman"/>
          <w:sz w:val="28"/>
          <w:szCs w:val="28"/>
        </w:rPr>
        <w:t>перв</w:t>
      </w:r>
      <w:r>
        <w:rPr>
          <w:rFonts w:ascii="Times New Roman" w:hAnsi="Times New Roman" w:cs="Times New Roman"/>
          <w:sz w:val="28"/>
          <w:szCs w:val="28"/>
        </w:rPr>
        <w:t>ый</w:t>
      </w:r>
      <w:r w:rsidRPr="00560815">
        <w:rPr>
          <w:rFonts w:ascii="Times New Roman" w:hAnsi="Times New Roman" w:cs="Times New Roman"/>
          <w:sz w:val="28"/>
          <w:szCs w:val="28"/>
        </w:rPr>
        <w:t xml:space="preserve"> этап </w:t>
      </w:r>
      <w:r>
        <w:rPr>
          <w:rFonts w:ascii="Times New Roman" w:hAnsi="Times New Roman" w:cs="Times New Roman"/>
          <w:sz w:val="28"/>
          <w:szCs w:val="28"/>
        </w:rPr>
        <w:t>Программы СНГ</w:t>
      </w:r>
      <w:r w:rsidR="00B638E8">
        <w:rPr>
          <w:rFonts w:ascii="Times New Roman" w:hAnsi="Times New Roman" w:cs="Times New Roman"/>
          <w:sz w:val="28"/>
          <w:szCs w:val="28"/>
        </w:rPr>
        <w:t xml:space="preserve"> </w:t>
      </w:r>
      <w:r w:rsidRPr="00560815">
        <w:rPr>
          <w:rFonts w:ascii="Times New Roman" w:hAnsi="Times New Roman" w:cs="Times New Roman"/>
          <w:sz w:val="28"/>
          <w:szCs w:val="28"/>
        </w:rPr>
        <w:t>(2013–2016 годы)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60815">
        <w:rPr>
          <w:rFonts w:ascii="Times New Roman" w:hAnsi="Times New Roman" w:cs="Times New Roman"/>
          <w:sz w:val="28"/>
          <w:szCs w:val="28"/>
        </w:rPr>
        <w:t xml:space="preserve"> предусм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60815">
        <w:rPr>
          <w:rFonts w:ascii="Times New Roman" w:hAnsi="Times New Roman" w:cs="Times New Roman"/>
          <w:sz w:val="28"/>
          <w:szCs w:val="28"/>
        </w:rPr>
        <w:t>тр</w:t>
      </w:r>
      <w:r>
        <w:rPr>
          <w:rFonts w:ascii="Times New Roman" w:hAnsi="Times New Roman" w:cs="Times New Roman"/>
          <w:sz w:val="28"/>
          <w:szCs w:val="28"/>
        </w:rPr>
        <w:t>ивающий</w:t>
      </w:r>
      <w:r w:rsidRPr="00560815">
        <w:rPr>
          <w:rFonts w:ascii="Times New Roman" w:hAnsi="Times New Roman" w:cs="Times New Roman"/>
          <w:sz w:val="28"/>
          <w:szCs w:val="28"/>
        </w:rPr>
        <w:t xml:space="preserve"> выполнение исследовательских и проектно-изыскательских работ, разработк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60815">
        <w:rPr>
          <w:rFonts w:ascii="Times New Roman" w:hAnsi="Times New Roman" w:cs="Times New Roman"/>
          <w:sz w:val="28"/>
          <w:szCs w:val="28"/>
        </w:rPr>
        <w:t xml:space="preserve"> структуры и основных элементов системы обеспечения радиационной безопасности территорий, проведение экспертизы проектов строительно-монтажных работ на объектах рекультивации в государственных органах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729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завершился в Кыргызской Республике и завер</w:t>
      </w:r>
      <w:r w:rsidR="00B01A61">
        <w:rPr>
          <w:rFonts w:ascii="Times New Roman" w:hAnsi="Times New Roman" w:cs="Times New Roman"/>
          <w:sz w:val="28"/>
          <w:szCs w:val="28"/>
        </w:rPr>
        <w:t>шается в Республике Таджикистан;</w:t>
      </w:r>
    </w:p>
    <w:p w:rsidR="008B757C" w:rsidRDefault="00B01A61" w:rsidP="00E5400D">
      <w:pPr>
        <w:pStyle w:val="a3"/>
        <w:spacing w:after="0" w:line="25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D7EA2">
        <w:rPr>
          <w:rFonts w:ascii="Times New Roman" w:hAnsi="Times New Roman" w:cs="Times New Roman"/>
          <w:sz w:val="28"/>
          <w:szCs w:val="28"/>
        </w:rPr>
        <w:t xml:space="preserve"> 2017 году стартовал </w:t>
      </w:r>
      <w:r w:rsidR="00B638E8">
        <w:rPr>
          <w:rFonts w:ascii="Times New Roman" w:hAnsi="Times New Roman" w:cs="Times New Roman"/>
          <w:sz w:val="28"/>
          <w:szCs w:val="28"/>
        </w:rPr>
        <w:t>второй</w:t>
      </w:r>
      <w:r w:rsidR="005D7EA2">
        <w:rPr>
          <w:rFonts w:ascii="Times New Roman" w:hAnsi="Times New Roman" w:cs="Times New Roman"/>
          <w:sz w:val="28"/>
          <w:szCs w:val="28"/>
        </w:rPr>
        <w:t xml:space="preserve"> этап работ в Кыргызской Республике</w:t>
      </w:r>
      <w:r w:rsidR="008B757C" w:rsidRPr="00E729FC">
        <w:rPr>
          <w:rFonts w:ascii="Times New Roman" w:hAnsi="Times New Roman" w:cs="Times New Roman"/>
          <w:sz w:val="28"/>
          <w:szCs w:val="28"/>
        </w:rPr>
        <w:t>, в ходе которого планиру</w:t>
      </w:r>
      <w:r w:rsidR="00B638E8">
        <w:rPr>
          <w:rFonts w:ascii="Times New Roman" w:hAnsi="Times New Roman" w:cs="Times New Roman"/>
          <w:sz w:val="28"/>
          <w:szCs w:val="28"/>
        </w:rPr>
        <w:t>ю</w:t>
      </w:r>
      <w:r w:rsidR="008B757C" w:rsidRPr="00E729FC">
        <w:rPr>
          <w:rFonts w:ascii="Times New Roman" w:hAnsi="Times New Roman" w:cs="Times New Roman"/>
          <w:sz w:val="28"/>
          <w:szCs w:val="28"/>
        </w:rPr>
        <w:t>тся проведение строительно-монтажных работ по рекультивации отработка и создание основных элементов системы обеспечения безопасности указанных объектов</w:t>
      </w:r>
      <w:r w:rsidR="008B757C">
        <w:rPr>
          <w:rFonts w:ascii="Times New Roman" w:hAnsi="Times New Roman" w:cs="Times New Roman"/>
          <w:sz w:val="28"/>
          <w:szCs w:val="28"/>
        </w:rPr>
        <w:t>.</w:t>
      </w:r>
      <w:r w:rsidR="008B757C" w:rsidRPr="00E729FC">
        <w:rPr>
          <w:rFonts w:ascii="Times New Roman" w:hAnsi="Times New Roman" w:cs="Times New Roman"/>
          <w:sz w:val="28"/>
          <w:szCs w:val="28"/>
        </w:rPr>
        <w:t xml:space="preserve"> </w:t>
      </w:r>
      <w:r w:rsidR="008B757C">
        <w:rPr>
          <w:rFonts w:ascii="Times New Roman" w:hAnsi="Times New Roman" w:cs="Times New Roman"/>
          <w:sz w:val="28"/>
          <w:szCs w:val="28"/>
        </w:rPr>
        <w:t>На объекте Мин-Куш оформлены земельные ордера, выполнена гамма</w:t>
      </w:r>
      <w:r w:rsidR="00B638E8">
        <w:rPr>
          <w:rFonts w:ascii="Times New Roman" w:hAnsi="Times New Roman" w:cs="Times New Roman"/>
          <w:sz w:val="28"/>
          <w:szCs w:val="28"/>
        </w:rPr>
        <w:t>-</w:t>
      </w:r>
      <w:r w:rsidR="008B757C">
        <w:rPr>
          <w:rFonts w:ascii="Times New Roman" w:hAnsi="Times New Roman" w:cs="Times New Roman"/>
          <w:sz w:val="28"/>
          <w:szCs w:val="28"/>
        </w:rPr>
        <w:t>съемка участков. На объекте Каджи-сай работы ведутся более интенсивно, начат м</w:t>
      </w:r>
      <w:r>
        <w:rPr>
          <w:rFonts w:ascii="Times New Roman" w:hAnsi="Times New Roman" w:cs="Times New Roman"/>
          <w:sz w:val="28"/>
          <w:szCs w:val="28"/>
        </w:rPr>
        <w:t>онтаж инженерной инфраструктуры;</w:t>
      </w:r>
    </w:p>
    <w:p w:rsidR="008B757C" w:rsidRDefault="00B01A61" w:rsidP="00E5400D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B757C">
        <w:rPr>
          <w:rFonts w:ascii="Times New Roman" w:hAnsi="Times New Roman" w:cs="Times New Roman"/>
          <w:sz w:val="28"/>
          <w:szCs w:val="28"/>
        </w:rPr>
        <w:t xml:space="preserve"> Республике Таджикистан закончено проектирование, </w:t>
      </w:r>
      <w:r w:rsidR="005D7EA2">
        <w:rPr>
          <w:rFonts w:ascii="Times New Roman" w:hAnsi="Times New Roman" w:cs="Times New Roman"/>
          <w:sz w:val="28"/>
          <w:szCs w:val="28"/>
        </w:rPr>
        <w:t xml:space="preserve">документация </w:t>
      </w:r>
      <w:r w:rsidR="008B757C">
        <w:rPr>
          <w:rFonts w:ascii="Times New Roman" w:hAnsi="Times New Roman" w:cs="Times New Roman"/>
          <w:sz w:val="28"/>
          <w:szCs w:val="28"/>
        </w:rPr>
        <w:t>проходит экспертиз</w:t>
      </w:r>
      <w:r w:rsidR="005D7EA2">
        <w:rPr>
          <w:rFonts w:ascii="Times New Roman" w:hAnsi="Times New Roman" w:cs="Times New Roman"/>
          <w:sz w:val="28"/>
          <w:szCs w:val="28"/>
        </w:rPr>
        <w:t>у в компетентных органах</w:t>
      </w:r>
      <w:r w:rsidR="008B757C">
        <w:rPr>
          <w:rFonts w:ascii="Times New Roman" w:hAnsi="Times New Roman" w:cs="Times New Roman"/>
          <w:sz w:val="28"/>
          <w:szCs w:val="28"/>
        </w:rPr>
        <w:t>.</w:t>
      </w:r>
    </w:p>
    <w:p w:rsidR="008B757C" w:rsidRDefault="005D7EA2" w:rsidP="00E5400D">
      <w:pPr>
        <w:spacing w:after="0" w:line="25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B757C">
        <w:rPr>
          <w:rFonts w:ascii="Times New Roman" w:hAnsi="Times New Roman" w:cs="Times New Roman"/>
          <w:sz w:val="28"/>
          <w:szCs w:val="28"/>
        </w:rPr>
        <w:t>о инициативе Республик</w:t>
      </w:r>
      <w:r w:rsidR="00B638E8">
        <w:rPr>
          <w:rFonts w:ascii="Times New Roman" w:hAnsi="Times New Roman" w:cs="Times New Roman"/>
          <w:sz w:val="28"/>
          <w:szCs w:val="28"/>
        </w:rPr>
        <w:t>и</w:t>
      </w:r>
      <w:r w:rsidR="008B757C">
        <w:rPr>
          <w:rFonts w:ascii="Times New Roman" w:hAnsi="Times New Roman" w:cs="Times New Roman"/>
          <w:sz w:val="28"/>
          <w:szCs w:val="28"/>
        </w:rPr>
        <w:t xml:space="preserve"> Казахстан рассматривается вопрос о внесении ее объектов в программу </w:t>
      </w:r>
      <w:r>
        <w:rPr>
          <w:rFonts w:ascii="Times New Roman" w:hAnsi="Times New Roman" w:cs="Times New Roman"/>
          <w:sz w:val="28"/>
          <w:szCs w:val="28"/>
        </w:rPr>
        <w:t>(п</w:t>
      </w:r>
      <w:r w:rsidR="008B757C">
        <w:rPr>
          <w:rFonts w:ascii="Times New Roman" w:hAnsi="Times New Roman" w:cs="Times New Roman"/>
          <w:sz w:val="28"/>
          <w:szCs w:val="28"/>
        </w:rPr>
        <w:t>редложено 6 объектов</w:t>
      </w:r>
      <w:r>
        <w:rPr>
          <w:rFonts w:ascii="Times New Roman" w:hAnsi="Times New Roman" w:cs="Times New Roman"/>
          <w:sz w:val="28"/>
          <w:szCs w:val="28"/>
        </w:rPr>
        <w:t>)</w:t>
      </w:r>
      <w:r w:rsidR="008B757C">
        <w:rPr>
          <w:rFonts w:ascii="Times New Roman" w:hAnsi="Times New Roman" w:cs="Times New Roman"/>
          <w:sz w:val="28"/>
          <w:szCs w:val="28"/>
        </w:rPr>
        <w:t>. Финансировать работы в Республике Казахстан предполагается за счет экономии средств, потраченных на реализацию текущих работ; в настоящее время объем экономии составляет около 60 м</w:t>
      </w:r>
      <w:r w:rsidR="00B01A61">
        <w:rPr>
          <w:rFonts w:ascii="Times New Roman" w:hAnsi="Times New Roman" w:cs="Times New Roman"/>
          <w:sz w:val="28"/>
          <w:szCs w:val="28"/>
        </w:rPr>
        <w:t>л</w:t>
      </w:r>
      <w:r w:rsidR="00B638E8">
        <w:rPr>
          <w:rFonts w:ascii="Times New Roman" w:hAnsi="Times New Roman" w:cs="Times New Roman"/>
          <w:sz w:val="28"/>
          <w:szCs w:val="28"/>
        </w:rPr>
        <w:t>н</w:t>
      </w:r>
      <w:r w:rsidR="008B757C">
        <w:rPr>
          <w:rFonts w:ascii="Times New Roman" w:hAnsi="Times New Roman" w:cs="Times New Roman"/>
          <w:sz w:val="28"/>
          <w:szCs w:val="28"/>
        </w:rPr>
        <w:t xml:space="preserve"> рублей.  Рассмотрение изменений в Программу СНГ планируется на уровне Совета глав правительств СНГ.</w:t>
      </w:r>
    </w:p>
    <w:p w:rsidR="004D5BB6" w:rsidRPr="004D5BB6" w:rsidRDefault="004D5BB6" w:rsidP="00E5400D">
      <w:pPr>
        <w:pStyle w:val="a3"/>
        <w:spacing w:line="25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BB6">
        <w:rPr>
          <w:rFonts w:ascii="Times New Roman" w:hAnsi="Times New Roman" w:cs="Times New Roman"/>
          <w:sz w:val="28"/>
          <w:szCs w:val="28"/>
        </w:rPr>
        <w:t>Проекты</w:t>
      </w:r>
      <w:r>
        <w:rPr>
          <w:rFonts w:ascii="Times New Roman" w:hAnsi="Times New Roman" w:cs="Times New Roman"/>
          <w:sz w:val="28"/>
          <w:szCs w:val="28"/>
        </w:rPr>
        <w:t xml:space="preserve"> Евросоюза</w:t>
      </w:r>
      <w:r w:rsidR="004577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 многом п</w:t>
      </w:r>
      <w:r w:rsidRPr="004D5BB6">
        <w:rPr>
          <w:rFonts w:ascii="Times New Roman" w:hAnsi="Times New Roman" w:cs="Times New Roman"/>
          <w:sz w:val="28"/>
          <w:szCs w:val="28"/>
        </w:rPr>
        <w:t xml:space="preserve">овторяют мероприятия первого этапа </w:t>
      </w:r>
      <w:r>
        <w:rPr>
          <w:rFonts w:ascii="Times New Roman" w:hAnsi="Times New Roman" w:cs="Times New Roman"/>
          <w:sz w:val="28"/>
          <w:szCs w:val="28"/>
        </w:rPr>
        <w:t>Программы СНГ</w:t>
      </w:r>
      <w:r w:rsidRPr="004D5BB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Комплексная оценка</w:t>
      </w:r>
      <w:r w:rsidRPr="004D5BB6">
        <w:rPr>
          <w:rFonts w:ascii="Times New Roman" w:hAnsi="Times New Roman" w:cs="Times New Roman"/>
          <w:sz w:val="28"/>
          <w:szCs w:val="28"/>
        </w:rPr>
        <w:t xml:space="preserve"> и технико-экономическое обоснование проектов </w:t>
      </w:r>
      <w:r>
        <w:rPr>
          <w:rFonts w:ascii="Times New Roman" w:hAnsi="Times New Roman" w:cs="Times New Roman"/>
          <w:sz w:val="28"/>
          <w:szCs w:val="28"/>
        </w:rPr>
        <w:t xml:space="preserve">практически завершены. </w:t>
      </w:r>
      <w:r w:rsidRPr="004D5BB6">
        <w:rPr>
          <w:rFonts w:ascii="Times New Roman" w:hAnsi="Times New Roman" w:cs="Times New Roman"/>
          <w:sz w:val="28"/>
          <w:szCs w:val="28"/>
        </w:rPr>
        <w:t xml:space="preserve">В результате исполнения проектов </w:t>
      </w:r>
      <w:r w:rsidRPr="004D5BB6">
        <w:rPr>
          <w:rFonts w:ascii="Times New Roman" w:hAnsi="Times New Roman" w:cs="Times New Roman"/>
          <w:sz w:val="28"/>
          <w:szCs w:val="28"/>
        </w:rPr>
        <w:lastRenderedPageBreak/>
        <w:t>предполагается выпуск проектно-сметной документации по рекультивации объектов, готовой для проведения тендерных процедур</w:t>
      </w:r>
      <w:r>
        <w:rPr>
          <w:rFonts w:ascii="Times New Roman" w:hAnsi="Times New Roman" w:cs="Times New Roman"/>
          <w:sz w:val="28"/>
          <w:szCs w:val="28"/>
        </w:rPr>
        <w:t xml:space="preserve"> и проведения работ по рекультивации</w:t>
      </w:r>
      <w:r w:rsidRPr="004D5BB6">
        <w:rPr>
          <w:rFonts w:ascii="Times New Roman" w:hAnsi="Times New Roman" w:cs="Times New Roman"/>
          <w:sz w:val="28"/>
          <w:szCs w:val="28"/>
        </w:rPr>
        <w:t>.</w:t>
      </w:r>
    </w:p>
    <w:p w:rsidR="00CA3A83" w:rsidRPr="004577E7" w:rsidRDefault="00CA3A83" w:rsidP="00E5400D">
      <w:pPr>
        <w:pStyle w:val="a3"/>
        <w:spacing w:after="0" w:line="25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7E7">
        <w:rPr>
          <w:rFonts w:ascii="Times New Roman" w:hAnsi="Times New Roman" w:cs="Times New Roman"/>
          <w:sz w:val="28"/>
          <w:szCs w:val="28"/>
        </w:rPr>
        <w:t xml:space="preserve">В целях снижения рисков и использования возможностей к разработке Мастер-плана привлечены эксперты </w:t>
      </w:r>
      <w:r w:rsidR="004577E7" w:rsidRPr="004577E7">
        <w:rPr>
          <w:rFonts w:ascii="Times New Roman" w:hAnsi="Times New Roman" w:cs="Times New Roman"/>
          <w:sz w:val="28"/>
          <w:szCs w:val="28"/>
        </w:rPr>
        <w:t>заказчика</w:t>
      </w:r>
      <w:r w:rsidR="00B638E8" w:rsidRPr="004577E7">
        <w:rPr>
          <w:rFonts w:ascii="Times New Roman" w:hAnsi="Times New Roman" w:cs="Times New Roman"/>
          <w:sz w:val="28"/>
          <w:szCs w:val="28"/>
        </w:rPr>
        <w:t>–</w:t>
      </w:r>
      <w:r w:rsidR="004577E7" w:rsidRPr="004577E7">
        <w:rPr>
          <w:rFonts w:ascii="Times New Roman" w:hAnsi="Times New Roman" w:cs="Times New Roman"/>
          <w:sz w:val="28"/>
          <w:szCs w:val="28"/>
        </w:rPr>
        <w:t xml:space="preserve">координатора Программы СНГ – </w:t>
      </w:r>
      <w:r w:rsidRPr="004577E7">
        <w:rPr>
          <w:rFonts w:ascii="Times New Roman" w:hAnsi="Times New Roman" w:cs="Times New Roman"/>
          <w:sz w:val="28"/>
          <w:szCs w:val="28"/>
        </w:rPr>
        <w:t>Госкорпорации «Росатом».</w:t>
      </w:r>
    </w:p>
    <w:p w:rsidR="008B757C" w:rsidRPr="009548DD" w:rsidRDefault="008B757C" w:rsidP="00E5400D">
      <w:pPr>
        <w:spacing w:after="0" w:line="252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6836BD">
        <w:rPr>
          <w:rFonts w:ascii="Times New Roman" w:hAnsi="Times New Roman" w:cs="Times New Roman"/>
          <w:sz w:val="28"/>
          <w:szCs w:val="28"/>
        </w:rPr>
        <w:t>Зафиксировано четкое разграничение работ между Программой СНГ и проектом Еврокомиссии на площадках Мин-Куш и Истиклол.</w:t>
      </w:r>
    </w:p>
    <w:p w:rsidR="00CA3A83" w:rsidRPr="009548DD" w:rsidRDefault="00CA3A83" w:rsidP="00E5400D">
      <w:pPr>
        <w:spacing w:after="0" w:line="252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577E7">
        <w:rPr>
          <w:rFonts w:ascii="Times New Roman" w:hAnsi="Times New Roman" w:cs="Times New Roman"/>
          <w:sz w:val="28"/>
          <w:szCs w:val="28"/>
        </w:rPr>
        <w:t xml:space="preserve">В проекте </w:t>
      </w:r>
      <w:r w:rsidR="008B757C" w:rsidRPr="004577E7">
        <w:rPr>
          <w:rFonts w:ascii="Times New Roman" w:hAnsi="Times New Roman" w:cs="Times New Roman"/>
          <w:sz w:val="28"/>
          <w:szCs w:val="28"/>
        </w:rPr>
        <w:t>Мастер-плана</w:t>
      </w:r>
      <w:r w:rsidRPr="004577E7">
        <w:rPr>
          <w:rFonts w:ascii="Times New Roman" w:hAnsi="Times New Roman" w:cs="Times New Roman"/>
          <w:sz w:val="28"/>
          <w:szCs w:val="28"/>
        </w:rPr>
        <w:t xml:space="preserve"> зафиксированы главные принципы взаимодействия заинтересованных иностранных организаций – взаимное дополнение проектов и исключение дублирования мероприятий. </w:t>
      </w:r>
      <w:r w:rsidR="000C59F5" w:rsidRPr="004577E7">
        <w:rPr>
          <w:rFonts w:ascii="Times New Roman" w:hAnsi="Times New Roman" w:cs="Times New Roman"/>
          <w:sz w:val="28"/>
          <w:szCs w:val="28"/>
        </w:rPr>
        <w:t xml:space="preserve">При формировании </w:t>
      </w:r>
      <w:r w:rsidR="008B757C">
        <w:rPr>
          <w:rFonts w:ascii="Times New Roman" w:hAnsi="Times New Roman" w:cs="Times New Roman"/>
          <w:sz w:val="28"/>
          <w:szCs w:val="28"/>
        </w:rPr>
        <w:t>документа</w:t>
      </w:r>
      <w:r w:rsidRPr="004577E7">
        <w:rPr>
          <w:rFonts w:ascii="Times New Roman" w:hAnsi="Times New Roman" w:cs="Times New Roman"/>
          <w:sz w:val="28"/>
          <w:szCs w:val="28"/>
        </w:rPr>
        <w:t xml:space="preserve"> учитыва</w:t>
      </w:r>
      <w:r w:rsidR="008B757C">
        <w:rPr>
          <w:rFonts w:ascii="Times New Roman" w:hAnsi="Times New Roman" w:cs="Times New Roman"/>
          <w:sz w:val="28"/>
          <w:szCs w:val="28"/>
        </w:rPr>
        <w:t>лось</w:t>
      </w:r>
      <w:r w:rsidR="000C59F5" w:rsidRPr="004577E7">
        <w:rPr>
          <w:rFonts w:ascii="Times New Roman" w:hAnsi="Times New Roman" w:cs="Times New Roman"/>
          <w:sz w:val="28"/>
          <w:szCs w:val="28"/>
        </w:rPr>
        <w:t xml:space="preserve">, что ряд мероприятий </w:t>
      </w:r>
      <w:r w:rsidRPr="004577E7">
        <w:rPr>
          <w:rFonts w:ascii="Times New Roman" w:hAnsi="Times New Roman" w:cs="Times New Roman"/>
          <w:sz w:val="28"/>
          <w:szCs w:val="28"/>
        </w:rPr>
        <w:t>провод</w:t>
      </w:r>
      <w:r w:rsidR="00B638E8">
        <w:rPr>
          <w:rFonts w:ascii="Times New Roman" w:hAnsi="Times New Roman" w:cs="Times New Roman"/>
          <w:sz w:val="28"/>
          <w:szCs w:val="28"/>
        </w:rPr>
        <w:t>я</w:t>
      </w:r>
      <w:r w:rsidRPr="004577E7">
        <w:rPr>
          <w:rFonts w:ascii="Times New Roman" w:hAnsi="Times New Roman" w:cs="Times New Roman"/>
          <w:sz w:val="28"/>
          <w:szCs w:val="28"/>
        </w:rPr>
        <w:t xml:space="preserve">тся самими </w:t>
      </w:r>
      <w:r w:rsidR="00B638E8">
        <w:rPr>
          <w:rFonts w:ascii="Times New Roman" w:hAnsi="Times New Roman" w:cs="Times New Roman"/>
          <w:sz w:val="28"/>
          <w:szCs w:val="28"/>
        </w:rPr>
        <w:t>государствами</w:t>
      </w:r>
      <w:r w:rsidRPr="004577E7">
        <w:rPr>
          <w:rFonts w:ascii="Times New Roman" w:hAnsi="Times New Roman" w:cs="Times New Roman"/>
          <w:sz w:val="28"/>
          <w:szCs w:val="28"/>
        </w:rPr>
        <w:t xml:space="preserve"> Центральной Азии</w:t>
      </w:r>
      <w:r w:rsidR="000C59F5" w:rsidRPr="004577E7">
        <w:rPr>
          <w:rFonts w:ascii="Times New Roman" w:hAnsi="Times New Roman" w:cs="Times New Roman"/>
          <w:sz w:val="28"/>
          <w:szCs w:val="28"/>
        </w:rPr>
        <w:t xml:space="preserve"> самостоятельно, </w:t>
      </w:r>
      <w:r w:rsidR="00B01A61">
        <w:rPr>
          <w:rFonts w:ascii="Times New Roman" w:hAnsi="Times New Roman" w:cs="Times New Roman"/>
          <w:sz w:val="28"/>
          <w:szCs w:val="28"/>
        </w:rPr>
        <w:t>а ряд – в рамках</w:t>
      </w:r>
      <w:r w:rsidR="000C59F5" w:rsidRPr="004577E7">
        <w:rPr>
          <w:rFonts w:ascii="Times New Roman" w:hAnsi="Times New Roman" w:cs="Times New Roman"/>
          <w:sz w:val="28"/>
          <w:szCs w:val="28"/>
        </w:rPr>
        <w:t xml:space="preserve"> Программы СНГ. </w:t>
      </w:r>
      <w:r w:rsidRPr="004577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3A83" w:rsidRPr="004577E7" w:rsidRDefault="000C59F5" w:rsidP="00E5400D">
      <w:pPr>
        <w:pStyle w:val="a3"/>
        <w:spacing w:after="0" w:line="25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7E7">
        <w:rPr>
          <w:rFonts w:ascii="Times New Roman" w:hAnsi="Times New Roman" w:cs="Times New Roman"/>
          <w:sz w:val="28"/>
          <w:szCs w:val="28"/>
        </w:rPr>
        <w:t>У</w:t>
      </w:r>
      <w:r w:rsidR="00CA3A83" w:rsidRPr="004577E7">
        <w:rPr>
          <w:rFonts w:ascii="Times New Roman" w:hAnsi="Times New Roman" w:cs="Times New Roman"/>
          <w:sz w:val="28"/>
          <w:szCs w:val="28"/>
        </w:rPr>
        <w:t>части</w:t>
      </w:r>
      <w:r w:rsidRPr="004577E7">
        <w:rPr>
          <w:rFonts w:ascii="Times New Roman" w:hAnsi="Times New Roman" w:cs="Times New Roman"/>
          <w:sz w:val="28"/>
          <w:szCs w:val="28"/>
        </w:rPr>
        <w:t>е</w:t>
      </w:r>
      <w:r w:rsidR="00CA3A83" w:rsidRPr="004577E7">
        <w:rPr>
          <w:rFonts w:ascii="Times New Roman" w:hAnsi="Times New Roman" w:cs="Times New Roman"/>
          <w:sz w:val="28"/>
          <w:szCs w:val="28"/>
        </w:rPr>
        <w:t xml:space="preserve"> Госкорпорации «Росатом» в подготовке документа </w:t>
      </w:r>
      <w:r w:rsidRPr="004577E7">
        <w:rPr>
          <w:rFonts w:ascii="Times New Roman" w:hAnsi="Times New Roman" w:cs="Times New Roman"/>
          <w:sz w:val="28"/>
          <w:szCs w:val="28"/>
        </w:rPr>
        <w:t>позволяет достичь следующего</w:t>
      </w:r>
      <w:r w:rsidR="00CA3A83" w:rsidRPr="004577E7">
        <w:rPr>
          <w:rFonts w:ascii="Times New Roman" w:hAnsi="Times New Roman" w:cs="Times New Roman"/>
          <w:sz w:val="28"/>
          <w:szCs w:val="28"/>
        </w:rPr>
        <w:t>:</w:t>
      </w:r>
    </w:p>
    <w:p w:rsidR="00CA3A83" w:rsidRPr="004577E7" w:rsidRDefault="00CA3A83" w:rsidP="00E5400D">
      <w:pPr>
        <w:pStyle w:val="a3"/>
        <w:spacing w:after="0" w:line="25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7E7">
        <w:rPr>
          <w:rFonts w:ascii="Times New Roman" w:hAnsi="Times New Roman" w:cs="Times New Roman"/>
          <w:sz w:val="28"/>
          <w:szCs w:val="28"/>
        </w:rPr>
        <w:t>закрепляется практическое разграничение объектов рекультивации на площадках Мин-Куш и Истиклол (Табошар);</w:t>
      </w:r>
    </w:p>
    <w:p w:rsidR="00CA3A83" w:rsidRPr="004577E7" w:rsidRDefault="00CA3A83" w:rsidP="00E5400D">
      <w:pPr>
        <w:pStyle w:val="20"/>
        <w:shd w:val="clear" w:color="auto" w:fill="auto"/>
        <w:spacing w:before="0" w:line="252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7E7">
        <w:rPr>
          <w:rFonts w:ascii="Times New Roman" w:hAnsi="Times New Roman" w:cs="Times New Roman"/>
          <w:sz w:val="28"/>
          <w:szCs w:val="28"/>
        </w:rPr>
        <w:t xml:space="preserve">отмечается, что по </w:t>
      </w:r>
      <w:r w:rsidR="004577E7" w:rsidRPr="004577E7">
        <w:rPr>
          <w:rFonts w:ascii="Times New Roman" w:hAnsi="Times New Roman" w:cs="Times New Roman"/>
          <w:sz w:val="28"/>
          <w:szCs w:val="28"/>
        </w:rPr>
        <w:t>Программе СНГ</w:t>
      </w:r>
      <w:r w:rsidRPr="004577E7">
        <w:rPr>
          <w:rFonts w:ascii="Times New Roman" w:hAnsi="Times New Roman" w:cs="Times New Roman"/>
          <w:sz w:val="28"/>
          <w:szCs w:val="28"/>
        </w:rPr>
        <w:t xml:space="preserve"> имеются решения государств-участников по одобрению проектно-сметной документации и выделению необходимых средств, в отличие от проектов</w:t>
      </w:r>
      <w:r w:rsidR="004577E7">
        <w:rPr>
          <w:rFonts w:ascii="Times New Roman" w:hAnsi="Times New Roman" w:cs="Times New Roman"/>
          <w:sz w:val="28"/>
          <w:szCs w:val="28"/>
        </w:rPr>
        <w:t xml:space="preserve"> Мастер-плана</w:t>
      </w:r>
      <w:r w:rsidRPr="004577E7">
        <w:rPr>
          <w:rFonts w:ascii="Times New Roman" w:hAnsi="Times New Roman" w:cs="Times New Roman"/>
          <w:sz w:val="28"/>
          <w:szCs w:val="28"/>
        </w:rPr>
        <w:t>, выполняемых  иностранными компаниями и организациями (ЕС, ООН и ОБСЕ);</w:t>
      </w:r>
    </w:p>
    <w:p w:rsidR="00CA3A83" w:rsidRPr="004577E7" w:rsidRDefault="00CA3A83" w:rsidP="00E5400D">
      <w:pPr>
        <w:pStyle w:val="a3"/>
        <w:spacing w:after="0" w:line="25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7E7">
        <w:rPr>
          <w:rFonts w:ascii="Times New Roman" w:hAnsi="Times New Roman" w:cs="Times New Roman"/>
          <w:sz w:val="28"/>
          <w:szCs w:val="28"/>
        </w:rPr>
        <w:t>закрепляется принцип применения нормативно-технического регулирования: проект должен соответствовать международным стандартам, учитывать лучший опыт и разрабатываться на основе национального законодательства, как это предусмотрено Программой СНГ;</w:t>
      </w:r>
    </w:p>
    <w:p w:rsidR="00CA3A83" w:rsidRPr="004577E7" w:rsidRDefault="00CA3A83" w:rsidP="00E5400D">
      <w:pPr>
        <w:pStyle w:val="a3"/>
        <w:spacing w:after="0" w:line="25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7E7">
        <w:rPr>
          <w:rFonts w:ascii="Times New Roman" w:hAnsi="Times New Roman" w:cs="Times New Roman"/>
          <w:sz w:val="28"/>
          <w:szCs w:val="28"/>
        </w:rPr>
        <w:t>предусматривается привлечение возможностей Центрального института повышения квалификации Госкорпорации «Росатом», базовой организации по подготовке, профессиональной переподготовке и повышению квалификации кадров в области использования атомной энергии в мирных целях</w:t>
      </w:r>
      <w:r w:rsidR="004577E7" w:rsidRPr="004577E7">
        <w:rPr>
          <w:rFonts w:ascii="Times New Roman" w:hAnsi="Times New Roman" w:cs="Times New Roman"/>
          <w:sz w:val="28"/>
          <w:szCs w:val="28"/>
        </w:rPr>
        <w:t xml:space="preserve"> (НИЯУ «МИФИ»)</w:t>
      </w:r>
      <w:r w:rsidRPr="004577E7">
        <w:rPr>
          <w:rFonts w:ascii="Times New Roman" w:hAnsi="Times New Roman" w:cs="Times New Roman"/>
          <w:sz w:val="28"/>
          <w:szCs w:val="28"/>
        </w:rPr>
        <w:t>, а в перспективе – базовой организации по вопросам обращения с отработавшим ядерным топливом,  радиоактивными отходами и вывода из эксплуатации ядерно- и радиационно опасных объектов</w:t>
      </w:r>
      <w:r w:rsidR="004577E7" w:rsidRPr="004577E7">
        <w:rPr>
          <w:rFonts w:ascii="Times New Roman" w:hAnsi="Times New Roman" w:cs="Times New Roman"/>
          <w:sz w:val="28"/>
          <w:szCs w:val="28"/>
        </w:rPr>
        <w:t xml:space="preserve"> (АО «ФЦЯРБ»)</w:t>
      </w:r>
      <w:r w:rsidRPr="004577E7">
        <w:rPr>
          <w:rFonts w:ascii="Times New Roman" w:hAnsi="Times New Roman" w:cs="Times New Roman"/>
          <w:sz w:val="28"/>
          <w:szCs w:val="28"/>
        </w:rPr>
        <w:t>;</w:t>
      </w:r>
    </w:p>
    <w:p w:rsidR="00CA3A83" w:rsidRPr="0002100F" w:rsidRDefault="00CA3A83" w:rsidP="00E5400D">
      <w:pPr>
        <w:pStyle w:val="a3"/>
        <w:spacing w:after="0" w:line="252" w:lineRule="auto"/>
        <w:ind w:left="0" w:firstLine="709"/>
        <w:jc w:val="both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4577E7">
        <w:rPr>
          <w:rFonts w:ascii="Times New Roman" w:hAnsi="Times New Roman" w:cs="Times New Roman"/>
          <w:sz w:val="28"/>
          <w:szCs w:val="28"/>
        </w:rPr>
        <w:t>распределяются и разделяются финансовые потоки Европейского банка реконструкции  и развития и Программы СНГ, закладывая  возможность объединения ресурсов для финансирования капитало</w:t>
      </w:r>
      <w:r w:rsidR="00B638E8">
        <w:rPr>
          <w:rFonts w:ascii="Times New Roman" w:hAnsi="Times New Roman" w:cs="Times New Roman"/>
          <w:sz w:val="28"/>
          <w:szCs w:val="28"/>
        </w:rPr>
        <w:t>е</w:t>
      </w:r>
      <w:r w:rsidRPr="004577E7">
        <w:rPr>
          <w:rFonts w:ascii="Times New Roman" w:hAnsi="Times New Roman" w:cs="Times New Roman"/>
          <w:sz w:val="28"/>
          <w:szCs w:val="28"/>
        </w:rPr>
        <w:t>мких объектов (Истиклол), в случае необходимости.</w:t>
      </w:r>
      <w:r w:rsidRPr="00DE49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3A83" w:rsidRDefault="004577E7" w:rsidP="00E5400D">
      <w:pPr>
        <w:pStyle w:val="a3"/>
        <w:spacing w:after="0" w:line="252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Важнейшим принципом формирования </w:t>
      </w:r>
      <w:r w:rsidR="00CA3A83" w:rsidRPr="00DE4999">
        <w:rPr>
          <w:rFonts w:ascii="Times New Roman" w:hAnsi="Times New Roman" w:cs="Times New Roman"/>
          <w:sz w:val="28"/>
          <w:szCs w:val="28"/>
        </w:rPr>
        <w:t>Мастер-план</w:t>
      </w:r>
      <w:r>
        <w:rPr>
          <w:rFonts w:ascii="Times New Roman" w:hAnsi="Times New Roman" w:cs="Times New Roman"/>
          <w:sz w:val="28"/>
          <w:szCs w:val="28"/>
        </w:rPr>
        <w:t>а является то, что он н</w:t>
      </w:r>
      <w:r w:rsidR="00CA3A83" w:rsidRPr="00DE4999">
        <w:rPr>
          <w:rFonts w:ascii="Times New Roman" w:hAnsi="Times New Roman" w:cs="Times New Roman"/>
          <w:sz w:val="28"/>
          <w:szCs w:val="28"/>
        </w:rPr>
        <w:t xml:space="preserve">и в какой мере не </w:t>
      </w:r>
      <w:r>
        <w:rPr>
          <w:rFonts w:ascii="Times New Roman" w:hAnsi="Times New Roman" w:cs="Times New Roman"/>
          <w:sz w:val="28"/>
          <w:szCs w:val="28"/>
        </w:rPr>
        <w:t xml:space="preserve">должен </w:t>
      </w:r>
      <w:r w:rsidR="00CA3A83" w:rsidRPr="00DE4999">
        <w:rPr>
          <w:rFonts w:ascii="Times New Roman" w:hAnsi="Times New Roman" w:cs="Times New Roman"/>
          <w:sz w:val="28"/>
          <w:szCs w:val="28"/>
        </w:rPr>
        <w:t>препятств</w:t>
      </w:r>
      <w:r>
        <w:rPr>
          <w:rFonts w:ascii="Times New Roman" w:hAnsi="Times New Roman" w:cs="Times New Roman"/>
          <w:sz w:val="28"/>
          <w:szCs w:val="28"/>
        </w:rPr>
        <w:t>овать</w:t>
      </w:r>
      <w:r w:rsidR="00CA3A83" w:rsidRPr="00DE4999">
        <w:rPr>
          <w:rFonts w:ascii="Times New Roman" w:hAnsi="Times New Roman" w:cs="Times New Roman"/>
          <w:sz w:val="28"/>
          <w:szCs w:val="28"/>
        </w:rPr>
        <w:t xml:space="preserve"> реализации Программы СНГ и не дублир</w:t>
      </w:r>
      <w:r>
        <w:rPr>
          <w:rFonts w:ascii="Times New Roman" w:hAnsi="Times New Roman" w:cs="Times New Roman"/>
          <w:sz w:val="28"/>
          <w:szCs w:val="28"/>
        </w:rPr>
        <w:t>овать</w:t>
      </w:r>
      <w:r w:rsidR="00CA3A83" w:rsidRPr="00DE4999">
        <w:rPr>
          <w:rFonts w:ascii="Times New Roman" w:hAnsi="Times New Roman" w:cs="Times New Roman"/>
          <w:sz w:val="28"/>
          <w:szCs w:val="28"/>
        </w:rPr>
        <w:t xml:space="preserve"> предусмотренные ею мероприятия.</w:t>
      </w:r>
    </w:p>
    <w:p w:rsidR="00B97FF4" w:rsidRPr="00A54074" w:rsidRDefault="00B97FF4" w:rsidP="00A5407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D4CCA" w:rsidRPr="004363F2" w:rsidRDefault="000D4CCA" w:rsidP="00D27353">
      <w:pPr>
        <w:pStyle w:val="a3"/>
        <w:pageBreakBefore/>
        <w:numPr>
          <w:ilvl w:val="0"/>
          <w:numId w:val="1"/>
        </w:numPr>
        <w:ind w:left="1066" w:hanging="357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bookmarkStart w:id="5" w:name="_Toc504641451"/>
      <w:r w:rsidRPr="004363F2">
        <w:rPr>
          <w:rFonts w:ascii="Times New Roman" w:hAnsi="Times New Roman" w:cs="Times New Roman"/>
          <w:b/>
          <w:i/>
          <w:sz w:val="28"/>
          <w:szCs w:val="28"/>
        </w:rPr>
        <w:lastRenderedPageBreak/>
        <w:t>Цели и принципы</w:t>
      </w:r>
      <w:bookmarkEnd w:id="5"/>
    </w:p>
    <w:p w:rsidR="00B97FF4" w:rsidRPr="00B97FF4" w:rsidRDefault="00B97FF4" w:rsidP="00E5400D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FF4">
        <w:rPr>
          <w:rFonts w:ascii="Times New Roman" w:hAnsi="Times New Roman" w:cs="Times New Roman"/>
          <w:sz w:val="28"/>
          <w:szCs w:val="28"/>
        </w:rPr>
        <w:t xml:space="preserve">Стратегический и комплексный подход, изложенный в </w:t>
      </w:r>
      <w:r w:rsidR="001D1FBB">
        <w:rPr>
          <w:rFonts w:ascii="Times New Roman" w:hAnsi="Times New Roman" w:cs="Times New Roman"/>
          <w:sz w:val="28"/>
          <w:szCs w:val="28"/>
        </w:rPr>
        <w:t>Мастер-</w:t>
      </w:r>
      <w:r w:rsidRPr="00B97FF4">
        <w:rPr>
          <w:rFonts w:ascii="Times New Roman" w:hAnsi="Times New Roman" w:cs="Times New Roman"/>
          <w:sz w:val="28"/>
          <w:szCs w:val="28"/>
        </w:rPr>
        <w:t>плане, предназначен для обеспечения уверенности, особенно среди потенциальных доноров</w:t>
      </w:r>
      <w:r w:rsidR="00090DEC">
        <w:rPr>
          <w:rFonts w:ascii="Times New Roman" w:hAnsi="Times New Roman" w:cs="Times New Roman"/>
          <w:sz w:val="28"/>
          <w:szCs w:val="28"/>
        </w:rPr>
        <w:t xml:space="preserve"> (спонсоров)</w:t>
      </w:r>
      <w:r w:rsidRPr="00B97FF4">
        <w:rPr>
          <w:rFonts w:ascii="Times New Roman" w:hAnsi="Times New Roman" w:cs="Times New Roman"/>
          <w:sz w:val="28"/>
          <w:szCs w:val="28"/>
        </w:rPr>
        <w:t xml:space="preserve">, что рекультивация будет проведена своевременным, скоординированным, эффективным с точки зрения затрат и устойчивым образом. Это позволит максимально эффективно </w:t>
      </w:r>
      <w:r>
        <w:rPr>
          <w:rFonts w:ascii="Times New Roman" w:hAnsi="Times New Roman" w:cs="Times New Roman"/>
          <w:sz w:val="28"/>
          <w:szCs w:val="28"/>
        </w:rPr>
        <w:t xml:space="preserve">привлечь и </w:t>
      </w:r>
      <w:r w:rsidRPr="00B97FF4">
        <w:rPr>
          <w:rFonts w:ascii="Times New Roman" w:hAnsi="Times New Roman" w:cs="Times New Roman"/>
          <w:sz w:val="28"/>
          <w:szCs w:val="28"/>
        </w:rPr>
        <w:t xml:space="preserve">использовать имеющиеся ограниченные ресурсы для рекультивации на национальном, региональном и международном уровнях за счет согласования мероприятий по рекультивации с заявленными и согласованными целями </w:t>
      </w:r>
      <w:r w:rsidR="00B638E8">
        <w:rPr>
          <w:rFonts w:ascii="Times New Roman" w:hAnsi="Times New Roman" w:cs="Times New Roman"/>
          <w:sz w:val="28"/>
          <w:szCs w:val="28"/>
        </w:rPr>
        <w:t>вследствие</w:t>
      </w:r>
      <w:r w:rsidRPr="00B97FF4">
        <w:rPr>
          <w:rFonts w:ascii="Times New Roman" w:hAnsi="Times New Roman" w:cs="Times New Roman"/>
          <w:sz w:val="28"/>
          <w:szCs w:val="28"/>
        </w:rPr>
        <w:t xml:space="preserve"> систематического и последовательного устранения рисков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7FF4" w:rsidRPr="00B97FF4" w:rsidRDefault="00B97FF4" w:rsidP="00E5400D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FF4">
        <w:rPr>
          <w:rFonts w:ascii="Times New Roman" w:hAnsi="Times New Roman" w:cs="Times New Roman"/>
          <w:sz w:val="28"/>
          <w:szCs w:val="28"/>
        </w:rPr>
        <w:t xml:space="preserve">Целями </w:t>
      </w:r>
      <w:r w:rsidR="00CB4C13">
        <w:rPr>
          <w:rFonts w:ascii="Times New Roman" w:hAnsi="Times New Roman" w:cs="Times New Roman"/>
          <w:sz w:val="28"/>
          <w:szCs w:val="28"/>
        </w:rPr>
        <w:t>Мастер-</w:t>
      </w:r>
      <w:r w:rsidRPr="00B97FF4">
        <w:rPr>
          <w:rFonts w:ascii="Times New Roman" w:hAnsi="Times New Roman" w:cs="Times New Roman"/>
          <w:sz w:val="28"/>
          <w:szCs w:val="28"/>
        </w:rPr>
        <w:t>плана являются:</w:t>
      </w:r>
    </w:p>
    <w:p w:rsidR="00B97FF4" w:rsidRPr="00B97FF4" w:rsidRDefault="00B97FF4" w:rsidP="00E5400D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FF4">
        <w:rPr>
          <w:rFonts w:ascii="Times New Roman" w:hAnsi="Times New Roman" w:cs="Times New Roman"/>
          <w:sz w:val="28"/>
          <w:szCs w:val="28"/>
        </w:rPr>
        <w:t>рекультивация площадок уранового наследия в Центральной Азии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7FF4"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7FF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7FF4">
        <w:rPr>
          <w:rFonts w:ascii="Times New Roman" w:hAnsi="Times New Roman" w:cs="Times New Roman"/>
          <w:sz w:val="28"/>
          <w:szCs w:val="28"/>
        </w:rPr>
        <w:t>международными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7FF4">
        <w:rPr>
          <w:rFonts w:ascii="Times New Roman" w:hAnsi="Times New Roman" w:cs="Times New Roman"/>
          <w:sz w:val="28"/>
          <w:szCs w:val="28"/>
        </w:rPr>
        <w:t>стандартами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97FF4" w:rsidRPr="00B97FF4" w:rsidRDefault="00B97FF4" w:rsidP="00E5400D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FF4">
        <w:rPr>
          <w:rFonts w:ascii="Times New Roman" w:hAnsi="Times New Roman" w:cs="Times New Roman"/>
          <w:sz w:val="28"/>
          <w:szCs w:val="28"/>
        </w:rPr>
        <w:t>уменьшение риска для людей и окружающей среды до допустим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97FF4">
        <w:rPr>
          <w:rFonts w:ascii="Times New Roman" w:hAnsi="Times New Roman" w:cs="Times New Roman"/>
          <w:sz w:val="28"/>
          <w:szCs w:val="28"/>
        </w:rPr>
        <w:t xml:space="preserve"> уровн</w:t>
      </w:r>
      <w:r>
        <w:rPr>
          <w:rFonts w:ascii="Times New Roman" w:hAnsi="Times New Roman" w:cs="Times New Roman"/>
          <w:sz w:val="28"/>
          <w:szCs w:val="28"/>
        </w:rPr>
        <w:t>я;</w:t>
      </w:r>
    </w:p>
    <w:p w:rsidR="00B97FF4" w:rsidRPr="00B97FF4" w:rsidRDefault="00B97FF4" w:rsidP="00E5400D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FF4">
        <w:rPr>
          <w:rFonts w:ascii="Times New Roman" w:hAnsi="Times New Roman" w:cs="Times New Roman"/>
          <w:sz w:val="28"/>
          <w:szCs w:val="28"/>
        </w:rPr>
        <w:t xml:space="preserve">внесение вклада в улучшение положения в области здравоохранения, социально-экономических условий и привлекательности </w:t>
      </w:r>
      <w:r>
        <w:rPr>
          <w:rFonts w:ascii="Times New Roman" w:hAnsi="Times New Roman" w:cs="Times New Roman"/>
          <w:sz w:val="28"/>
          <w:szCs w:val="28"/>
        </w:rPr>
        <w:t>соответствующих</w:t>
      </w:r>
      <w:r w:rsidRPr="00B97FF4">
        <w:rPr>
          <w:rFonts w:ascii="Times New Roman" w:hAnsi="Times New Roman" w:cs="Times New Roman"/>
          <w:sz w:val="28"/>
          <w:szCs w:val="28"/>
        </w:rPr>
        <w:t xml:space="preserve"> районов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97FF4" w:rsidRPr="00B97FF4" w:rsidRDefault="00B97FF4" w:rsidP="00E5400D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7FF4">
        <w:rPr>
          <w:rFonts w:ascii="Times New Roman" w:hAnsi="Times New Roman" w:cs="Times New Roman"/>
          <w:sz w:val="28"/>
          <w:szCs w:val="28"/>
        </w:rPr>
        <w:t>внесение вклада в укрепление стабильности и безопасности в регионе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97FF4" w:rsidRPr="00B97FF4" w:rsidRDefault="00B97FF4" w:rsidP="00E5400D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дополнение</w:t>
      </w:r>
      <w:r w:rsidRPr="00B97FF4">
        <w:rPr>
          <w:rFonts w:ascii="Times New Roman" w:hAnsi="Times New Roman" w:cs="Times New Roman"/>
          <w:sz w:val="28"/>
          <w:szCs w:val="28"/>
        </w:rPr>
        <w:t xml:space="preserve"> базы знаний и опыта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B97FF4">
        <w:rPr>
          <w:rFonts w:ascii="Times New Roman" w:hAnsi="Times New Roman" w:cs="Times New Roman"/>
          <w:sz w:val="28"/>
          <w:szCs w:val="28"/>
        </w:rPr>
        <w:t xml:space="preserve"> рекультивации</w:t>
      </w:r>
      <w:r w:rsidR="00E40D9F">
        <w:rPr>
          <w:rFonts w:ascii="Times New Roman" w:hAnsi="Times New Roman" w:cs="Times New Roman"/>
          <w:sz w:val="28"/>
          <w:szCs w:val="28"/>
        </w:rPr>
        <w:t>.</w:t>
      </w:r>
    </w:p>
    <w:p w:rsidR="00BB1A6B" w:rsidRPr="00BB1A6B" w:rsidRDefault="00BB1A6B" w:rsidP="00E5400D">
      <w:pPr>
        <w:pStyle w:val="20"/>
        <w:shd w:val="clear" w:color="auto" w:fill="auto"/>
        <w:spacing w:before="0" w:line="264" w:lineRule="auto"/>
        <w:ind w:right="1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1A6B">
        <w:rPr>
          <w:rFonts w:ascii="Times New Roman" w:hAnsi="Times New Roman" w:cs="Times New Roman"/>
          <w:sz w:val="28"/>
          <w:szCs w:val="28"/>
        </w:rPr>
        <w:t>Руководящие принципы стратегии достижения целей заключаются в следующем:</w:t>
      </w:r>
    </w:p>
    <w:p w:rsidR="00BB1A6B" w:rsidRPr="00BB1A6B" w:rsidRDefault="00BB1A6B" w:rsidP="00E5400D">
      <w:pPr>
        <w:pStyle w:val="20"/>
        <w:shd w:val="clear" w:color="auto" w:fill="auto"/>
        <w:tabs>
          <w:tab w:val="left" w:pos="709"/>
        </w:tabs>
        <w:spacing w:before="0" w:line="264" w:lineRule="auto"/>
        <w:ind w:right="1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B1A6B">
        <w:rPr>
          <w:rFonts w:ascii="Times New Roman" w:hAnsi="Times New Roman" w:cs="Times New Roman"/>
          <w:sz w:val="28"/>
          <w:szCs w:val="28"/>
        </w:rPr>
        <w:t>принятие системного, комплексного и согласованного подхода к рекультивации окружающей среды в Центрально</w:t>
      </w:r>
      <w:r>
        <w:rPr>
          <w:rFonts w:ascii="Times New Roman" w:hAnsi="Times New Roman" w:cs="Times New Roman"/>
          <w:sz w:val="28"/>
          <w:szCs w:val="28"/>
        </w:rPr>
        <w:t>-</w:t>
      </w:r>
      <w:r w:rsidR="00B638E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зиатском регионе</w:t>
      </w:r>
      <w:r w:rsidRPr="00BB1A6B">
        <w:rPr>
          <w:rFonts w:ascii="Times New Roman" w:hAnsi="Times New Roman" w:cs="Times New Roman"/>
          <w:sz w:val="28"/>
          <w:szCs w:val="28"/>
        </w:rPr>
        <w:t xml:space="preserve">, что будет способствовать достижению стабильности и устойчивого развития в регионе и позволит избежать потенциального дублирования действий </w:t>
      </w:r>
      <w:r>
        <w:rPr>
          <w:rFonts w:ascii="Times New Roman" w:hAnsi="Times New Roman" w:cs="Times New Roman"/>
          <w:sz w:val="28"/>
          <w:szCs w:val="28"/>
        </w:rPr>
        <w:t>различных доноров;</w:t>
      </w:r>
    </w:p>
    <w:p w:rsidR="00BB1A6B" w:rsidRDefault="004069B0" w:rsidP="00E5400D">
      <w:pPr>
        <w:pStyle w:val="20"/>
        <w:shd w:val="clear" w:color="auto" w:fill="auto"/>
        <w:tabs>
          <w:tab w:val="left" w:pos="709"/>
        </w:tabs>
        <w:spacing w:before="0" w:line="264" w:lineRule="auto"/>
        <w:ind w:right="1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B1A6B" w:rsidRPr="00BB1A6B">
        <w:rPr>
          <w:rFonts w:ascii="Times New Roman" w:hAnsi="Times New Roman" w:cs="Times New Roman"/>
          <w:sz w:val="28"/>
          <w:szCs w:val="28"/>
        </w:rPr>
        <w:t xml:space="preserve">поддержка </w:t>
      </w:r>
      <w:r w:rsidR="00BB1A6B">
        <w:rPr>
          <w:rFonts w:ascii="Times New Roman" w:hAnsi="Times New Roman" w:cs="Times New Roman"/>
          <w:sz w:val="28"/>
          <w:szCs w:val="28"/>
        </w:rPr>
        <w:t>государств</w:t>
      </w:r>
      <w:r w:rsidR="00BB1A6B" w:rsidRPr="00BB1A6B">
        <w:rPr>
          <w:rFonts w:ascii="Times New Roman" w:hAnsi="Times New Roman" w:cs="Times New Roman"/>
          <w:sz w:val="28"/>
          <w:szCs w:val="28"/>
        </w:rPr>
        <w:t xml:space="preserve"> Центральной Азии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1A6B" w:rsidRPr="00BB1A6B">
        <w:rPr>
          <w:rFonts w:ascii="Times New Roman" w:hAnsi="Times New Roman" w:cs="Times New Roman"/>
          <w:sz w:val="28"/>
          <w:szCs w:val="28"/>
        </w:rPr>
        <w:t>разработке</w:t>
      </w:r>
      <w:r>
        <w:rPr>
          <w:rFonts w:ascii="Times New Roman" w:hAnsi="Times New Roman" w:cs="Times New Roman"/>
          <w:sz w:val="28"/>
          <w:szCs w:val="28"/>
        </w:rPr>
        <w:t xml:space="preserve"> и/или</w:t>
      </w:r>
      <w:r w:rsidR="00BB1A6B" w:rsidRPr="00BB1A6B">
        <w:rPr>
          <w:rFonts w:ascii="Times New Roman" w:hAnsi="Times New Roman" w:cs="Times New Roman"/>
          <w:sz w:val="28"/>
          <w:szCs w:val="28"/>
        </w:rPr>
        <w:t xml:space="preserve"> уточнении своих национальных стратегий и планов по рекультивации площадок уранового наследия </w:t>
      </w:r>
      <w:r>
        <w:rPr>
          <w:rFonts w:ascii="Times New Roman" w:hAnsi="Times New Roman" w:cs="Times New Roman"/>
          <w:sz w:val="28"/>
          <w:szCs w:val="28"/>
        </w:rPr>
        <w:t>и их</w:t>
      </w:r>
      <w:r w:rsidR="00BB1A6B" w:rsidRPr="00BB1A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взаимо</w:t>
      </w:r>
      <w:r w:rsidR="00BB1A6B" w:rsidRPr="00BB1A6B">
        <w:rPr>
          <w:rFonts w:ascii="Times New Roman" w:hAnsi="Times New Roman" w:cs="Times New Roman"/>
          <w:sz w:val="28"/>
          <w:szCs w:val="28"/>
        </w:rPr>
        <w:t xml:space="preserve">согласованности со </w:t>
      </w:r>
      <w:r w:rsidR="00CB4C13">
        <w:rPr>
          <w:rFonts w:ascii="Times New Roman" w:hAnsi="Times New Roman" w:cs="Times New Roman"/>
          <w:sz w:val="28"/>
          <w:szCs w:val="28"/>
        </w:rPr>
        <w:t>Мастер-</w:t>
      </w:r>
      <w:r w:rsidR="00BB1A6B" w:rsidRPr="00BB1A6B">
        <w:rPr>
          <w:rFonts w:ascii="Times New Roman" w:hAnsi="Times New Roman" w:cs="Times New Roman"/>
          <w:sz w:val="28"/>
          <w:szCs w:val="28"/>
        </w:rPr>
        <w:t>планом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B1A6B" w:rsidRPr="00BB1A6B" w:rsidRDefault="004069B0" w:rsidP="00E5400D">
      <w:pPr>
        <w:pStyle w:val="20"/>
        <w:shd w:val="clear" w:color="auto" w:fill="auto"/>
        <w:spacing w:before="0" w:line="264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A6B">
        <w:rPr>
          <w:rFonts w:ascii="Times New Roman" w:hAnsi="Times New Roman" w:cs="Times New Roman"/>
          <w:sz w:val="28"/>
          <w:szCs w:val="28"/>
        </w:rPr>
        <w:t>поддержка в</w:t>
      </w:r>
      <w:r>
        <w:rPr>
          <w:rFonts w:ascii="Times New Roman" w:hAnsi="Times New Roman" w:cs="Times New Roman"/>
          <w:sz w:val="28"/>
          <w:szCs w:val="28"/>
        </w:rPr>
        <w:t xml:space="preserve"> выполнении </w:t>
      </w:r>
      <w:r w:rsidR="002715A2">
        <w:rPr>
          <w:rFonts w:ascii="Times New Roman" w:hAnsi="Times New Roman" w:cs="Times New Roman"/>
          <w:sz w:val="28"/>
          <w:szCs w:val="28"/>
        </w:rPr>
        <w:t>запланированных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B1A6B" w:rsidRDefault="004069B0" w:rsidP="00E5400D">
      <w:pPr>
        <w:pStyle w:val="20"/>
        <w:shd w:val="clear" w:color="auto" w:fill="auto"/>
        <w:spacing w:before="0" w:line="264" w:lineRule="auto"/>
        <w:ind w:right="1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</w:t>
      </w:r>
      <w:r w:rsidR="00BB1A6B" w:rsidRPr="00BB1A6B">
        <w:rPr>
          <w:rFonts w:ascii="Times New Roman" w:hAnsi="Times New Roman" w:cs="Times New Roman"/>
          <w:sz w:val="28"/>
          <w:szCs w:val="28"/>
        </w:rPr>
        <w:t xml:space="preserve"> институциональных механизмов выполнения </w:t>
      </w:r>
      <w:r>
        <w:rPr>
          <w:rFonts w:ascii="Times New Roman" w:hAnsi="Times New Roman" w:cs="Times New Roman"/>
          <w:sz w:val="28"/>
          <w:szCs w:val="28"/>
        </w:rPr>
        <w:t xml:space="preserve">ранее принятых в </w:t>
      </w:r>
      <w:r w:rsidRPr="00BB1A6B">
        <w:rPr>
          <w:rFonts w:ascii="Times New Roman" w:hAnsi="Times New Roman" w:cs="Times New Roman"/>
          <w:sz w:val="28"/>
          <w:szCs w:val="28"/>
        </w:rPr>
        <w:t xml:space="preserve">рамках соответствующих международных конвенций и соглашений </w:t>
      </w:r>
      <w:r w:rsidR="00BB1A6B" w:rsidRPr="00BB1A6B">
        <w:rPr>
          <w:rFonts w:ascii="Times New Roman" w:hAnsi="Times New Roman" w:cs="Times New Roman"/>
          <w:sz w:val="28"/>
          <w:szCs w:val="28"/>
        </w:rPr>
        <w:t>обязательств</w:t>
      </w:r>
      <w:r>
        <w:rPr>
          <w:rFonts w:ascii="Times New Roman" w:hAnsi="Times New Roman" w:cs="Times New Roman"/>
          <w:sz w:val="28"/>
          <w:szCs w:val="28"/>
        </w:rPr>
        <w:t>;</w:t>
      </w:r>
      <w:r w:rsidR="00BB1A6B" w:rsidRPr="00BB1A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1A6B" w:rsidRPr="00BB1A6B" w:rsidRDefault="004069B0" w:rsidP="00E5400D">
      <w:pPr>
        <w:pStyle w:val="20"/>
        <w:shd w:val="clear" w:color="auto" w:fill="auto"/>
        <w:tabs>
          <w:tab w:val="left" w:pos="709"/>
        </w:tabs>
        <w:spacing w:before="0" w:line="264" w:lineRule="auto"/>
        <w:ind w:right="1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B1A6B" w:rsidRPr="00BB1A6B">
        <w:rPr>
          <w:rFonts w:ascii="Times New Roman" w:hAnsi="Times New Roman" w:cs="Times New Roman"/>
          <w:sz w:val="28"/>
          <w:szCs w:val="28"/>
        </w:rPr>
        <w:t>использование опыта, накопленного в ходе рекультивации площадок уранового наследия в других регионах</w:t>
      </w:r>
      <w:r>
        <w:rPr>
          <w:rFonts w:ascii="Times New Roman" w:hAnsi="Times New Roman" w:cs="Times New Roman"/>
          <w:sz w:val="28"/>
          <w:szCs w:val="28"/>
        </w:rPr>
        <w:t>;</w:t>
      </w:r>
      <w:r w:rsidR="00BB1A6B" w:rsidRPr="00BB1A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1A6B" w:rsidRDefault="00BB1A6B" w:rsidP="00E5400D">
      <w:pPr>
        <w:pStyle w:val="20"/>
        <w:shd w:val="clear" w:color="auto" w:fill="auto"/>
        <w:tabs>
          <w:tab w:val="left" w:pos="1164"/>
        </w:tabs>
        <w:spacing w:before="0" w:line="264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A6B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="009C0477">
        <w:rPr>
          <w:rFonts w:ascii="Times New Roman" w:hAnsi="Times New Roman" w:cs="Times New Roman"/>
          <w:sz w:val="28"/>
          <w:szCs w:val="28"/>
        </w:rPr>
        <w:t xml:space="preserve">совместимости </w:t>
      </w:r>
      <w:r w:rsidRPr="00BB1A6B">
        <w:rPr>
          <w:rFonts w:ascii="Times New Roman" w:hAnsi="Times New Roman" w:cs="Times New Roman"/>
          <w:sz w:val="28"/>
          <w:szCs w:val="28"/>
        </w:rPr>
        <w:t xml:space="preserve"> мероприятий по рекультивации с</w:t>
      </w:r>
      <w:r w:rsidR="002715A2">
        <w:rPr>
          <w:rFonts w:ascii="Times New Roman" w:hAnsi="Times New Roman" w:cs="Times New Roman"/>
          <w:sz w:val="28"/>
          <w:szCs w:val="28"/>
        </w:rPr>
        <w:t xml:space="preserve"> </w:t>
      </w:r>
      <w:r w:rsidRPr="00BB1A6B">
        <w:rPr>
          <w:rFonts w:ascii="Times New Roman" w:hAnsi="Times New Roman" w:cs="Times New Roman"/>
          <w:sz w:val="28"/>
          <w:szCs w:val="28"/>
        </w:rPr>
        <w:t xml:space="preserve"> национальным законодательством и требованиями регулирующих органов</w:t>
      </w:r>
      <w:r w:rsidR="002715A2">
        <w:rPr>
          <w:rFonts w:ascii="Times New Roman" w:hAnsi="Times New Roman" w:cs="Times New Roman"/>
          <w:sz w:val="28"/>
          <w:szCs w:val="28"/>
        </w:rPr>
        <w:t>;</w:t>
      </w:r>
      <w:r w:rsidRPr="00BB1A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15A2" w:rsidRDefault="00BB1A6B" w:rsidP="00E5400D">
      <w:pPr>
        <w:pStyle w:val="20"/>
        <w:shd w:val="clear" w:color="auto" w:fill="auto"/>
        <w:tabs>
          <w:tab w:val="left" w:pos="1164"/>
        </w:tabs>
        <w:spacing w:before="0" w:line="264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1A6B">
        <w:rPr>
          <w:rFonts w:ascii="Times New Roman" w:hAnsi="Times New Roman" w:cs="Times New Roman"/>
          <w:sz w:val="28"/>
          <w:szCs w:val="28"/>
        </w:rPr>
        <w:t xml:space="preserve">принятие поэтапного подхода </w:t>
      </w:r>
      <w:r w:rsidR="002715A2">
        <w:rPr>
          <w:rFonts w:ascii="Times New Roman" w:hAnsi="Times New Roman" w:cs="Times New Roman"/>
          <w:sz w:val="28"/>
          <w:szCs w:val="28"/>
        </w:rPr>
        <w:t>(рекультивация площадок с высокими рисками в первую очередь);</w:t>
      </w:r>
    </w:p>
    <w:p w:rsidR="00BB1A6B" w:rsidRDefault="002715A2" w:rsidP="00B638E8">
      <w:pPr>
        <w:pStyle w:val="20"/>
        <w:shd w:val="clear" w:color="auto" w:fill="auto"/>
        <w:spacing w:before="0" w:line="264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преимущественное</w:t>
      </w:r>
      <w:r w:rsidR="00BB1A6B" w:rsidRPr="00BB1A6B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 w:rsidR="00B638E8">
        <w:rPr>
          <w:rFonts w:ascii="Times New Roman" w:hAnsi="Times New Roman" w:cs="Times New Roman"/>
          <w:sz w:val="28"/>
          <w:szCs w:val="28"/>
        </w:rPr>
        <w:t>е</w:t>
      </w:r>
      <w:r w:rsidR="00BB1A6B" w:rsidRPr="00BB1A6B">
        <w:rPr>
          <w:rFonts w:ascii="Times New Roman" w:hAnsi="Times New Roman" w:cs="Times New Roman"/>
          <w:sz w:val="28"/>
          <w:szCs w:val="28"/>
        </w:rPr>
        <w:t xml:space="preserve"> вариантов рекультивации, которые сводят к минимуму необходимость долгосрочного вмешательства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BB1A6B" w:rsidRPr="00BB1A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2533" w:rsidRPr="00152533" w:rsidRDefault="00152533" w:rsidP="00E5400D">
      <w:pPr>
        <w:pStyle w:val="20"/>
        <w:shd w:val="clear" w:color="auto" w:fill="auto"/>
        <w:spacing w:before="0" w:line="264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533">
        <w:rPr>
          <w:rFonts w:ascii="Times New Roman" w:hAnsi="Times New Roman" w:cs="Times New Roman"/>
          <w:bCs/>
          <w:sz w:val="28"/>
          <w:szCs w:val="28"/>
        </w:rPr>
        <w:t xml:space="preserve">Выгоды, которые будут получены от реализации </w:t>
      </w:r>
      <w:r w:rsidR="001D1FBB">
        <w:rPr>
          <w:rFonts w:ascii="Times New Roman" w:hAnsi="Times New Roman" w:cs="Times New Roman"/>
          <w:bCs/>
          <w:sz w:val="28"/>
          <w:szCs w:val="28"/>
        </w:rPr>
        <w:t>Мастер-</w:t>
      </w:r>
      <w:r w:rsidRPr="00152533">
        <w:rPr>
          <w:rFonts w:ascii="Times New Roman" w:hAnsi="Times New Roman" w:cs="Times New Roman"/>
          <w:bCs/>
          <w:sz w:val="28"/>
          <w:szCs w:val="28"/>
        </w:rPr>
        <w:t>плана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1525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2533" w:rsidRPr="00152533" w:rsidRDefault="00152533" w:rsidP="00E5400D">
      <w:pPr>
        <w:pStyle w:val="20"/>
        <w:shd w:val="clear" w:color="auto" w:fill="auto"/>
        <w:spacing w:before="0" w:line="264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533">
        <w:rPr>
          <w:rFonts w:ascii="Times New Roman" w:hAnsi="Times New Roman" w:cs="Times New Roman"/>
          <w:sz w:val="28"/>
          <w:szCs w:val="28"/>
        </w:rPr>
        <w:t>улучш</w:t>
      </w:r>
      <w:r w:rsidR="00E5400D">
        <w:rPr>
          <w:rFonts w:ascii="Times New Roman" w:hAnsi="Times New Roman" w:cs="Times New Roman"/>
          <w:sz w:val="28"/>
          <w:szCs w:val="28"/>
        </w:rPr>
        <w:t>ение</w:t>
      </w:r>
      <w:r w:rsidRPr="00152533">
        <w:rPr>
          <w:rFonts w:ascii="Times New Roman" w:hAnsi="Times New Roman" w:cs="Times New Roman"/>
          <w:sz w:val="28"/>
          <w:szCs w:val="28"/>
        </w:rPr>
        <w:t xml:space="preserve"> качеств</w:t>
      </w:r>
      <w:r w:rsidR="00E5400D">
        <w:rPr>
          <w:rFonts w:ascii="Times New Roman" w:hAnsi="Times New Roman" w:cs="Times New Roman"/>
          <w:sz w:val="28"/>
          <w:szCs w:val="28"/>
        </w:rPr>
        <w:t>а</w:t>
      </w:r>
      <w:r w:rsidRPr="00152533">
        <w:rPr>
          <w:rFonts w:ascii="Times New Roman" w:hAnsi="Times New Roman" w:cs="Times New Roman"/>
          <w:sz w:val="28"/>
          <w:szCs w:val="28"/>
        </w:rPr>
        <w:t xml:space="preserve"> жизни пострадавших от площадок уранового наследия как за счет уменьшения фактических рисков (физически</w:t>
      </w:r>
      <w:r w:rsidR="00B638E8">
        <w:rPr>
          <w:rFonts w:ascii="Times New Roman" w:hAnsi="Times New Roman" w:cs="Times New Roman"/>
          <w:sz w:val="28"/>
          <w:szCs w:val="28"/>
        </w:rPr>
        <w:t>е</w:t>
      </w:r>
      <w:r w:rsidRPr="00152533">
        <w:rPr>
          <w:rFonts w:ascii="Times New Roman" w:hAnsi="Times New Roman" w:cs="Times New Roman"/>
          <w:sz w:val="28"/>
          <w:szCs w:val="28"/>
        </w:rPr>
        <w:t>, радиологически</w:t>
      </w:r>
      <w:r w:rsidR="00B638E8">
        <w:rPr>
          <w:rFonts w:ascii="Times New Roman" w:hAnsi="Times New Roman" w:cs="Times New Roman"/>
          <w:sz w:val="28"/>
          <w:szCs w:val="28"/>
        </w:rPr>
        <w:t>е</w:t>
      </w:r>
      <w:r w:rsidRPr="00152533">
        <w:rPr>
          <w:rFonts w:ascii="Times New Roman" w:hAnsi="Times New Roman" w:cs="Times New Roman"/>
          <w:sz w:val="28"/>
          <w:szCs w:val="28"/>
        </w:rPr>
        <w:t>, токсикологически</w:t>
      </w:r>
      <w:r w:rsidR="00B638E8">
        <w:rPr>
          <w:rFonts w:ascii="Times New Roman" w:hAnsi="Times New Roman" w:cs="Times New Roman"/>
          <w:sz w:val="28"/>
          <w:szCs w:val="28"/>
        </w:rPr>
        <w:t>е</w:t>
      </w:r>
      <w:r w:rsidRPr="00152533">
        <w:rPr>
          <w:rFonts w:ascii="Times New Roman" w:hAnsi="Times New Roman" w:cs="Times New Roman"/>
          <w:sz w:val="28"/>
          <w:szCs w:val="28"/>
        </w:rPr>
        <w:t>, краткосрочны</w:t>
      </w:r>
      <w:r w:rsidR="00B638E8">
        <w:rPr>
          <w:rFonts w:ascii="Times New Roman" w:hAnsi="Times New Roman" w:cs="Times New Roman"/>
          <w:sz w:val="28"/>
          <w:szCs w:val="28"/>
        </w:rPr>
        <w:t>е</w:t>
      </w:r>
      <w:r w:rsidRPr="00152533">
        <w:rPr>
          <w:rFonts w:ascii="Times New Roman" w:hAnsi="Times New Roman" w:cs="Times New Roman"/>
          <w:sz w:val="28"/>
          <w:szCs w:val="28"/>
        </w:rPr>
        <w:t xml:space="preserve"> и долгосрочны</w:t>
      </w:r>
      <w:r w:rsidR="00B638E8">
        <w:rPr>
          <w:rFonts w:ascii="Times New Roman" w:hAnsi="Times New Roman" w:cs="Times New Roman"/>
          <w:sz w:val="28"/>
          <w:szCs w:val="28"/>
        </w:rPr>
        <w:t>е</w:t>
      </w:r>
      <w:r w:rsidRPr="00152533">
        <w:rPr>
          <w:rFonts w:ascii="Times New Roman" w:hAnsi="Times New Roman" w:cs="Times New Roman"/>
          <w:sz w:val="28"/>
          <w:szCs w:val="28"/>
        </w:rPr>
        <w:t>, постоянны</w:t>
      </w:r>
      <w:r w:rsidR="00B638E8">
        <w:rPr>
          <w:rFonts w:ascii="Times New Roman" w:hAnsi="Times New Roman" w:cs="Times New Roman"/>
          <w:sz w:val="28"/>
          <w:szCs w:val="28"/>
        </w:rPr>
        <w:t>е</w:t>
      </w:r>
      <w:r w:rsidRPr="00152533">
        <w:rPr>
          <w:rFonts w:ascii="Times New Roman" w:hAnsi="Times New Roman" w:cs="Times New Roman"/>
          <w:sz w:val="28"/>
          <w:szCs w:val="28"/>
        </w:rPr>
        <w:t xml:space="preserve"> и аварийны</w:t>
      </w:r>
      <w:r w:rsidR="00B638E8">
        <w:rPr>
          <w:rFonts w:ascii="Times New Roman" w:hAnsi="Times New Roman" w:cs="Times New Roman"/>
          <w:sz w:val="28"/>
          <w:szCs w:val="28"/>
        </w:rPr>
        <w:t>е</w:t>
      </w:r>
      <w:r w:rsidRPr="00152533">
        <w:rPr>
          <w:rFonts w:ascii="Times New Roman" w:hAnsi="Times New Roman" w:cs="Times New Roman"/>
          <w:sz w:val="28"/>
          <w:szCs w:val="28"/>
        </w:rPr>
        <w:t>) до уровней, соответствующих международн</w:t>
      </w:r>
      <w:r w:rsidR="00B01A61">
        <w:rPr>
          <w:rFonts w:ascii="Times New Roman" w:hAnsi="Times New Roman" w:cs="Times New Roman"/>
          <w:sz w:val="28"/>
          <w:szCs w:val="28"/>
        </w:rPr>
        <w:t>ым</w:t>
      </w:r>
      <w:r w:rsidRPr="00152533">
        <w:rPr>
          <w:rFonts w:ascii="Times New Roman" w:hAnsi="Times New Roman" w:cs="Times New Roman"/>
          <w:sz w:val="28"/>
          <w:szCs w:val="28"/>
        </w:rPr>
        <w:t xml:space="preserve"> нормам, так и за счет устранения воспринимаемых рисков, связанных с этими объектами</w:t>
      </w:r>
      <w:r w:rsidR="00B01A61">
        <w:rPr>
          <w:rFonts w:ascii="Times New Roman" w:hAnsi="Times New Roman" w:cs="Times New Roman"/>
          <w:sz w:val="28"/>
          <w:szCs w:val="28"/>
        </w:rPr>
        <w:t>;</w:t>
      </w:r>
    </w:p>
    <w:p w:rsidR="00152533" w:rsidRPr="00152533" w:rsidRDefault="00152533" w:rsidP="00E5400D">
      <w:pPr>
        <w:pStyle w:val="20"/>
        <w:shd w:val="clear" w:color="auto" w:fill="auto"/>
        <w:spacing w:before="0" w:line="264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533">
        <w:rPr>
          <w:rFonts w:ascii="Times New Roman" w:hAnsi="Times New Roman" w:cs="Times New Roman"/>
          <w:sz w:val="28"/>
          <w:szCs w:val="28"/>
        </w:rPr>
        <w:t>снижени</w:t>
      </w:r>
      <w:r w:rsidR="00E5400D">
        <w:rPr>
          <w:rFonts w:ascii="Times New Roman" w:hAnsi="Times New Roman" w:cs="Times New Roman"/>
          <w:sz w:val="28"/>
          <w:szCs w:val="28"/>
        </w:rPr>
        <w:t>е</w:t>
      </w:r>
      <w:r w:rsidRPr="00152533">
        <w:rPr>
          <w:rFonts w:ascii="Times New Roman" w:hAnsi="Times New Roman" w:cs="Times New Roman"/>
          <w:sz w:val="28"/>
          <w:szCs w:val="28"/>
        </w:rPr>
        <w:t xml:space="preserve"> риска неконтролируемо</w:t>
      </w:r>
      <w:r w:rsidR="00B01A61">
        <w:rPr>
          <w:rFonts w:ascii="Times New Roman" w:hAnsi="Times New Roman" w:cs="Times New Roman"/>
          <w:sz w:val="28"/>
          <w:szCs w:val="28"/>
        </w:rPr>
        <w:t>го</w:t>
      </w:r>
      <w:r w:rsidRPr="00152533">
        <w:rPr>
          <w:rFonts w:ascii="Times New Roman" w:hAnsi="Times New Roman" w:cs="Times New Roman"/>
          <w:sz w:val="28"/>
          <w:szCs w:val="28"/>
        </w:rPr>
        <w:t xml:space="preserve"> </w:t>
      </w:r>
      <w:r w:rsidR="00B01A61">
        <w:rPr>
          <w:rFonts w:ascii="Times New Roman" w:hAnsi="Times New Roman" w:cs="Times New Roman"/>
          <w:sz w:val="28"/>
          <w:szCs w:val="28"/>
        </w:rPr>
        <w:t>переноса</w:t>
      </w:r>
      <w:r w:rsidRPr="00152533">
        <w:rPr>
          <w:rFonts w:ascii="Times New Roman" w:hAnsi="Times New Roman" w:cs="Times New Roman"/>
          <w:sz w:val="28"/>
          <w:szCs w:val="28"/>
        </w:rPr>
        <w:t xml:space="preserve"> радиоактивных и токсичных материалов через </w:t>
      </w:r>
      <w:r w:rsidR="00B638E8">
        <w:rPr>
          <w:rFonts w:ascii="Times New Roman" w:hAnsi="Times New Roman" w:cs="Times New Roman"/>
          <w:sz w:val="28"/>
          <w:szCs w:val="28"/>
        </w:rPr>
        <w:t>государствен</w:t>
      </w:r>
      <w:r w:rsidRPr="00152533">
        <w:rPr>
          <w:rFonts w:ascii="Times New Roman" w:hAnsi="Times New Roman" w:cs="Times New Roman"/>
          <w:sz w:val="28"/>
          <w:szCs w:val="28"/>
        </w:rPr>
        <w:t>ные границы</w:t>
      </w:r>
      <w:r w:rsidR="00B01A61">
        <w:rPr>
          <w:rFonts w:ascii="Times New Roman" w:hAnsi="Times New Roman" w:cs="Times New Roman"/>
          <w:sz w:val="28"/>
          <w:szCs w:val="28"/>
        </w:rPr>
        <w:t>;</w:t>
      </w:r>
    </w:p>
    <w:p w:rsidR="00152533" w:rsidRPr="00152533" w:rsidRDefault="00152533" w:rsidP="00E5400D">
      <w:pPr>
        <w:pStyle w:val="20"/>
        <w:shd w:val="clear" w:color="auto" w:fill="auto"/>
        <w:spacing w:before="0" w:line="264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533">
        <w:rPr>
          <w:rFonts w:ascii="Times New Roman" w:hAnsi="Times New Roman" w:cs="Times New Roman"/>
          <w:sz w:val="28"/>
          <w:szCs w:val="28"/>
        </w:rPr>
        <w:t>предотвра</w:t>
      </w:r>
      <w:r w:rsidR="00E5400D">
        <w:rPr>
          <w:rFonts w:ascii="Times New Roman" w:hAnsi="Times New Roman" w:cs="Times New Roman"/>
          <w:sz w:val="28"/>
          <w:szCs w:val="28"/>
        </w:rPr>
        <w:t>щение</w:t>
      </w:r>
      <w:r w:rsidRPr="00152533">
        <w:rPr>
          <w:rFonts w:ascii="Times New Roman" w:hAnsi="Times New Roman" w:cs="Times New Roman"/>
          <w:sz w:val="28"/>
          <w:szCs w:val="28"/>
        </w:rPr>
        <w:t xml:space="preserve"> дальнейш</w:t>
      </w:r>
      <w:r w:rsidR="00E5400D">
        <w:rPr>
          <w:rFonts w:ascii="Times New Roman" w:hAnsi="Times New Roman" w:cs="Times New Roman"/>
          <w:sz w:val="28"/>
          <w:szCs w:val="28"/>
        </w:rPr>
        <w:t>ей</w:t>
      </w:r>
      <w:r w:rsidRPr="00152533">
        <w:rPr>
          <w:rFonts w:ascii="Times New Roman" w:hAnsi="Times New Roman" w:cs="Times New Roman"/>
          <w:sz w:val="28"/>
          <w:szCs w:val="28"/>
        </w:rPr>
        <w:t xml:space="preserve"> дисперси</w:t>
      </w:r>
      <w:r w:rsidR="00E5400D">
        <w:rPr>
          <w:rFonts w:ascii="Times New Roman" w:hAnsi="Times New Roman" w:cs="Times New Roman"/>
          <w:sz w:val="28"/>
          <w:szCs w:val="28"/>
        </w:rPr>
        <w:t>и</w:t>
      </w:r>
      <w:r w:rsidRPr="00152533">
        <w:rPr>
          <w:rFonts w:ascii="Times New Roman" w:hAnsi="Times New Roman" w:cs="Times New Roman"/>
          <w:sz w:val="28"/>
          <w:szCs w:val="28"/>
        </w:rPr>
        <w:t xml:space="preserve"> радиоактивных и токсичных материалов вследствие человеческой деятельности или природных явлений, которые могут существенно увеличить область загрязнения и стоимость рекультивации</w:t>
      </w:r>
      <w:r w:rsidR="00B01A61">
        <w:rPr>
          <w:rFonts w:ascii="Times New Roman" w:hAnsi="Times New Roman" w:cs="Times New Roman"/>
          <w:sz w:val="28"/>
          <w:szCs w:val="28"/>
        </w:rPr>
        <w:t>;</w:t>
      </w:r>
    </w:p>
    <w:p w:rsidR="00152533" w:rsidRPr="00152533" w:rsidRDefault="00152533" w:rsidP="00E5400D">
      <w:pPr>
        <w:pStyle w:val="20"/>
        <w:shd w:val="clear" w:color="auto" w:fill="auto"/>
        <w:spacing w:before="0" w:line="264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533">
        <w:rPr>
          <w:rFonts w:ascii="Times New Roman" w:hAnsi="Times New Roman" w:cs="Times New Roman"/>
          <w:sz w:val="28"/>
          <w:szCs w:val="28"/>
        </w:rPr>
        <w:t>обеспечени</w:t>
      </w:r>
      <w:r w:rsidR="00E5400D">
        <w:rPr>
          <w:rFonts w:ascii="Times New Roman" w:hAnsi="Times New Roman" w:cs="Times New Roman"/>
          <w:sz w:val="28"/>
          <w:szCs w:val="28"/>
        </w:rPr>
        <w:t>е</w:t>
      </w:r>
      <w:r w:rsidRPr="00152533">
        <w:rPr>
          <w:rFonts w:ascii="Times New Roman" w:hAnsi="Times New Roman" w:cs="Times New Roman"/>
          <w:sz w:val="28"/>
          <w:szCs w:val="28"/>
        </w:rPr>
        <w:t xml:space="preserve"> устойчивого развития за счет повышения привлекательности территории и природной среды и путем возвращения земель для продуктивного использования</w:t>
      </w:r>
      <w:r w:rsidR="003B66ED">
        <w:rPr>
          <w:rFonts w:ascii="Times New Roman" w:hAnsi="Times New Roman" w:cs="Times New Roman"/>
          <w:sz w:val="28"/>
          <w:szCs w:val="28"/>
        </w:rPr>
        <w:t xml:space="preserve"> (возможности проживания, а также в</w:t>
      </w:r>
      <w:r w:rsidRPr="00152533">
        <w:rPr>
          <w:rFonts w:ascii="Times New Roman" w:hAnsi="Times New Roman" w:cs="Times New Roman"/>
          <w:sz w:val="28"/>
          <w:szCs w:val="28"/>
        </w:rPr>
        <w:t xml:space="preserve"> сельскохозяйственных</w:t>
      </w:r>
      <w:r w:rsidR="003B66ED">
        <w:rPr>
          <w:rFonts w:ascii="Times New Roman" w:hAnsi="Times New Roman" w:cs="Times New Roman"/>
          <w:sz w:val="28"/>
          <w:szCs w:val="28"/>
        </w:rPr>
        <w:t xml:space="preserve"> и</w:t>
      </w:r>
      <w:r w:rsidRPr="00152533">
        <w:rPr>
          <w:rFonts w:ascii="Times New Roman" w:hAnsi="Times New Roman" w:cs="Times New Roman"/>
          <w:sz w:val="28"/>
          <w:szCs w:val="28"/>
        </w:rPr>
        <w:t>ли других целях</w:t>
      </w:r>
      <w:r w:rsidR="003B66ED">
        <w:rPr>
          <w:rFonts w:ascii="Times New Roman" w:hAnsi="Times New Roman" w:cs="Times New Roman"/>
          <w:sz w:val="28"/>
          <w:szCs w:val="28"/>
        </w:rPr>
        <w:t>)</w:t>
      </w:r>
      <w:r w:rsidRPr="00152533">
        <w:rPr>
          <w:rFonts w:ascii="Times New Roman" w:hAnsi="Times New Roman" w:cs="Times New Roman"/>
          <w:sz w:val="28"/>
          <w:szCs w:val="28"/>
        </w:rPr>
        <w:t>.</w:t>
      </w:r>
    </w:p>
    <w:p w:rsidR="00152533" w:rsidRDefault="00152533" w:rsidP="002715A2">
      <w:pPr>
        <w:pStyle w:val="20"/>
        <w:shd w:val="clear" w:color="auto" w:fill="auto"/>
        <w:spacing w:before="0" w:line="240" w:lineRule="auto"/>
        <w:ind w:right="11" w:firstLine="709"/>
        <w:jc w:val="left"/>
        <w:rPr>
          <w:rFonts w:ascii="Times New Roman" w:hAnsi="Times New Roman" w:cs="Times New Roman"/>
          <w:sz w:val="28"/>
          <w:szCs w:val="28"/>
        </w:rPr>
      </w:pPr>
    </w:p>
    <w:p w:rsidR="005D7EA2" w:rsidRPr="00BB1A6B" w:rsidRDefault="005D7EA2" w:rsidP="002715A2">
      <w:pPr>
        <w:pStyle w:val="20"/>
        <w:shd w:val="clear" w:color="auto" w:fill="auto"/>
        <w:spacing w:before="0" w:line="240" w:lineRule="auto"/>
        <w:ind w:right="11" w:firstLine="709"/>
        <w:jc w:val="left"/>
        <w:rPr>
          <w:rFonts w:ascii="Times New Roman" w:hAnsi="Times New Roman" w:cs="Times New Roman"/>
          <w:sz w:val="28"/>
          <w:szCs w:val="28"/>
        </w:rPr>
      </w:pPr>
    </w:p>
    <w:p w:rsidR="00C34435" w:rsidRPr="004363F2" w:rsidRDefault="00AE5D7E" w:rsidP="00D27353">
      <w:pPr>
        <w:pStyle w:val="a3"/>
        <w:pageBreakBefore/>
        <w:numPr>
          <w:ilvl w:val="0"/>
          <w:numId w:val="1"/>
        </w:numPr>
        <w:ind w:left="1066" w:hanging="357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bookmarkStart w:id="6" w:name="_Toc504641452"/>
      <w:r w:rsidRPr="004363F2">
        <w:rPr>
          <w:rFonts w:ascii="Times New Roman" w:hAnsi="Times New Roman" w:cs="Times New Roman"/>
          <w:b/>
          <w:i/>
          <w:sz w:val="28"/>
          <w:szCs w:val="28"/>
        </w:rPr>
        <w:lastRenderedPageBreak/>
        <w:t>М</w:t>
      </w:r>
      <w:r w:rsidR="00C34435" w:rsidRPr="004363F2">
        <w:rPr>
          <w:rFonts w:ascii="Times New Roman" w:hAnsi="Times New Roman" w:cs="Times New Roman"/>
          <w:b/>
          <w:i/>
          <w:sz w:val="28"/>
          <w:szCs w:val="28"/>
        </w:rPr>
        <w:t>еханизмы реализации</w:t>
      </w:r>
      <w:bookmarkEnd w:id="6"/>
    </w:p>
    <w:p w:rsidR="00C34435" w:rsidRDefault="00CB4C13" w:rsidP="00947C17">
      <w:pPr>
        <w:pStyle w:val="20"/>
        <w:shd w:val="clear" w:color="auto" w:fill="auto"/>
        <w:spacing w:before="0" w:line="264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Мастер-</w:t>
      </w:r>
      <w:r w:rsidR="00C34435" w:rsidRPr="00AF740D">
        <w:rPr>
          <w:rFonts w:ascii="Times New Roman" w:hAnsi="Times New Roman" w:cs="Times New Roman"/>
          <w:sz w:val="28"/>
          <w:szCs w:val="28"/>
        </w:rPr>
        <w:t>план был разработан в контексте соответствующих международных соглашений и стратегий</w:t>
      </w:r>
      <w:r w:rsidR="00C34435">
        <w:rPr>
          <w:rFonts w:ascii="Times New Roman" w:hAnsi="Times New Roman" w:cs="Times New Roman"/>
          <w:sz w:val="28"/>
          <w:szCs w:val="28"/>
        </w:rPr>
        <w:t>, принцип</w:t>
      </w:r>
      <w:r w:rsidR="009716B5">
        <w:rPr>
          <w:rFonts w:ascii="Times New Roman" w:hAnsi="Times New Roman" w:cs="Times New Roman"/>
          <w:sz w:val="28"/>
          <w:szCs w:val="28"/>
        </w:rPr>
        <w:t>ов</w:t>
      </w:r>
      <w:r w:rsidR="00C34435">
        <w:rPr>
          <w:rFonts w:ascii="Times New Roman" w:hAnsi="Times New Roman" w:cs="Times New Roman"/>
          <w:sz w:val="28"/>
          <w:szCs w:val="28"/>
        </w:rPr>
        <w:t>,</w:t>
      </w:r>
      <w:r w:rsidR="00C34435" w:rsidRPr="00AF740D">
        <w:rPr>
          <w:rFonts w:ascii="Times New Roman" w:hAnsi="Times New Roman" w:cs="Times New Roman"/>
          <w:sz w:val="28"/>
          <w:szCs w:val="28"/>
        </w:rPr>
        <w:t xml:space="preserve"> установленны</w:t>
      </w:r>
      <w:r w:rsidR="009716B5">
        <w:rPr>
          <w:rFonts w:ascii="Times New Roman" w:hAnsi="Times New Roman" w:cs="Times New Roman"/>
          <w:sz w:val="28"/>
          <w:szCs w:val="28"/>
        </w:rPr>
        <w:t>х</w:t>
      </w:r>
      <w:r w:rsidR="00C34435" w:rsidRPr="00AF740D">
        <w:rPr>
          <w:rFonts w:ascii="Times New Roman" w:hAnsi="Times New Roman" w:cs="Times New Roman"/>
          <w:sz w:val="28"/>
          <w:szCs w:val="28"/>
        </w:rPr>
        <w:t xml:space="preserve"> и подтвержденны</w:t>
      </w:r>
      <w:r w:rsidR="009716B5">
        <w:rPr>
          <w:rFonts w:ascii="Times New Roman" w:hAnsi="Times New Roman" w:cs="Times New Roman"/>
          <w:sz w:val="28"/>
          <w:szCs w:val="28"/>
        </w:rPr>
        <w:t>х</w:t>
      </w:r>
      <w:r w:rsidR="00C34435" w:rsidRPr="00AF740D">
        <w:rPr>
          <w:rFonts w:ascii="Times New Roman" w:hAnsi="Times New Roman" w:cs="Times New Roman"/>
          <w:sz w:val="28"/>
          <w:szCs w:val="28"/>
        </w:rPr>
        <w:t xml:space="preserve"> на последовательных </w:t>
      </w:r>
      <w:r w:rsidR="009716B5">
        <w:rPr>
          <w:rFonts w:ascii="Times New Roman" w:hAnsi="Times New Roman" w:cs="Times New Roman"/>
          <w:sz w:val="28"/>
          <w:szCs w:val="28"/>
        </w:rPr>
        <w:t>ф</w:t>
      </w:r>
      <w:r w:rsidR="00C34435" w:rsidRPr="00AF740D">
        <w:rPr>
          <w:rFonts w:ascii="Times New Roman" w:hAnsi="Times New Roman" w:cs="Times New Roman"/>
          <w:sz w:val="28"/>
          <w:szCs w:val="28"/>
        </w:rPr>
        <w:t>орумах высокого уровня по вопросам эффективности помощи</w:t>
      </w:r>
      <w:r w:rsidR="00C34435">
        <w:rPr>
          <w:rFonts w:ascii="Times New Roman" w:hAnsi="Times New Roman" w:cs="Times New Roman"/>
          <w:sz w:val="28"/>
          <w:szCs w:val="28"/>
        </w:rPr>
        <w:t xml:space="preserve">, и был приведен в соответствие с </w:t>
      </w:r>
      <w:r w:rsidR="00C34435" w:rsidRPr="00AF740D">
        <w:rPr>
          <w:rFonts w:ascii="Times New Roman" w:hAnsi="Times New Roman" w:cs="Times New Roman"/>
          <w:sz w:val="28"/>
          <w:szCs w:val="28"/>
        </w:rPr>
        <w:t>ними</w:t>
      </w:r>
      <w:r w:rsidR="00F45EFE">
        <w:rPr>
          <w:rFonts w:ascii="Times New Roman" w:hAnsi="Times New Roman" w:cs="Times New Roman"/>
          <w:sz w:val="28"/>
          <w:szCs w:val="28"/>
        </w:rPr>
        <w:t>.</w:t>
      </w:r>
    </w:p>
    <w:p w:rsidR="00C34435" w:rsidRDefault="00C34435" w:rsidP="00947C17">
      <w:pPr>
        <w:pStyle w:val="20"/>
        <w:shd w:val="clear" w:color="auto" w:fill="auto"/>
        <w:spacing w:before="0" w:line="264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AF740D">
        <w:rPr>
          <w:rFonts w:ascii="Times New Roman" w:hAnsi="Times New Roman" w:cs="Times New Roman"/>
          <w:sz w:val="28"/>
          <w:szCs w:val="28"/>
        </w:rPr>
        <w:t>лан обеспечивает основу для осуществления стратегии и достижения его целей. Он состоит из следующих основных элементов:</w:t>
      </w:r>
    </w:p>
    <w:p w:rsidR="00C34435" w:rsidRPr="00AF740D" w:rsidRDefault="00C34435" w:rsidP="00947C17">
      <w:pPr>
        <w:pStyle w:val="20"/>
        <w:shd w:val="clear" w:color="auto" w:fill="auto"/>
        <w:spacing w:before="0" w:line="264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Pr="00AF740D">
        <w:rPr>
          <w:rFonts w:ascii="Times New Roman" w:hAnsi="Times New Roman" w:cs="Times New Roman"/>
          <w:sz w:val="28"/>
          <w:szCs w:val="28"/>
        </w:rPr>
        <w:t xml:space="preserve"> ранжирование площадок и объектов с точки зрения риска и приоритета выполнения рекультивации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34435" w:rsidRPr="00AF740D" w:rsidRDefault="00C34435" w:rsidP="00947C17">
      <w:pPr>
        <w:pStyle w:val="20"/>
        <w:shd w:val="clear" w:color="auto" w:fill="auto"/>
        <w:spacing w:before="0" w:line="264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AF740D">
        <w:rPr>
          <w:rFonts w:ascii="Times New Roman" w:hAnsi="Times New Roman" w:cs="Times New Roman"/>
          <w:sz w:val="28"/>
          <w:szCs w:val="28"/>
        </w:rPr>
        <w:t xml:space="preserve"> принятие систематического, согласованного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AF740D">
        <w:rPr>
          <w:rFonts w:ascii="Times New Roman" w:hAnsi="Times New Roman" w:cs="Times New Roman"/>
          <w:sz w:val="28"/>
          <w:szCs w:val="28"/>
        </w:rPr>
        <w:t xml:space="preserve"> экономически эффективного подхода для оценки необходимости и характера рекультивации.</w:t>
      </w:r>
      <w:r w:rsidR="00F45EFE">
        <w:rPr>
          <w:rFonts w:ascii="Times New Roman" w:hAnsi="Times New Roman" w:cs="Times New Roman"/>
          <w:sz w:val="28"/>
          <w:szCs w:val="28"/>
        </w:rPr>
        <w:t> </w:t>
      </w:r>
      <w:r w:rsidRPr="00AF740D">
        <w:rPr>
          <w:rFonts w:ascii="Times New Roman" w:hAnsi="Times New Roman" w:cs="Times New Roman"/>
          <w:sz w:val="28"/>
          <w:szCs w:val="28"/>
        </w:rPr>
        <w:t>Такая оценка должна проводиться до принятия решений о финансировании рекультивации той или иной площадки</w:t>
      </w:r>
      <w:r w:rsidR="009716B5">
        <w:rPr>
          <w:rFonts w:ascii="Times New Roman" w:hAnsi="Times New Roman" w:cs="Times New Roman"/>
          <w:sz w:val="28"/>
          <w:szCs w:val="28"/>
        </w:rPr>
        <w:t>,</w:t>
      </w:r>
      <w:r w:rsidRPr="00AF740D">
        <w:rPr>
          <w:rFonts w:ascii="Times New Roman" w:hAnsi="Times New Roman" w:cs="Times New Roman"/>
          <w:sz w:val="28"/>
          <w:szCs w:val="28"/>
        </w:rPr>
        <w:t xml:space="preserve"> с тем чтобы ее результаты у</w:t>
      </w:r>
      <w:r w:rsidR="00F45EFE">
        <w:rPr>
          <w:rFonts w:ascii="Times New Roman" w:hAnsi="Times New Roman" w:cs="Times New Roman"/>
          <w:sz w:val="28"/>
          <w:szCs w:val="28"/>
        </w:rPr>
        <w:t>читывались при принятии решений;</w:t>
      </w:r>
    </w:p>
    <w:p w:rsidR="00C34435" w:rsidRPr="00AF740D" w:rsidRDefault="00C34435" w:rsidP="00947C17">
      <w:pPr>
        <w:pStyle w:val="20"/>
        <w:shd w:val="clear" w:color="auto" w:fill="auto"/>
        <w:spacing w:before="0" w:line="264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AF740D">
        <w:rPr>
          <w:rFonts w:ascii="Times New Roman" w:hAnsi="Times New Roman" w:cs="Times New Roman"/>
          <w:sz w:val="28"/>
          <w:szCs w:val="28"/>
        </w:rPr>
        <w:t xml:space="preserve"> программа с изложением основных задач или мероприятий, которые будут проводиться в рамках </w:t>
      </w:r>
      <w:r w:rsidR="00F45EFE">
        <w:rPr>
          <w:rFonts w:ascii="Times New Roman" w:hAnsi="Times New Roman" w:cs="Times New Roman"/>
          <w:sz w:val="28"/>
          <w:szCs w:val="28"/>
        </w:rPr>
        <w:t>Мастер-</w:t>
      </w:r>
      <w:r w:rsidRPr="00AF740D">
        <w:rPr>
          <w:rFonts w:ascii="Times New Roman" w:hAnsi="Times New Roman" w:cs="Times New Roman"/>
          <w:sz w:val="28"/>
          <w:szCs w:val="28"/>
        </w:rPr>
        <w:t>плана, наряду с соответствующими графиками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F740D">
        <w:rPr>
          <w:rFonts w:ascii="Times New Roman" w:hAnsi="Times New Roman" w:cs="Times New Roman"/>
          <w:sz w:val="28"/>
          <w:szCs w:val="28"/>
        </w:rPr>
        <w:t xml:space="preserve"> дорожн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AF740D">
        <w:rPr>
          <w:rFonts w:ascii="Times New Roman" w:hAnsi="Times New Roman" w:cs="Times New Roman"/>
          <w:sz w:val="28"/>
          <w:szCs w:val="28"/>
        </w:rPr>
        <w:t xml:space="preserve"> карт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AF740D">
        <w:rPr>
          <w:rFonts w:ascii="Times New Roman" w:hAnsi="Times New Roman" w:cs="Times New Roman"/>
          <w:sz w:val="28"/>
          <w:szCs w:val="28"/>
        </w:rPr>
        <w:t xml:space="preserve"> и сметой. Эта программа включает непосредственн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Pr="00AF740D">
        <w:rPr>
          <w:rFonts w:ascii="Times New Roman" w:hAnsi="Times New Roman" w:cs="Times New Roman"/>
          <w:sz w:val="28"/>
          <w:szCs w:val="28"/>
        </w:rPr>
        <w:t>деятельность по рекультивации</w:t>
      </w:r>
      <w:r>
        <w:rPr>
          <w:rFonts w:ascii="Times New Roman" w:hAnsi="Times New Roman" w:cs="Times New Roman"/>
          <w:sz w:val="28"/>
          <w:szCs w:val="28"/>
        </w:rPr>
        <w:t xml:space="preserve"> и вспомогательные меры;</w:t>
      </w:r>
    </w:p>
    <w:p w:rsidR="00C34435" w:rsidRPr="00AF740D" w:rsidRDefault="00C34435" w:rsidP="00947C17">
      <w:pPr>
        <w:pStyle w:val="20"/>
        <w:shd w:val="clear" w:color="auto" w:fill="auto"/>
        <w:spacing w:before="0" w:line="264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Pr="00AF74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Pr="00AF740D">
        <w:rPr>
          <w:rFonts w:ascii="Times New Roman" w:hAnsi="Times New Roman" w:cs="Times New Roman"/>
          <w:sz w:val="28"/>
          <w:szCs w:val="28"/>
        </w:rPr>
        <w:t>институциональны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F740D">
        <w:rPr>
          <w:rFonts w:ascii="Times New Roman" w:hAnsi="Times New Roman" w:cs="Times New Roman"/>
          <w:sz w:val="28"/>
          <w:szCs w:val="28"/>
        </w:rPr>
        <w:t xml:space="preserve"> и организационны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AF740D">
        <w:rPr>
          <w:rFonts w:ascii="Times New Roman" w:hAnsi="Times New Roman" w:cs="Times New Roman"/>
          <w:sz w:val="28"/>
          <w:szCs w:val="28"/>
        </w:rPr>
        <w:t xml:space="preserve"> механизм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AF740D">
        <w:rPr>
          <w:rFonts w:ascii="Times New Roman" w:hAnsi="Times New Roman" w:cs="Times New Roman"/>
          <w:sz w:val="28"/>
          <w:szCs w:val="28"/>
        </w:rPr>
        <w:t xml:space="preserve"> финансировани</w:t>
      </w:r>
      <w:r w:rsidR="009716B5">
        <w:rPr>
          <w:rFonts w:ascii="Times New Roman" w:hAnsi="Times New Roman" w:cs="Times New Roman"/>
          <w:sz w:val="28"/>
          <w:szCs w:val="28"/>
        </w:rPr>
        <w:t>я</w:t>
      </w:r>
      <w:r w:rsidRPr="00AF740D">
        <w:rPr>
          <w:rFonts w:ascii="Times New Roman" w:hAnsi="Times New Roman" w:cs="Times New Roman"/>
          <w:sz w:val="28"/>
          <w:szCs w:val="28"/>
        </w:rPr>
        <w:t xml:space="preserve"> для осуществления </w:t>
      </w:r>
      <w:r w:rsidR="00F45EFE">
        <w:rPr>
          <w:rFonts w:ascii="Times New Roman" w:hAnsi="Times New Roman" w:cs="Times New Roman"/>
          <w:sz w:val="28"/>
          <w:szCs w:val="28"/>
        </w:rPr>
        <w:t>Мастер-</w:t>
      </w:r>
      <w:r w:rsidRPr="00AF740D">
        <w:rPr>
          <w:rFonts w:ascii="Times New Roman" w:hAnsi="Times New Roman" w:cs="Times New Roman"/>
          <w:sz w:val="28"/>
          <w:szCs w:val="28"/>
        </w:rPr>
        <w:t>плана.</w:t>
      </w:r>
    </w:p>
    <w:p w:rsidR="00C34435" w:rsidRDefault="00C34435" w:rsidP="00947C17">
      <w:pPr>
        <w:pStyle w:val="20"/>
        <w:shd w:val="clear" w:color="auto" w:fill="auto"/>
        <w:spacing w:before="0" w:line="264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BB1">
        <w:rPr>
          <w:rFonts w:ascii="Times New Roman" w:hAnsi="Times New Roman" w:cs="Times New Roman"/>
          <w:sz w:val="28"/>
          <w:szCs w:val="28"/>
        </w:rPr>
        <w:t xml:space="preserve">В целях обеспечения эффективного осуществления </w:t>
      </w:r>
      <w:r w:rsidR="00CB4C13">
        <w:rPr>
          <w:rFonts w:ascii="Times New Roman" w:hAnsi="Times New Roman" w:cs="Times New Roman"/>
          <w:sz w:val="28"/>
          <w:szCs w:val="28"/>
        </w:rPr>
        <w:t>Мастер-</w:t>
      </w:r>
      <w:r w:rsidRPr="00C77BB1">
        <w:rPr>
          <w:rFonts w:ascii="Times New Roman" w:hAnsi="Times New Roman" w:cs="Times New Roman"/>
          <w:sz w:val="28"/>
          <w:szCs w:val="28"/>
        </w:rPr>
        <w:t xml:space="preserve">плана и координации между заинтересованными сторонами были созданы институциональные и организационные механизмы. </w:t>
      </w:r>
    </w:p>
    <w:p w:rsidR="00C34435" w:rsidRDefault="00C34435" w:rsidP="00947C17">
      <w:pPr>
        <w:pStyle w:val="20"/>
        <w:shd w:val="clear" w:color="auto" w:fill="auto"/>
        <w:spacing w:before="0" w:line="264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Секретариатом </w:t>
      </w:r>
      <w:r w:rsidRPr="00C77BB1">
        <w:rPr>
          <w:rFonts w:ascii="Times New Roman" w:hAnsi="Times New Roman" w:cs="Times New Roman"/>
          <w:sz w:val="28"/>
          <w:szCs w:val="28"/>
        </w:rPr>
        <w:t>Координационн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77BB1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C77BB1">
        <w:rPr>
          <w:rFonts w:ascii="Times New Roman" w:hAnsi="Times New Roman" w:cs="Times New Roman"/>
          <w:sz w:val="28"/>
          <w:szCs w:val="28"/>
        </w:rPr>
        <w:t xml:space="preserve"> по бывшим урановым объектам</w:t>
      </w:r>
      <w:r>
        <w:rPr>
          <w:rFonts w:ascii="Times New Roman" w:hAnsi="Times New Roman" w:cs="Times New Roman"/>
          <w:sz w:val="28"/>
          <w:szCs w:val="28"/>
        </w:rPr>
        <w:t xml:space="preserve"> выступит </w:t>
      </w:r>
      <w:r w:rsidRPr="00C77BB1">
        <w:rPr>
          <w:rFonts w:ascii="Times New Roman" w:hAnsi="Times New Roman" w:cs="Times New Roman"/>
          <w:sz w:val="28"/>
          <w:szCs w:val="28"/>
        </w:rPr>
        <w:t>МАГАТЭ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77B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4435" w:rsidRDefault="00C34435" w:rsidP="00947C17">
      <w:pPr>
        <w:pStyle w:val="20"/>
        <w:shd w:val="clear" w:color="auto" w:fill="auto"/>
        <w:spacing w:before="0" w:line="264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Действуя в этом качестве</w:t>
      </w:r>
      <w:r w:rsidR="009716B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МАГАТЭ намерен</w:t>
      </w:r>
      <w:r w:rsidR="009716B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34435" w:rsidRPr="00C77BB1" w:rsidRDefault="00C34435" w:rsidP="00947C17">
      <w:pPr>
        <w:pStyle w:val="20"/>
        <w:shd w:val="clear" w:color="auto" w:fill="auto"/>
        <w:spacing w:before="0" w:line="264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BB1">
        <w:rPr>
          <w:rFonts w:ascii="Times New Roman" w:hAnsi="Times New Roman" w:cs="Times New Roman"/>
          <w:sz w:val="28"/>
          <w:szCs w:val="28"/>
        </w:rPr>
        <w:t>способствовать принятию системного, комплексного и согласованного подхода к рекультивации окружающей среды в Центральной Азии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34435" w:rsidRPr="00C77BB1" w:rsidRDefault="00C34435" w:rsidP="00947C17">
      <w:pPr>
        <w:pStyle w:val="20"/>
        <w:shd w:val="clear" w:color="auto" w:fill="auto"/>
        <w:spacing w:before="0" w:line="264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BB1">
        <w:rPr>
          <w:rFonts w:ascii="Times New Roman" w:hAnsi="Times New Roman" w:cs="Times New Roman"/>
          <w:sz w:val="28"/>
          <w:szCs w:val="28"/>
        </w:rPr>
        <w:t xml:space="preserve">консультировать доноров </w:t>
      </w:r>
      <w:r w:rsidR="00F45EFE">
        <w:rPr>
          <w:rFonts w:ascii="Times New Roman" w:hAnsi="Times New Roman" w:cs="Times New Roman"/>
          <w:sz w:val="28"/>
          <w:szCs w:val="28"/>
        </w:rPr>
        <w:t xml:space="preserve">(спонсоров) </w:t>
      </w:r>
      <w:r w:rsidRPr="00C77BB1">
        <w:rPr>
          <w:rFonts w:ascii="Times New Roman" w:hAnsi="Times New Roman" w:cs="Times New Roman"/>
          <w:sz w:val="28"/>
          <w:szCs w:val="28"/>
        </w:rPr>
        <w:t xml:space="preserve">в отношении предоставления поддержки и финансирования работ по рекультивации, выполняемых третьими сторонами, </w:t>
      </w:r>
      <w:r>
        <w:rPr>
          <w:rFonts w:ascii="Times New Roman" w:hAnsi="Times New Roman" w:cs="Times New Roman"/>
          <w:sz w:val="28"/>
          <w:szCs w:val="28"/>
        </w:rPr>
        <w:t xml:space="preserve">включая </w:t>
      </w:r>
      <w:r w:rsidRPr="00C77BB1">
        <w:rPr>
          <w:rFonts w:ascii="Times New Roman" w:hAnsi="Times New Roman" w:cs="Times New Roman"/>
          <w:sz w:val="28"/>
          <w:szCs w:val="28"/>
        </w:rPr>
        <w:t>систематическ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C77B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77BB1">
        <w:rPr>
          <w:rFonts w:ascii="Times New Roman" w:hAnsi="Times New Roman" w:cs="Times New Roman"/>
          <w:sz w:val="28"/>
          <w:szCs w:val="28"/>
        </w:rPr>
        <w:t xml:space="preserve"> всеобъемлющ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C77BB1">
        <w:rPr>
          <w:rFonts w:ascii="Times New Roman" w:hAnsi="Times New Roman" w:cs="Times New Roman"/>
          <w:sz w:val="28"/>
          <w:szCs w:val="28"/>
        </w:rPr>
        <w:t xml:space="preserve"> оценк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77BB1">
        <w:rPr>
          <w:rFonts w:ascii="Times New Roman" w:hAnsi="Times New Roman" w:cs="Times New Roman"/>
          <w:sz w:val="28"/>
          <w:szCs w:val="28"/>
        </w:rPr>
        <w:t xml:space="preserve"> рисков</w:t>
      </w:r>
      <w:r>
        <w:rPr>
          <w:rFonts w:ascii="Times New Roman" w:hAnsi="Times New Roman" w:cs="Times New Roman"/>
          <w:sz w:val="28"/>
          <w:szCs w:val="28"/>
        </w:rPr>
        <w:t xml:space="preserve">, выбор и </w:t>
      </w:r>
      <w:r w:rsidRPr="00C77B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обоснование </w:t>
      </w:r>
      <w:r w:rsidRPr="00C77BB1">
        <w:rPr>
          <w:rFonts w:ascii="Times New Roman" w:hAnsi="Times New Roman" w:cs="Times New Roman"/>
          <w:sz w:val="28"/>
          <w:szCs w:val="28"/>
        </w:rPr>
        <w:t>вариант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C77BB1">
        <w:rPr>
          <w:rFonts w:ascii="Times New Roman" w:hAnsi="Times New Roman" w:cs="Times New Roman"/>
          <w:sz w:val="28"/>
          <w:szCs w:val="28"/>
        </w:rPr>
        <w:t xml:space="preserve"> для </w:t>
      </w:r>
      <w:r>
        <w:rPr>
          <w:rFonts w:ascii="Times New Roman" w:hAnsi="Times New Roman" w:cs="Times New Roman"/>
          <w:sz w:val="28"/>
          <w:szCs w:val="28"/>
        </w:rPr>
        <w:t xml:space="preserve"> рекультивации;</w:t>
      </w:r>
    </w:p>
    <w:p w:rsidR="00C34435" w:rsidRPr="00C77BB1" w:rsidRDefault="00C34435" w:rsidP="00947C17">
      <w:pPr>
        <w:pStyle w:val="20"/>
        <w:shd w:val="clear" w:color="auto" w:fill="auto"/>
        <w:spacing w:before="0" w:line="264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BB1">
        <w:rPr>
          <w:rFonts w:ascii="Times New Roman" w:hAnsi="Times New Roman" w:cs="Times New Roman"/>
          <w:sz w:val="28"/>
          <w:szCs w:val="28"/>
        </w:rPr>
        <w:t xml:space="preserve">отслеживать выполнение </w:t>
      </w:r>
      <w:r w:rsidR="00CB4C13">
        <w:rPr>
          <w:rFonts w:ascii="Times New Roman" w:hAnsi="Times New Roman" w:cs="Times New Roman"/>
          <w:sz w:val="28"/>
          <w:szCs w:val="28"/>
        </w:rPr>
        <w:t>Мастер-</w:t>
      </w:r>
      <w:r w:rsidRPr="00C77BB1">
        <w:rPr>
          <w:rFonts w:ascii="Times New Roman" w:hAnsi="Times New Roman" w:cs="Times New Roman"/>
          <w:sz w:val="28"/>
          <w:szCs w:val="28"/>
        </w:rPr>
        <w:t>плана и по м</w:t>
      </w:r>
      <w:r w:rsidR="00F45EFE">
        <w:rPr>
          <w:rFonts w:ascii="Times New Roman" w:hAnsi="Times New Roman" w:cs="Times New Roman"/>
          <w:sz w:val="28"/>
          <w:szCs w:val="28"/>
        </w:rPr>
        <w:t>ере необходимости обновлять его;</w:t>
      </w:r>
    </w:p>
    <w:p w:rsidR="00C34435" w:rsidRPr="00C77BB1" w:rsidRDefault="00C34435" w:rsidP="00947C17">
      <w:pPr>
        <w:pStyle w:val="20"/>
        <w:shd w:val="clear" w:color="auto" w:fill="auto"/>
        <w:spacing w:before="0" w:line="264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BB1">
        <w:rPr>
          <w:rFonts w:ascii="Times New Roman" w:hAnsi="Times New Roman" w:cs="Times New Roman"/>
          <w:sz w:val="28"/>
          <w:szCs w:val="28"/>
        </w:rPr>
        <w:t xml:space="preserve">способствовать осуществлению координации между Счетом реабилитации окружающей среды 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77BB1">
        <w:rPr>
          <w:rFonts w:ascii="Times New Roman" w:hAnsi="Times New Roman" w:cs="Times New Roman"/>
          <w:sz w:val="28"/>
          <w:szCs w:val="28"/>
        </w:rPr>
        <w:t>рограммой СНГ в части финансирования и выполнения рекультивации окружающей среды</w:t>
      </w:r>
      <w:r>
        <w:rPr>
          <w:rFonts w:ascii="Times New Roman" w:hAnsi="Times New Roman" w:cs="Times New Roman"/>
          <w:sz w:val="28"/>
          <w:szCs w:val="28"/>
        </w:rPr>
        <w:t xml:space="preserve"> (при необходимости);</w:t>
      </w:r>
    </w:p>
    <w:p w:rsidR="00C34435" w:rsidRPr="00C77BB1" w:rsidRDefault="00C34435" w:rsidP="00947C17">
      <w:pPr>
        <w:pStyle w:val="20"/>
        <w:shd w:val="clear" w:color="auto" w:fill="auto"/>
        <w:spacing w:before="0" w:line="264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BB1">
        <w:rPr>
          <w:rFonts w:ascii="Times New Roman" w:hAnsi="Times New Roman" w:cs="Times New Roman"/>
          <w:sz w:val="28"/>
          <w:szCs w:val="28"/>
        </w:rPr>
        <w:t>обеспечивать соразмерность масштаба, характера и сроков проведения деятельности по рекультивации с возможностями собственников площадок и регулирующих органов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34435" w:rsidRPr="00C77BB1" w:rsidRDefault="00C34435" w:rsidP="00947C17">
      <w:pPr>
        <w:pStyle w:val="20"/>
        <w:shd w:val="clear" w:color="auto" w:fill="auto"/>
        <w:spacing w:before="0" w:line="264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BB1">
        <w:rPr>
          <w:rFonts w:ascii="Times New Roman" w:hAnsi="Times New Roman" w:cs="Times New Roman"/>
          <w:sz w:val="28"/>
          <w:szCs w:val="28"/>
        </w:rPr>
        <w:lastRenderedPageBreak/>
        <w:t xml:space="preserve">поощрять доноров </w:t>
      </w:r>
      <w:r w:rsidR="00177FD8">
        <w:rPr>
          <w:rFonts w:ascii="Times New Roman" w:hAnsi="Times New Roman" w:cs="Times New Roman"/>
          <w:sz w:val="28"/>
          <w:szCs w:val="28"/>
        </w:rPr>
        <w:t xml:space="preserve">(спонсоров) </w:t>
      </w:r>
      <w:r w:rsidRPr="00C77BB1">
        <w:rPr>
          <w:rFonts w:ascii="Times New Roman" w:hAnsi="Times New Roman" w:cs="Times New Roman"/>
          <w:sz w:val="28"/>
          <w:szCs w:val="28"/>
        </w:rPr>
        <w:t>оказывать поддержку, в случае необходимости, национальным регулирующим органам при проведении экспертизы и утверждении приемлемости мероприятий по рекультивации с точки зрения безопасности и охраны окружающей среды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34435" w:rsidRPr="00C77BB1" w:rsidRDefault="00C34435" w:rsidP="00947C17">
      <w:pPr>
        <w:pStyle w:val="20"/>
        <w:shd w:val="clear" w:color="auto" w:fill="auto"/>
        <w:spacing w:before="0" w:line="264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BB1">
        <w:rPr>
          <w:rFonts w:ascii="Times New Roman" w:hAnsi="Times New Roman" w:cs="Times New Roman"/>
          <w:sz w:val="28"/>
          <w:szCs w:val="28"/>
        </w:rPr>
        <w:t>содействовать обмену информацией между сторонами.</w:t>
      </w:r>
    </w:p>
    <w:p w:rsidR="00C34435" w:rsidRDefault="00C34435" w:rsidP="00947C17">
      <w:pPr>
        <w:pStyle w:val="20"/>
        <w:shd w:val="clear" w:color="auto" w:fill="auto"/>
        <w:spacing w:before="0" w:line="264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BB1">
        <w:rPr>
          <w:rFonts w:ascii="Times New Roman" w:hAnsi="Times New Roman" w:cs="Times New Roman"/>
          <w:sz w:val="28"/>
          <w:szCs w:val="28"/>
        </w:rPr>
        <w:t>Проекты будут выполняться в соответствии с административными, финансовыми и рабочими процедурами доноров</w:t>
      </w:r>
      <w:r w:rsidR="00177FD8">
        <w:rPr>
          <w:rFonts w:ascii="Times New Roman" w:hAnsi="Times New Roman" w:cs="Times New Roman"/>
          <w:sz w:val="28"/>
          <w:szCs w:val="28"/>
        </w:rPr>
        <w:t xml:space="preserve"> (спонсоров)</w:t>
      </w:r>
      <w:r w:rsidRPr="00C77BB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34435" w:rsidRDefault="00C34435" w:rsidP="00947C17">
      <w:pPr>
        <w:pStyle w:val="20"/>
        <w:shd w:val="clear" w:color="auto" w:fill="auto"/>
        <w:spacing w:before="0" w:line="264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7BB1">
        <w:rPr>
          <w:rFonts w:ascii="Times New Roman" w:hAnsi="Times New Roman" w:cs="Times New Roman"/>
          <w:sz w:val="28"/>
          <w:szCs w:val="28"/>
        </w:rPr>
        <w:t xml:space="preserve">Рамочные соглашения между </w:t>
      </w:r>
      <w:r w:rsidRPr="00664189">
        <w:rPr>
          <w:rFonts w:ascii="Times New Roman" w:hAnsi="Times New Roman" w:cs="Times New Roman"/>
          <w:sz w:val="28"/>
          <w:szCs w:val="28"/>
        </w:rPr>
        <w:t>Европейск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664189">
        <w:rPr>
          <w:rFonts w:ascii="Times New Roman" w:hAnsi="Times New Roman" w:cs="Times New Roman"/>
          <w:sz w:val="28"/>
          <w:szCs w:val="28"/>
        </w:rPr>
        <w:t xml:space="preserve"> банк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664189">
        <w:rPr>
          <w:rFonts w:ascii="Times New Roman" w:hAnsi="Times New Roman" w:cs="Times New Roman"/>
          <w:sz w:val="28"/>
          <w:szCs w:val="28"/>
        </w:rPr>
        <w:t xml:space="preserve"> реконструкции и развития</w:t>
      </w:r>
      <w:r w:rsidRPr="00C77BB1">
        <w:rPr>
          <w:rFonts w:ascii="Times New Roman" w:hAnsi="Times New Roman" w:cs="Times New Roman"/>
          <w:sz w:val="28"/>
          <w:szCs w:val="28"/>
        </w:rPr>
        <w:t xml:space="preserve"> и Кыргызс</w:t>
      </w:r>
      <w:r>
        <w:rPr>
          <w:rFonts w:ascii="Times New Roman" w:hAnsi="Times New Roman" w:cs="Times New Roman"/>
          <w:sz w:val="28"/>
          <w:szCs w:val="28"/>
        </w:rPr>
        <w:t xml:space="preserve">кой Республикой </w:t>
      </w:r>
      <w:r w:rsidRPr="00C77BB1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Республикой </w:t>
      </w:r>
      <w:r w:rsidRPr="00C77BB1">
        <w:rPr>
          <w:rFonts w:ascii="Times New Roman" w:hAnsi="Times New Roman" w:cs="Times New Roman"/>
          <w:sz w:val="28"/>
          <w:szCs w:val="28"/>
        </w:rPr>
        <w:t xml:space="preserve">Таджикистан заключены. </w:t>
      </w:r>
      <w:r w:rsidR="00177FD8" w:rsidRPr="00C77BB1">
        <w:rPr>
          <w:rFonts w:ascii="Times New Roman" w:hAnsi="Times New Roman" w:cs="Times New Roman"/>
          <w:sz w:val="28"/>
          <w:szCs w:val="28"/>
        </w:rPr>
        <w:t>В</w:t>
      </w:r>
      <w:r w:rsidR="00177FD8">
        <w:rPr>
          <w:rFonts w:ascii="Times New Roman" w:hAnsi="Times New Roman" w:cs="Times New Roman"/>
          <w:sz w:val="28"/>
          <w:szCs w:val="28"/>
        </w:rPr>
        <w:t> </w:t>
      </w:r>
      <w:r w:rsidR="00177FD8" w:rsidRPr="00C77BB1">
        <w:rPr>
          <w:rFonts w:ascii="Times New Roman" w:hAnsi="Times New Roman" w:cs="Times New Roman"/>
          <w:sz w:val="28"/>
          <w:szCs w:val="28"/>
        </w:rPr>
        <w:t xml:space="preserve">настоящее время </w:t>
      </w:r>
      <w:r w:rsidR="00177FD8">
        <w:rPr>
          <w:rFonts w:ascii="Times New Roman" w:hAnsi="Times New Roman" w:cs="Times New Roman"/>
          <w:sz w:val="28"/>
          <w:szCs w:val="28"/>
        </w:rPr>
        <w:t>создаются г</w:t>
      </w:r>
      <w:r w:rsidRPr="00C77BB1">
        <w:rPr>
          <w:rFonts w:ascii="Times New Roman" w:hAnsi="Times New Roman" w:cs="Times New Roman"/>
          <w:sz w:val="28"/>
          <w:szCs w:val="28"/>
        </w:rPr>
        <w:t>руппы управления проектом</w:t>
      </w:r>
      <w:r>
        <w:rPr>
          <w:rFonts w:ascii="Times New Roman" w:hAnsi="Times New Roman" w:cs="Times New Roman"/>
          <w:sz w:val="28"/>
          <w:szCs w:val="28"/>
        </w:rPr>
        <w:t>, обеспечивающие</w:t>
      </w:r>
      <w:r w:rsidRPr="00C77BB1">
        <w:rPr>
          <w:rFonts w:ascii="Times New Roman" w:hAnsi="Times New Roman" w:cs="Times New Roman"/>
          <w:sz w:val="28"/>
          <w:szCs w:val="28"/>
        </w:rPr>
        <w:t xml:space="preserve"> проектировани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77BB1">
        <w:rPr>
          <w:rFonts w:ascii="Times New Roman" w:hAnsi="Times New Roman" w:cs="Times New Roman"/>
          <w:sz w:val="28"/>
          <w:szCs w:val="28"/>
        </w:rPr>
        <w:t>, закупк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77BB1">
        <w:rPr>
          <w:rFonts w:ascii="Times New Roman" w:hAnsi="Times New Roman" w:cs="Times New Roman"/>
          <w:sz w:val="28"/>
          <w:szCs w:val="28"/>
        </w:rPr>
        <w:t xml:space="preserve"> и управлени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77BB1">
        <w:rPr>
          <w:rFonts w:ascii="Times New Roman" w:hAnsi="Times New Roman" w:cs="Times New Roman"/>
          <w:sz w:val="28"/>
          <w:szCs w:val="28"/>
        </w:rPr>
        <w:t xml:space="preserve"> проектами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C77BB1">
        <w:rPr>
          <w:rFonts w:ascii="Times New Roman" w:hAnsi="Times New Roman" w:cs="Times New Roman"/>
          <w:sz w:val="28"/>
          <w:szCs w:val="28"/>
        </w:rPr>
        <w:t>рекультивации, финансируе</w:t>
      </w:r>
      <w:r>
        <w:rPr>
          <w:rFonts w:ascii="Times New Roman" w:hAnsi="Times New Roman" w:cs="Times New Roman"/>
          <w:sz w:val="28"/>
          <w:szCs w:val="28"/>
        </w:rPr>
        <w:t>мые</w:t>
      </w:r>
      <w:r w:rsidRPr="00C77BB1">
        <w:rPr>
          <w:rFonts w:ascii="Times New Roman" w:hAnsi="Times New Roman" w:cs="Times New Roman"/>
          <w:sz w:val="28"/>
          <w:szCs w:val="28"/>
        </w:rPr>
        <w:t xml:space="preserve"> Счетом реабилитации окружающей среды. </w:t>
      </w:r>
    </w:p>
    <w:p w:rsidR="00C34435" w:rsidRPr="00152533" w:rsidRDefault="00C34435" w:rsidP="00947C17">
      <w:pPr>
        <w:pStyle w:val="20"/>
        <w:shd w:val="clear" w:color="auto" w:fill="auto"/>
        <w:spacing w:before="0" w:line="264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533">
        <w:rPr>
          <w:rFonts w:ascii="Times New Roman" w:hAnsi="Times New Roman" w:cs="Times New Roman"/>
          <w:sz w:val="28"/>
          <w:szCs w:val="28"/>
        </w:rPr>
        <w:t xml:space="preserve">Стратегический и комплексный подход, принятый в </w:t>
      </w:r>
      <w:r w:rsidR="009716B5">
        <w:rPr>
          <w:rFonts w:ascii="Times New Roman" w:hAnsi="Times New Roman" w:cs="Times New Roman"/>
          <w:sz w:val="28"/>
          <w:szCs w:val="28"/>
        </w:rPr>
        <w:t>Мастер-</w:t>
      </w:r>
      <w:r w:rsidRPr="00152533">
        <w:rPr>
          <w:rFonts w:ascii="Times New Roman" w:hAnsi="Times New Roman" w:cs="Times New Roman"/>
          <w:sz w:val="28"/>
          <w:szCs w:val="28"/>
        </w:rPr>
        <w:t>плане, обеспечит наилучшее использование ограниченных ресурсов (например, финансовых, человеческих и т.д.), доступных для рекультивации окружающей среды на национальном, региональном и международном уровн</w:t>
      </w:r>
      <w:r w:rsidR="009716B5">
        <w:rPr>
          <w:rFonts w:ascii="Times New Roman" w:hAnsi="Times New Roman" w:cs="Times New Roman"/>
          <w:sz w:val="28"/>
          <w:szCs w:val="28"/>
        </w:rPr>
        <w:t>ях</w:t>
      </w:r>
      <w:r w:rsidRPr="00152533">
        <w:rPr>
          <w:rFonts w:ascii="Times New Roman" w:hAnsi="Times New Roman" w:cs="Times New Roman"/>
          <w:sz w:val="28"/>
          <w:szCs w:val="28"/>
        </w:rPr>
        <w:t xml:space="preserve"> за счет:</w:t>
      </w:r>
    </w:p>
    <w:p w:rsidR="00C34435" w:rsidRPr="00152533" w:rsidRDefault="00C34435" w:rsidP="00947C17">
      <w:pPr>
        <w:pStyle w:val="20"/>
        <w:shd w:val="clear" w:color="auto" w:fill="auto"/>
        <w:spacing w:before="0" w:line="264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533">
        <w:rPr>
          <w:rFonts w:ascii="Times New Roman" w:hAnsi="Times New Roman" w:cs="Times New Roman"/>
          <w:sz w:val="28"/>
          <w:szCs w:val="28"/>
        </w:rPr>
        <w:t>согласования мероприятий по рекультивации с заявленными целями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77FD8" w:rsidRDefault="00C34435" w:rsidP="00947C17">
      <w:pPr>
        <w:pStyle w:val="20"/>
        <w:shd w:val="clear" w:color="auto" w:fill="auto"/>
        <w:spacing w:before="0" w:line="264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533">
        <w:rPr>
          <w:rFonts w:ascii="Times New Roman" w:hAnsi="Times New Roman" w:cs="Times New Roman"/>
          <w:sz w:val="28"/>
          <w:szCs w:val="28"/>
        </w:rPr>
        <w:t xml:space="preserve">систематического рассмотрения рисков </w:t>
      </w:r>
      <w:r w:rsidR="00177FD8">
        <w:rPr>
          <w:rFonts w:ascii="Times New Roman" w:hAnsi="Times New Roman" w:cs="Times New Roman"/>
          <w:sz w:val="28"/>
          <w:szCs w:val="28"/>
        </w:rPr>
        <w:t>в</w:t>
      </w:r>
      <w:r w:rsidRPr="00152533">
        <w:rPr>
          <w:rFonts w:ascii="Times New Roman" w:hAnsi="Times New Roman" w:cs="Times New Roman"/>
          <w:sz w:val="28"/>
          <w:szCs w:val="28"/>
        </w:rPr>
        <w:t xml:space="preserve"> регионе</w:t>
      </w:r>
      <w:r w:rsidR="00177FD8">
        <w:rPr>
          <w:rFonts w:ascii="Times New Roman" w:hAnsi="Times New Roman" w:cs="Times New Roman"/>
          <w:sz w:val="28"/>
          <w:szCs w:val="28"/>
        </w:rPr>
        <w:t>;</w:t>
      </w:r>
    </w:p>
    <w:p w:rsidR="00C34435" w:rsidRPr="00152533" w:rsidRDefault="00177FD8" w:rsidP="00947C17">
      <w:pPr>
        <w:pStyle w:val="20"/>
        <w:shd w:val="clear" w:color="auto" w:fill="auto"/>
        <w:spacing w:before="0" w:line="264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получения</w:t>
      </w:r>
      <w:r w:rsidR="00C34435" w:rsidRPr="00152533">
        <w:rPr>
          <w:rFonts w:ascii="Times New Roman" w:hAnsi="Times New Roman" w:cs="Times New Roman"/>
          <w:sz w:val="28"/>
          <w:szCs w:val="28"/>
        </w:rPr>
        <w:t xml:space="preserve"> преимуществ от потенциальной экономии за счет масштаба</w:t>
      </w:r>
      <w:r w:rsidR="00C34435">
        <w:rPr>
          <w:rFonts w:ascii="Times New Roman" w:hAnsi="Times New Roman" w:cs="Times New Roman"/>
          <w:sz w:val="28"/>
          <w:szCs w:val="28"/>
        </w:rPr>
        <w:t>;</w:t>
      </w:r>
    </w:p>
    <w:p w:rsidR="00C34435" w:rsidRPr="00152533" w:rsidRDefault="00C34435" w:rsidP="00947C17">
      <w:pPr>
        <w:pStyle w:val="20"/>
        <w:shd w:val="clear" w:color="auto" w:fill="auto"/>
        <w:spacing w:before="0" w:line="264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533">
        <w:rPr>
          <w:rFonts w:ascii="Times New Roman" w:hAnsi="Times New Roman" w:cs="Times New Roman"/>
          <w:sz w:val="28"/>
          <w:szCs w:val="28"/>
        </w:rPr>
        <w:t>совместно</w:t>
      </w:r>
      <w:r w:rsidR="00177FD8">
        <w:rPr>
          <w:rFonts w:ascii="Times New Roman" w:hAnsi="Times New Roman" w:cs="Times New Roman"/>
          <w:sz w:val="28"/>
          <w:szCs w:val="28"/>
        </w:rPr>
        <w:t>го</w:t>
      </w:r>
      <w:r w:rsidRPr="00152533">
        <w:rPr>
          <w:rFonts w:ascii="Times New Roman" w:hAnsi="Times New Roman" w:cs="Times New Roman"/>
          <w:sz w:val="28"/>
          <w:szCs w:val="28"/>
        </w:rPr>
        <w:t xml:space="preserve"> скоординированно</w:t>
      </w:r>
      <w:r w:rsidR="00177FD8">
        <w:rPr>
          <w:rFonts w:ascii="Times New Roman" w:hAnsi="Times New Roman" w:cs="Times New Roman"/>
          <w:sz w:val="28"/>
          <w:szCs w:val="28"/>
        </w:rPr>
        <w:t>го</w:t>
      </w:r>
      <w:r w:rsidRPr="00152533">
        <w:rPr>
          <w:rFonts w:ascii="Times New Roman" w:hAnsi="Times New Roman" w:cs="Times New Roman"/>
          <w:sz w:val="28"/>
          <w:szCs w:val="28"/>
        </w:rPr>
        <w:t xml:space="preserve"> с </w:t>
      </w:r>
      <w:r w:rsidR="009716B5">
        <w:rPr>
          <w:rFonts w:ascii="Times New Roman" w:hAnsi="Times New Roman" w:cs="Times New Roman"/>
          <w:sz w:val="28"/>
          <w:szCs w:val="28"/>
        </w:rPr>
        <w:t>государствами</w:t>
      </w:r>
      <w:r w:rsidRPr="00152533">
        <w:rPr>
          <w:rFonts w:ascii="Times New Roman" w:hAnsi="Times New Roman" w:cs="Times New Roman"/>
          <w:sz w:val="28"/>
          <w:szCs w:val="28"/>
        </w:rPr>
        <w:t xml:space="preserve"> использования ресурсов, </w:t>
      </w:r>
      <w:r w:rsidR="00177FD8">
        <w:rPr>
          <w:rFonts w:ascii="Times New Roman" w:hAnsi="Times New Roman" w:cs="Times New Roman"/>
          <w:sz w:val="28"/>
          <w:szCs w:val="28"/>
        </w:rPr>
        <w:t xml:space="preserve">в том числе для проведения </w:t>
      </w:r>
      <w:r w:rsidRPr="00152533">
        <w:rPr>
          <w:rFonts w:ascii="Times New Roman" w:hAnsi="Times New Roman" w:cs="Times New Roman"/>
          <w:sz w:val="28"/>
          <w:szCs w:val="28"/>
        </w:rPr>
        <w:t>экспертиз</w:t>
      </w:r>
      <w:r w:rsidR="00177FD8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34435" w:rsidRPr="00152533" w:rsidRDefault="00C34435" w:rsidP="00947C17">
      <w:pPr>
        <w:pStyle w:val="20"/>
        <w:shd w:val="clear" w:color="auto" w:fill="auto"/>
        <w:spacing w:before="0" w:line="264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533">
        <w:rPr>
          <w:rFonts w:ascii="Times New Roman" w:hAnsi="Times New Roman" w:cs="Times New Roman"/>
          <w:sz w:val="28"/>
          <w:szCs w:val="28"/>
        </w:rPr>
        <w:t xml:space="preserve">создания и использования </w:t>
      </w:r>
      <w:r w:rsidR="00177FD8" w:rsidRPr="00152533">
        <w:rPr>
          <w:rFonts w:ascii="Times New Roman" w:hAnsi="Times New Roman" w:cs="Times New Roman"/>
          <w:sz w:val="28"/>
          <w:szCs w:val="28"/>
        </w:rPr>
        <w:t xml:space="preserve">в надлежащих случаях </w:t>
      </w:r>
      <w:r w:rsidRPr="00152533">
        <w:rPr>
          <w:rFonts w:ascii="Times New Roman" w:hAnsi="Times New Roman" w:cs="Times New Roman"/>
          <w:sz w:val="28"/>
          <w:szCs w:val="28"/>
        </w:rPr>
        <w:t>общей инфраструктуры, методов</w:t>
      </w:r>
      <w:r w:rsidR="00177FD8">
        <w:rPr>
          <w:rFonts w:ascii="Times New Roman" w:hAnsi="Times New Roman" w:cs="Times New Roman"/>
          <w:sz w:val="28"/>
          <w:szCs w:val="28"/>
        </w:rPr>
        <w:t xml:space="preserve"> и</w:t>
      </w:r>
      <w:r w:rsidRPr="00152533">
        <w:rPr>
          <w:rFonts w:ascii="Times New Roman" w:hAnsi="Times New Roman" w:cs="Times New Roman"/>
          <w:sz w:val="28"/>
          <w:szCs w:val="28"/>
        </w:rPr>
        <w:t xml:space="preserve"> баз данных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34435" w:rsidRPr="00152533" w:rsidRDefault="00C34435" w:rsidP="00947C17">
      <w:pPr>
        <w:pStyle w:val="20"/>
        <w:shd w:val="clear" w:color="auto" w:fill="auto"/>
        <w:spacing w:before="0" w:line="264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533">
        <w:rPr>
          <w:rFonts w:ascii="Times New Roman" w:hAnsi="Times New Roman" w:cs="Times New Roman"/>
          <w:sz w:val="28"/>
          <w:szCs w:val="28"/>
        </w:rPr>
        <w:t>мобилизации широких международных усилий и возможностей для проведения рекультивации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34435" w:rsidRPr="00152533" w:rsidRDefault="00C34435" w:rsidP="00947C17">
      <w:pPr>
        <w:pStyle w:val="20"/>
        <w:shd w:val="clear" w:color="auto" w:fill="auto"/>
        <w:spacing w:before="0" w:line="264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533">
        <w:rPr>
          <w:rFonts w:ascii="Times New Roman" w:hAnsi="Times New Roman" w:cs="Times New Roman"/>
          <w:sz w:val="28"/>
          <w:szCs w:val="28"/>
        </w:rPr>
        <w:t xml:space="preserve">развития и укрепления потенциала на национальном уровне и в масштабах всего региона </w:t>
      </w:r>
      <w:r w:rsidR="00177FD8">
        <w:rPr>
          <w:rFonts w:ascii="Times New Roman" w:hAnsi="Times New Roman" w:cs="Times New Roman"/>
          <w:sz w:val="28"/>
          <w:szCs w:val="28"/>
        </w:rPr>
        <w:t xml:space="preserve">с дальнейшим управлением рисками без </w:t>
      </w:r>
      <w:r w:rsidRPr="00152533">
        <w:rPr>
          <w:rFonts w:ascii="Times New Roman" w:hAnsi="Times New Roman" w:cs="Times New Roman"/>
          <w:sz w:val="28"/>
          <w:szCs w:val="28"/>
        </w:rPr>
        <w:t>необходимости внешней поддержки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34435" w:rsidRDefault="00C34435" w:rsidP="00947C17">
      <w:pPr>
        <w:pStyle w:val="20"/>
        <w:shd w:val="clear" w:color="auto" w:fill="auto"/>
        <w:spacing w:before="0" w:line="264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2533">
        <w:rPr>
          <w:rFonts w:ascii="Times New Roman" w:hAnsi="Times New Roman" w:cs="Times New Roman"/>
          <w:sz w:val="28"/>
          <w:szCs w:val="28"/>
        </w:rPr>
        <w:t>внесения вклада в устойчивое социально-экономическое развитие пострадавших районов.</w:t>
      </w:r>
    </w:p>
    <w:p w:rsidR="00947A0F" w:rsidRPr="00152533" w:rsidRDefault="00947A0F" w:rsidP="00C34435">
      <w:pPr>
        <w:pStyle w:val="20"/>
        <w:shd w:val="clear" w:color="auto" w:fill="auto"/>
        <w:spacing w:before="0"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4CCA" w:rsidRPr="004363F2" w:rsidRDefault="00177FD8" w:rsidP="00D27353">
      <w:pPr>
        <w:pStyle w:val="a3"/>
        <w:pageBreakBefore/>
        <w:numPr>
          <w:ilvl w:val="0"/>
          <w:numId w:val="1"/>
        </w:numPr>
        <w:ind w:left="1066" w:hanging="357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bookmarkStart w:id="7" w:name="_Toc504641453"/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Ф</w:t>
      </w:r>
      <w:r w:rsidR="005E4AF0" w:rsidRPr="004363F2">
        <w:rPr>
          <w:rFonts w:ascii="Times New Roman" w:hAnsi="Times New Roman" w:cs="Times New Roman"/>
          <w:b/>
          <w:i/>
          <w:sz w:val="28"/>
          <w:szCs w:val="28"/>
        </w:rPr>
        <w:t>инансировани</w:t>
      </w:r>
      <w:r>
        <w:rPr>
          <w:rFonts w:ascii="Times New Roman" w:hAnsi="Times New Roman" w:cs="Times New Roman"/>
          <w:b/>
          <w:i/>
          <w:sz w:val="28"/>
          <w:szCs w:val="28"/>
        </w:rPr>
        <w:t>е</w:t>
      </w:r>
      <w:bookmarkEnd w:id="7"/>
    </w:p>
    <w:p w:rsidR="00275DFF" w:rsidRPr="00275DFF" w:rsidRDefault="00275DFF" w:rsidP="000C0E18">
      <w:pPr>
        <w:pStyle w:val="20"/>
        <w:shd w:val="clear" w:color="auto" w:fill="auto"/>
        <w:spacing w:before="0" w:line="259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DFF">
        <w:rPr>
          <w:rFonts w:ascii="Times New Roman" w:hAnsi="Times New Roman" w:cs="Times New Roman"/>
          <w:sz w:val="28"/>
          <w:szCs w:val="28"/>
        </w:rPr>
        <w:t>Систематические и комплексные оценки рисков и вариантов рекультивации были проведены на шести площадках (Мин-Куш, Каджи-Сай, Шекафтар, Истиклол</w:t>
      </w:r>
      <w:r>
        <w:rPr>
          <w:rFonts w:ascii="Times New Roman" w:hAnsi="Times New Roman" w:cs="Times New Roman"/>
          <w:sz w:val="28"/>
          <w:szCs w:val="28"/>
        </w:rPr>
        <w:t xml:space="preserve"> (частично)</w:t>
      </w:r>
      <w:r w:rsidRPr="00275DFF">
        <w:rPr>
          <w:rFonts w:ascii="Times New Roman" w:hAnsi="Times New Roman" w:cs="Times New Roman"/>
          <w:sz w:val="28"/>
          <w:szCs w:val="28"/>
        </w:rPr>
        <w:t>, Чаркесар и Янгиабад), а в настоящее время проводятся на трех других площадках (Майлуу-Суу в целом, Истиклол (</w:t>
      </w:r>
      <w:r>
        <w:rPr>
          <w:rFonts w:ascii="Times New Roman" w:hAnsi="Times New Roman" w:cs="Times New Roman"/>
          <w:sz w:val="28"/>
          <w:szCs w:val="28"/>
        </w:rPr>
        <w:t>остальное</w:t>
      </w:r>
      <w:r w:rsidRPr="00275DFF">
        <w:rPr>
          <w:rFonts w:ascii="Times New Roman" w:hAnsi="Times New Roman" w:cs="Times New Roman"/>
          <w:sz w:val="28"/>
          <w:szCs w:val="28"/>
        </w:rPr>
        <w:t>) и Дигмай). Стоимость этих исследований составила около 12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75DFF">
        <w:rPr>
          <w:rFonts w:ascii="Times New Roman" w:hAnsi="Times New Roman" w:cs="Times New Roman"/>
          <w:sz w:val="28"/>
          <w:szCs w:val="28"/>
        </w:rPr>
        <w:t>мл</w:t>
      </w:r>
      <w:r w:rsidR="009716B5">
        <w:rPr>
          <w:rFonts w:ascii="Times New Roman" w:hAnsi="Times New Roman" w:cs="Times New Roman"/>
          <w:sz w:val="28"/>
          <w:szCs w:val="28"/>
        </w:rPr>
        <w:t>н</w:t>
      </w:r>
      <w:r w:rsidRPr="00275DFF">
        <w:rPr>
          <w:rFonts w:ascii="Times New Roman" w:hAnsi="Times New Roman" w:cs="Times New Roman"/>
          <w:sz w:val="28"/>
          <w:szCs w:val="28"/>
        </w:rPr>
        <w:t xml:space="preserve"> </w:t>
      </w:r>
      <w:r w:rsidR="00B7375C">
        <w:rPr>
          <w:rFonts w:ascii="Times New Roman" w:hAnsi="Times New Roman" w:cs="Times New Roman"/>
          <w:sz w:val="28"/>
          <w:szCs w:val="28"/>
        </w:rPr>
        <w:t>евро</w:t>
      </w:r>
      <w:r w:rsidRPr="00275DFF">
        <w:rPr>
          <w:rFonts w:ascii="Times New Roman" w:hAnsi="Times New Roman" w:cs="Times New Roman"/>
          <w:sz w:val="28"/>
          <w:szCs w:val="28"/>
        </w:rPr>
        <w:t xml:space="preserve">, из которых </w:t>
      </w:r>
      <w:r w:rsidR="009716B5">
        <w:rPr>
          <w:rFonts w:ascii="Times New Roman" w:hAnsi="Times New Roman" w:cs="Times New Roman"/>
          <w:sz w:val="28"/>
          <w:szCs w:val="28"/>
        </w:rPr>
        <w:t>окол</w:t>
      </w:r>
      <w:r w:rsidRPr="00275DFF">
        <w:rPr>
          <w:rFonts w:ascii="Times New Roman" w:hAnsi="Times New Roman" w:cs="Times New Roman"/>
          <w:sz w:val="28"/>
          <w:szCs w:val="28"/>
        </w:rPr>
        <w:t>о 80</w:t>
      </w:r>
      <w:r w:rsidR="009716B5">
        <w:rPr>
          <w:rFonts w:ascii="Times New Roman" w:hAnsi="Times New Roman" w:cs="Times New Roman"/>
          <w:sz w:val="28"/>
          <w:szCs w:val="28"/>
        </w:rPr>
        <w:t xml:space="preserve"> </w:t>
      </w:r>
      <w:r w:rsidRPr="00275DFF">
        <w:rPr>
          <w:rFonts w:ascii="Times New Roman" w:hAnsi="Times New Roman" w:cs="Times New Roman"/>
          <w:sz w:val="28"/>
          <w:szCs w:val="28"/>
        </w:rPr>
        <w:t xml:space="preserve">% были предоставлены в рамках программы </w:t>
      </w:r>
      <w:r>
        <w:rPr>
          <w:rFonts w:ascii="Times New Roman" w:hAnsi="Times New Roman" w:cs="Times New Roman"/>
          <w:sz w:val="28"/>
          <w:szCs w:val="28"/>
        </w:rPr>
        <w:t>сотрудничества в области ядерной безопасности</w:t>
      </w:r>
      <w:r w:rsidRPr="00275DFF">
        <w:rPr>
          <w:rFonts w:ascii="Times New Roman" w:hAnsi="Times New Roman" w:cs="Times New Roman"/>
          <w:sz w:val="28"/>
          <w:szCs w:val="28"/>
        </w:rPr>
        <w:t xml:space="preserve"> Европейского </w:t>
      </w:r>
      <w:r w:rsidR="000C0E18">
        <w:rPr>
          <w:rFonts w:ascii="Times New Roman" w:hAnsi="Times New Roman" w:cs="Times New Roman"/>
          <w:sz w:val="28"/>
          <w:szCs w:val="28"/>
        </w:rPr>
        <w:t>с</w:t>
      </w:r>
      <w:r w:rsidRPr="00275DFF">
        <w:rPr>
          <w:rFonts w:ascii="Times New Roman" w:hAnsi="Times New Roman" w:cs="Times New Roman"/>
          <w:sz w:val="28"/>
          <w:szCs w:val="28"/>
        </w:rPr>
        <w:t>оюза, а остальн</w:t>
      </w:r>
      <w:r w:rsidR="009662ED">
        <w:rPr>
          <w:rFonts w:ascii="Times New Roman" w:hAnsi="Times New Roman" w:cs="Times New Roman"/>
          <w:sz w:val="28"/>
          <w:szCs w:val="28"/>
        </w:rPr>
        <w:t>ая часть</w:t>
      </w:r>
      <w:r w:rsidRPr="00275D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75DFF">
        <w:rPr>
          <w:rFonts w:ascii="Times New Roman" w:hAnsi="Times New Roman" w:cs="Times New Roman"/>
          <w:sz w:val="28"/>
          <w:szCs w:val="28"/>
        </w:rPr>
        <w:t xml:space="preserve"> в рамках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DE4999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СНГ</w:t>
      </w:r>
      <w:r w:rsidRPr="00275DFF">
        <w:rPr>
          <w:rFonts w:ascii="Times New Roman" w:hAnsi="Times New Roman" w:cs="Times New Roman"/>
          <w:sz w:val="28"/>
          <w:szCs w:val="28"/>
        </w:rPr>
        <w:t>.</w:t>
      </w:r>
    </w:p>
    <w:p w:rsidR="00275DFF" w:rsidRPr="00275DFF" w:rsidRDefault="00275DFF" w:rsidP="000C0E18">
      <w:pPr>
        <w:pStyle w:val="20"/>
        <w:shd w:val="clear" w:color="auto" w:fill="auto"/>
        <w:spacing w:before="0" w:line="259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DFF">
        <w:rPr>
          <w:rFonts w:ascii="Times New Roman" w:hAnsi="Times New Roman" w:cs="Times New Roman"/>
          <w:sz w:val="28"/>
          <w:szCs w:val="28"/>
        </w:rPr>
        <w:t xml:space="preserve">На некоторых площадках уранового наследия работы по рекультивации уже начались. Около 25 млн </w:t>
      </w:r>
      <w:r w:rsidR="00B7375C">
        <w:rPr>
          <w:rFonts w:ascii="Times New Roman" w:hAnsi="Times New Roman" w:cs="Times New Roman"/>
          <w:sz w:val="28"/>
          <w:szCs w:val="28"/>
        </w:rPr>
        <w:t>евро</w:t>
      </w:r>
      <w:r w:rsidRPr="00275DFF">
        <w:rPr>
          <w:rFonts w:ascii="Times New Roman" w:hAnsi="Times New Roman" w:cs="Times New Roman"/>
          <w:sz w:val="28"/>
          <w:szCs w:val="28"/>
        </w:rPr>
        <w:t xml:space="preserve"> уже выделено </w:t>
      </w:r>
      <w:r w:rsidR="009662ED">
        <w:rPr>
          <w:rFonts w:ascii="Times New Roman" w:hAnsi="Times New Roman" w:cs="Times New Roman"/>
          <w:sz w:val="28"/>
          <w:szCs w:val="28"/>
        </w:rPr>
        <w:t>по</w:t>
      </w:r>
      <w:r w:rsidRPr="00275D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75DFF">
        <w:rPr>
          <w:rFonts w:ascii="Times New Roman" w:hAnsi="Times New Roman" w:cs="Times New Roman"/>
          <w:sz w:val="28"/>
          <w:szCs w:val="28"/>
        </w:rPr>
        <w:t>рограмм</w:t>
      </w:r>
      <w:r w:rsidR="009662ED">
        <w:rPr>
          <w:rFonts w:ascii="Times New Roman" w:hAnsi="Times New Roman" w:cs="Times New Roman"/>
          <w:sz w:val="28"/>
          <w:szCs w:val="28"/>
        </w:rPr>
        <w:t>е</w:t>
      </w:r>
      <w:r w:rsidRPr="00275DFF">
        <w:rPr>
          <w:rFonts w:ascii="Times New Roman" w:hAnsi="Times New Roman" w:cs="Times New Roman"/>
          <w:sz w:val="28"/>
          <w:szCs w:val="28"/>
        </w:rPr>
        <w:t xml:space="preserve"> СНГ на площадках Мин-Куш и Каджи-Сай, а 2,5 мл</w:t>
      </w:r>
      <w:r w:rsidR="000C0E18">
        <w:rPr>
          <w:rFonts w:ascii="Times New Roman" w:hAnsi="Times New Roman" w:cs="Times New Roman"/>
          <w:sz w:val="28"/>
          <w:szCs w:val="28"/>
        </w:rPr>
        <w:t>н</w:t>
      </w:r>
      <w:r w:rsidRPr="00275DFF">
        <w:rPr>
          <w:rFonts w:ascii="Times New Roman" w:hAnsi="Times New Roman" w:cs="Times New Roman"/>
          <w:sz w:val="28"/>
          <w:szCs w:val="28"/>
        </w:rPr>
        <w:t xml:space="preserve"> </w:t>
      </w:r>
      <w:r w:rsidR="00B7375C">
        <w:rPr>
          <w:rFonts w:ascii="Times New Roman" w:hAnsi="Times New Roman" w:cs="Times New Roman"/>
          <w:sz w:val="28"/>
          <w:szCs w:val="28"/>
        </w:rPr>
        <w:t>евро</w:t>
      </w:r>
      <w:r w:rsidRPr="00275DFF">
        <w:rPr>
          <w:rFonts w:ascii="Times New Roman" w:hAnsi="Times New Roman" w:cs="Times New Roman"/>
          <w:sz w:val="28"/>
          <w:szCs w:val="28"/>
        </w:rPr>
        <w:t xml:space="preserve"> выделено в рамках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75DFF">
        <w:rPr>
          <w:rFonts w:ascii="Times New Roman" w:hAnsi="Times New Roman" w:cs="Times New Roman"/>
          <w:sz w:val="28"/>
          <w:szCs w:val="28"/>
        </w:rPr>
        <w:t xml:space="preserve">рограммы </w:t>
      </w:r>
      <w:r>
        <w:rPr>
          <w:rFonts w:ascii="Times New Roman" w:hAnsi="Times New Roman" w:cs="Times New Roman"/>
          <w:sz w:val="28"/>
          <w:szCs w:val="28"/>
        </w:rPr>
        <w:t>ЕС</w:t>
      </w:r>
      <w:r w:rsidRPr="00275DFF">
        <w:rPr>
          <w:rFonts w:ascii="Times New Roman" w:hAnsi="Times New Roman" w:cs="Times New Roman"/>
          <w:sz w:val="28"/>
          <w:szCs w:val="28"/>
        </w:rPr>
        <w:t xml:space="preserve"> для установки очистки шахтных вод в г</w:t>
      </w:r>
      <w:r w:rsidR="000C0E18">
        <w:rPr>
          <w:rFonts w:ascii="Times New Roman" w:hAnsi="Times New Roman" w:cs="Times New Roman"/>
          <w:sz w:val="28"/>
          <w:szCs w:val="28"/>
        </w:rPr>
        <w:t>.</w:t>
      </w:r>
      <w:r w:rsidRPr="00275DFF">
        <w:rPr>
          <w:rFonts w:ascii="Times New Roman" w:hAnsi="Times New Roman" w:cs="Times New Roman"/>
          <w:sz w:val="28"/>
          <w:szCs w:val="28"/>
        </w:rPr>
        <w:t xml:space="preserve"> Истиклол.</w:t>
      </w:r>
    </w:p>
    <w:p w:rsidR="00275DFF" w:rsidRPr="0077007F" w:rsidRDefault="00275DFF" w:rsidP="000C0E18">
      <w:pPr>
        <w:pStyle w:val="20"/>
        <w:shd w:val="clear" w:color="auto" w:fill="auto"/>
        <w:spacing w:before="0" w:line="259" w:lineRule="auto"/>
        <w:ind w:right="11"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275DFF">
        <w:rPr>
          <w:rFonts w:ascii="Times New Roman" w:hAnsi="Times New Roman" w:cs="Times New Roman"/>
          <w:sz w:val="28"/>
          <w:szCs w:val="28"/>
        </w:rPr>
        <w:t xml:space="preserve">Проекты рекультивации на четырех площадках (Мин-Куш (для объектов, исключая хвостохранилища), Шекафтар, Чаркесар и Янгиабад) готовы для </w:t>
      </w:r>
      <w:r>
        <w:rPr>
          <w:rFonts w:ascii="Times New Roman" w:hAnsi="Times New Roman" w:cs="Times New Roman"/>
          <w:sz w:val="28"/>
          <w:szCs w:val="28"/>
        </w:rPr>
        <w:t>реализации</w:t>
      </w:r>
      <w:r w:rsidRPr="00275DFF">
        <w:rPr>
          <w:rFonts w:ascii="Times New Roman" w:hAnsi="Times New Roman" w:cs="Times New Roman"/>
          <w:sz w:val="28"/>
          <w:szCs w:val="28"/>
        </w:rPr>
        <w:t xml:space="preserve"> при условии наличия средств</w:t>
      </w:r>
      <w:r w:rsidR="009662E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62E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течение 2018</w:t>
      </w:r>
      <w:r w:rsidR="00392FB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2019 годов в целом будут готовы </w:t>
      </w:r>
      <w:r w:rsidR="009662ED">
        <w:rPr>
          <w:rFonts w:ascii="Times New Roman" w:hAnsi="Times New Roman" w:cs="Times New Roman"/>
          <w:sz w:val="28"/>
          <w:szCs w:val="28"/>
        </w:rPr>
        <w:t xml:space="preserve">к реализации </w:t>
      </w:r>
      <w:r>
        <w:rPr>
          <w:rFonts w:ascii="Times New Roman" w:hAnsi="Times New Roman" w:cs="Times New Roman"/>
          <w:sz w:val="28"/>
          <w:szCs w:val="28"/>
        </w:rPr>
        <w:t xml:space="preserve">проекты по площадкам </w:t>
      </w:r>
      <w:r w:rsidRPr="00275DFF">
        <w:rPr>
          <w:rFonts w:ascii="Times New Roman" w:hAnsi="Times New Roman" w:cs="Times New Roman"/>
          <w:sz w:val="28"/>
          <w:szCs w:val="28"/>
        </w:rPr>
        <w:t>Истиклол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75DFF">
        <w:rPr>
          <w:rFonts w:ascii="Times New Roman" w:hAnsi="Times New Roman" w:cs="Times New Roman"/>
          <w:sz w:val="28"/>
          <w:szCs w:val="28"/>
        </w:rPr>
        <w:t xml:space="preserve"> Дигмай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275DFF">
        <w:rPr>
          <w:rFonts w:ascii="Times New Roman" w:hAnsi="Times New Roman" w:cs="Times New Roman"/>
          <w:sz w:val="28"/>
          <w:szCs w:val="28"/>
        </w:rPr>
        <w:t>Майлуу-Суу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73EA" w:rsidRPr="0077007F" w:rsidRDefault="00275DFF" w:rsidP="000C0E18">
      <w:pPr>
        <w:pStyle w:val="20"/>
        <w:shd w:val="clear" w:color="auto" w:fill="auto"/>
        <w:spacing w:before="0" w:line="259" w:lineRule="auto"/>
        <w:ind w:right="11"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275DFF">
        <w:rPr>
          <w:rFonts w:ascii="Times New Roman" w:hAnsi="Times New Roman" w:cs="Times New Roman"/>
          <w:sz w:val="28"/>
          <w:szCs w:val="28"/>
        </w:rPr>
        <w:t xml:space="preserve">Систематические и комплексные оценки рисков и вариантов рекультивации </w:t>
      </w:r>
      <w:r>
        <w:rPr>
          <w:rFonts w:ascii="Times New Roman" w:hAnsi="Times New Roman" w:cs="Times New Roman"/>
          <w:sz w:val="28"/>
          <w:szCs w:val="28"/>
        </w:rPr>
        <w:t>также</w:t>
      </w:r>
      <w:r w:rsidRPr="00275DFF">
        <w:rPr>
          <w:rFonts w:ascii="Times New Roman" w:hAnsi="Times New Roman" w:cs="Times New Roman"/>
          <w:sz w:val="28"/>
          <w:szCs w:val="28"/>
        </w:rPr>
        <w:t xml:space="preserve"> должны быть проведены для площад</w:t>
      </w:r>
      <w:r w:rsidR="000C0E18">
        <w:rPr>
          <w:rFonts w:ascii="Times New Roman" w:hAnsi="Times New Roman" w:cs="Times New Roman"/>
          <w:sz w:val="28"/>
          <w:szCs w:val="28"/>
        </w:rPr>
        <w:t>о</w:t>
      </w:r>
      <w:r w:rsidRPr="00275DFF">
        <w:rPr>
          <w:rFonts w:ascii="Times New Roman" w:hAnsi="Times New Roman" w:cs="Times New Roman"/>
          <w:sz w:val="28"/>
          <w:szCs w:val="28"/>
        </w:rPr>
        <w:t>к Кара-Балта, Адрасман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275DFF">
        <w:rPr>
          <w:rFonts w:ascii="Times New Roman" w:hAnsi="Times New Roman" w:cs="Times New Roman"/>
          <w:sz w:val="28"/>
          <w:szCs w:val="28"/>
        </w:rPr>
        <w:t>некоторых объектов на площадках Каджи-Сай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275DFF">
        <w:rPr>
          <w:rFonts w:ascii="Times New Roman" w:hAnsi="Times New Roman" w:cs="Times New Roman"/>
          <w:sz w:val="28"/>
          <w:szCs w:val="28"/>
        </w:rPr>
        <w:t>Бустон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75D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5DFF" w:rsidRPr="0077007F" w:rsidRDefault="00275DFF" w:rsidP="000C0E18">
      <w:pPr>
        <w:pStyle w:val="20"/>
        <w:shd w:val="clear" w:color="auto" w:fill="auto"/>
        <w:spacing w:before="0" w:line="259" w:lineRule="auto"/>
        <w:ind w:right="11"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275DFF">
        <w:rPr>
          <w:rFonts w:ascii="Times New Roman" w:hAnsi="Times New Roman" w:cs="Times New Roman"/>
          <w:sz w:val="28"/>
          <w:szCs w:val="28"/>
        </w:rPr>
        <w:t>Дальнейшая поддержка будет иметь существенно</w:t>
      </w:r>
      <w:r w:rsidR="002273EA">
        <w:rPr>
          <w:rFonts w:ascii="Times New Roman" w:hAnsi="Times New Roman" w:cs="Times New Roman"/>
          <w:sz w:val="28"/>
          <w:szCs w:val="28"/>
        </w:rPr>
        <w:t>е</w:t>
      </w:r>
      <w:r w:rsidRPr="00275DFF">
        <w:rPr>
          <w:rFonts w:ascii="Times New Roman" w:hAnsi="Times New Roman" w:cs="Times New Roman"/>
          <w:sz w:val="28"/>
          <w:szCs w:val="28"/>
        </w:rPr>
        <w:t xml:space="preserve"> значение для обеспечения своевременной</w:t>
      </w:r>
      <w:r w:rsidR="009662ED">
        <w:rPr>
          <w:rFonts w:ascii="Times New Roman" w:hAnsi="Times New Roman" w:cs="Times New Roman"/>
          <w:sz w:val="28"/>
          <w:szCs w:val="28"/>
        </w:rPr>
        <w:t xml:space="preserve"> и</w:t>
      </w:r>
      <w:r w:rsidRPr="00275DFF">
        <w:rPr>
          <w:rFonts w:ascii="Times New Roman" w:hAnsi="Times New Roman" w:cs="Times New Roman"/>
          <w:sz w:val="28"/>
          <w:szCs w:val="28"/>
        </w:rPr>
        <w:t xml:space="preserve"> эффективной</w:t>
      </w:r>
      <w:r w:rsidR="009662ED">
        <w:rPr>
          <w:rFonts w:ascii="Times New Roman" w:hAnsi="Times New Roman" w:cs="Times New Roman"/>
          <w:sz w:val="28"/>
          <w:szCs w:val="28"/>
        </w:rPr>
        <w:t xml:space="preserve"> </w:t>
      </w:r>
      <w:r w:rsidRPr="00275DFF">
        <w:rPr>
          <w:rFonts w:ascii="Times New Roman" w:hAnsi="Times New Roman" w:cs="Times New Roman"/>
          <w:sz w:val="28"/>
          <w:szCs w:val="28"/>
        </w:rPr>
        <w:t>рекультивации различных площадок</w:t>
      </w:r>
      <w:r w:rsidR="002273EA">
        <w:rPr>
          <w:rFonts w:ascii="Times New Roman" w:hAnsi="Times New Roman" w:cs="Times New Roman"/>
          <w:sz w:val="28"/>
          <w:szCs w:val="28"/>
        </w:rPr>
        <w:t xml:space="preserve"> и объектов</w:t>
      </w:r>
      <w:r w:rsidR="008515F2">
        <w:rPr>
          <w:rFonts w:ascii="Times New Roman" w:hAnsi="Times New Roman" w:cs="Times New Roman"/>
          <w:sz w:val="28"/>
          <w:szCs w:val="28"/>
        </w:rPr>
        <w:t>.</w:t>
      </w:r>
      <w:r w:rsidR="002273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5DFF" w:rsidRDefault="00275DFF" w:rsidP="000C0E18">
      <w:pPr>
        <w:pStyle w:val="20"/>
        <w:shd w:val="clear" w:color="auto" w:fill="auto"/>
        <w:spacing w:before="0" w:line="259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DFF">
        <w:rPr>
          <w:rFonts w:ascii="Times New Roman" w:hAnsi="Times New Roman" w:cs="Times New Roman"/>
          <w:sz w:val="28"/>
          <w:szCs w:val="28"/>
        </w:rPr>
        <w:t>В дальнейшем по мере доступности более подробных технических исследований стоимость будет уточняться</w:t>
      </w:r>
      <w:r w:rsidR="002273EA">
        <w:rPr>
          <w:rFonts w:ascii="Times New Roman" w:hAnsi="Times New Roman" w:cs="Times New Roman"/>
          <w:sz w:val="28"/>
          <w:szCs w:val="28"/>
        </w:rPr>
        <w:t>, поскольку н</w:t>
      </w:r>
      <w:r w:rsidRPr="00275DFF">
        <w:rPr>
          <w:rFonts w:ascii="Times New Roman" w:hAnsi="Times New Roman" w:cs="Times New Roman"/>
          <w:sz w:val="28"/>
          <w:szCs w:val="28"/>
        </w:rPr>
        <w:t>а данном этапе в расходах не были учтены проектные риски.</w:t>
      </w:r>
    </w:p>
    <w:p w:rsidR="005E4AF0" w:rsidRPr="005E4AF0" w:rsidRDefault="008515F2" w:rsidP="000C0E18">
      <w:pPr>
        <w:pStyle w:val="20"/>
        <w:shd w:val="clear" w:color="auto" w:fill="auto"/>
        <w:spacing w:before="0" w:line="259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5F2">
        <w:rPr>
          <w:rFonts w:ascii="Times New Roman" w:hAnsi="Times New Roman" w:cs="Times New Roman"/>
          <w:sz w:val="28"/>
          <w:szCs w:val="28"/>
        </w:rPr>
        <w:t>О</w:t>
      </w:r>
      <w:r w:rsidR="005E4AF0" w:rsidRPr="005E4AF0">
        <w:rPr>
          <w:rFonts w:ascii="Times New Roman" w:hAnsi="Times New Roman" w:cs="Times New Roman"/>
          <w:sz w:val="28"/>
          <w:szCs w:val="28"/>
        </w:rPr>
        <w:t xml:space="preserve">бщая стоимость рекультивации площадок уранового наследия, включенных в </w:t>
      </w:r>
      <w:r w:rsidR="00CB4C13">
        <w:rPr>
          <w:rFonts w:ascii="Times New Roman" w:hAnsi="Times New Roman" w:cs="Times New Roman"/>
          <w:sz w:val="28"/>
          <w:szCs w:val="28"/>
        </w:rPr>
        <w:t>Мастер-</w:t>
      </w:r>
      <w:r w:rsidR="005E4AF0" w:rsidRPr="005E4AF0">
        <w:rPr>
          <w:rFonts w:ascii="Times New Roman" w:hAnsi="Times New Roman" w:cs="Times New Roman"/>
          <w:sz w:val="28"/>
          <w:szCs w:val="28"/>
        </w:rPr>
        <w:t>план, наряду с деятельностью по поддержке оценивается на уровне около 180 мл</w:t>
      </w:r>
      <w:r w:rsidR="000C0E18">
        <w:rPr>
          <w:rFonts w:ascii="Times New Roman" w:hAnsi="Times New Roman" w:cs="Times New Roman"/>
          <w:sz w:val="28"/>
          <w:szCs w:val="28"/>
        </w:rPr>
        <w:t>н</w:t>
      </w:r>
      <w:r w:rsidR="005E4AF0" w:rsidRPr="005E4AF0">
        <w:rPr>
          <w:rFonts w:ascii="Times New Roman" w:hAnsi="Times New Roman" w:cs="Times New Roman"/>
          <w:sz w:val="28"/>
          <w:szCs w:val="28"/>
        </w:rPr>
        <w:t xml:space="preserve"> </w:t>
      </w:r>
      <w:r w:rsidR="00B7375C">
        <w:rPr>
          <w:rFonts w:ascii="Times New Roman" w:hAnsi="Times New Roman" w:cs="Times New Roman"/>
          <w:sz w:val="28"/>
          <w:szCs w:val="28"/>
        </w:rPr>
        <w:t>евро</w:t>
      </w:r>
      <w:r w:rsidR="005E4AF0" w:rsidRPr="005E4AF0">
        <w:rPr>
          <w:rFonts w:ascii="Times New Roman" w:hAnsi="Times New Roman" w:cs="Times New Roman"/>
          <w:sz w:val="28"/>
          <w:szCs w:val="28"/>
        </w:rPr>
        <w:t>. Безусловно, большая часть эт</w:t>
      </w:r>
      <w:r w:rsidR="000C0E18">
        <w:rPr>
          <w:rFonts w:ascii="Times New Roman" w:hAnsi="Times New Roman" w:cs="Times New Roman"/>
          <w:sz w:val="28"/>
          <w:szCs w:val="28"/>
        </w:rPr>
        <w:t>их</w:t>
      </w:r>
      <w:r w:rsidR="005E4AF0" w:rsidRPr="005E4AF0">
        <w:rPr>
          <w:rFonts w:ascii="Times New Roman" w:hAnsi="Times New Roman" w:cs="Times New Roman"/>
          <w:sz w:val="28"/>
          <w:szCs w:val="28"/>
        </w:rPr>
        <w:t xml:space="preserve"> с</w:t>
      </w:r>
      <w:r w:rsidR="000C0E18">
        <w:rPr>
          <w:rFonts w:ascii="Times New Roman" w:hAnsi="Times New Roman" w:cs="Times New Roman"/>
          <w:sz w:val="28"/>
          <w:szCs w:val="28"/>
        </w:rPr>
        <w:t>редств</w:t>
      </w:r>
      <w:r w:rsidR="005E4AF0" w:rsidRPr="005E4AF0">
        <w:rPr>
          <w:rFonts w:ascii="Times New Roman" w:hAnsi="Times New Roman" w:cs="Times New Roman"/>
          <w:sz w:val="28"/>
          <w:szCs w:val="28"/>
        </w:rPr>
        <w:t xml:space="preserve"> (около 150 </w:t>
      </w:r>
      <w:r w:rsidR="000C0E18" w:rsidRPr="005E4AF0">
        <w:rPr>
          <w:rFonts w:ascii="Times New Roman" w:hAnsi="Times New Roman" w:cs="Times New Roman"/>
          <w:sz w:val="28"/>
          <w:szCs w:val="28"/>
        </w:rPr>
        <w:t>мл</w:t>
      </w:r>
      <w:r w:rsidR="000C0E18">
        <w:rPr>
          <w:rFonts w:ascii="Times New Roman" w:hAnsi="Times New Roman" w:cs="Times New Roman"/>
          <w:sz w:val="28"/>
          <w:szCs w:val="28"/>
        </w:rPr>
        <w:t>н</w:t>
      </w:r>
      <w:r w:rsidR="005E4AF0" w:rsidRPr="005E4AF0">
        <w:rPr>
          <w:rFonts w:ascii="Times New Roman" w:hAnsi="Times New Roman" w:cs="Times New Roman"/>
          <w:sz w:val="28"/>
          <w:szCs w:val="28"/>
        </w:rPr>
        <w:t xml:space="preserve"> </w:t>
      </w:r>
      <w:r w:rsidR="00B7375C">
        <w:rPr>
          <w:rFonts w:ascii="Times New Roman" w:hAnsi="Times New Roman" w:cs="Times New Roman"/>
          <w:sz w:val="28"/>
          <w:szCs w:val="28"/>
        </w:rPr>
        <w:t>евро</w:t>
      </w:r>
      <w:r w:rsidR="005E4AF0" w:rsidRPr="005E4AF0">
        <w:rPr>
          <w:rFonts w:ascii="Times New Roman" w:hAnsi="Times New Roman" w:cs="Times New Roman"/>
          <w:sz w:val="28"/>
          <w:szCs w:val="28"/>
        </w:rPr>
        <w:t>) предназначена непосредственно для работ по рекультивации, около 17 мл</w:t>
      </w:r>
      <w:r w:rsidR="000C0E18">
        <w:rPr>
          <w:rFonts w:ascii="Times New Roman" w:hAnsi="Times New Roman" w:cs="Times New Roman"/>
          <w:sz w:val="28"/>
          <w:szCs w:val="28"/>
        </w:rPr>
        <w:t>н</w:t>
      </w:r>
      <w:r w:rsidR="005E4AF0" w:rsidRPr="005E4AF0">
        <w:rPr>
          <w:rFonts w:ascii="Times New Roman" w:hAnsi="Times New Roman" w:cs="Times New Roman"/>
          <w:sz w:val="28"/>
          <w:szCs w:val="28"/>
        </w:rPr>
        <w:t xml:space="preserve"> </w:t>
      </w:r>
      <w:r w:rsidR="00B7375C">
        <w:rPr>
          <w:rFonts w:ascii="Times New Roman" w:hAnsi="Times New Roman" w:cs="Times New Roman"/>
          <w:sz w:val="28"/>
          <w:szCs w:val="28"/>
        </w:rPr>
        <w:t>евро</w:t>
      </w:r>
      <w:r w:rsidR="005E4AF0" w:rsidRPr="005E4AF0">
        <w:rPr>
          <w:rFonts w:ascii="Times New Roman" w:hAnsi="Times New Roman" w:cs="Times New Roman"/>
          <w:sz w:val="28"/>
          <w:szCs w:val="28"/>
        </w:rPr>
        <w:t xml:space="preserve"> – для комплексных оценок рисков и вариантов рекультивации на площадках и около 12 мл</w:t>
      </w:r>
      <w:r w:rsidR="000C0E18">
        <w:rPr>
          <w:rFonts w:ascii="Times New Roman" w:hAnsi="Times New Roman" w:cs="Times New Roman"/>
          <w:sz w:val="28"/>
          <w:szCs w:val="28"/>
        </w:rPr>
        <w:t>н</w:t>
      </w:r>
      <w:r w:rsidR="005E4AF0" w:rsidRPr="005E4AF0">
        <w:rPr>
          <w:rFonts w:ascii="Times New Roman" w:hAnsi="Times New Roman" w:cs="Times New Roman"/>
          <w:sz w:val="28"/>
          <w:szCs w:val="28"/>
        </w:rPr>
        <w:t xml:space="preserve"> </w:t>
      </w:r>
      <w:r w:rsidR="00B7375C">
        <w:rPr>
          <w:rFonts w:ascii="Times New Roman" w:hAnsi="Times New Roman" w:cs="Times New Roman"/>
          <w:sz w:val="28"/>
          <w:szCs w:val="28"/>
        </w:rPr>
        <w:t>евро</w:t>
      </w:r>
      <w:r w:rsidR="005E4AF0" w:rsidRPr="005E4AF0">
        <w:rPr>
          <w:rFonts w:ascii="Times New Roman" w:hAnsi="Times New Roman" w:cs="Times New Roman"/>
          <w:sz w:val="28"/>
          <w:szCs w:val="28"/>
        </w:rPr>
        <w:t xml:space="preserve"> </w:t>
      </w:r>
      <w:r w:rsidR="005E4AF0">
        <w:rPr>
          <w:rFonts w:ascii="Times New Roman" w:hAnsi="Times New Roman" w:cs="Times New Roman"/>
          <w:sz w:val="28"/>
          <w:szCs w:val="28"/>
        </w:rPr>
        <w:t>–</w:t>
      </w:r>
      <w:r w:rsidR="005E4AF0" w:rsidRPr="005E4AF0">
        <w:rPr>
          <w:rFonts w:ascii="Times New Roman" w:hAnsi="Times New Roman" w:cs="Times New Roman"/>
          <w:sz w:val="28"/>
          <w:szCs w:val="28"/>
        </w:rPr>
        <w:t xml:space="preserve"> для поддержки</w:t>
      </w:r>
      <w:r w:rsidR="005E4AF0">
        <w:rPr>
          <w:rFonts w:ascii="Times New Roman" w:hAnsi="Times New Roman" w:cs="Times New Roman"/>
          <w:sz w:val="28"/>
          <w:szCs w:val="28"/>
        </w:rPr>
        <w:t>,</w:t>
      </w:r>
      <w:r w:rsidR="005E4AF0" w:rsidRPr="005E4AF0">
        <w:rPr>
          <w:rFonts w:ascii="Times New Roman" w:hAnsi="Times New Roman" w:cs="Times New Roman"/>
          <w:sz w:val="28"/>
          <w:szCs w:val="28"/>
        </w:rPr>
        <w:t xml:space="preserve"> </w:t>
      </w:r>
      <w:r w:rsidR="009662ED">
        <w:rPr>
          <w:rFonts w:ascii="Times New Roman" w:hAnsi="Times New Roman" w:cs="Times New Roman"/>
          <w:sz w:val="28"/>
          <w:szCs w:val="28"/>
        </w:rPr>
        <w:t>развития компетенций</w:t>
      </w:r>
      <w:r w:rsidR="005E4AF0" w:rsidRPr="005E4AF0">
        <w:rPr>
          <w:rFonts w:ascii="Times New Roman" w:hAnsi="Times New Roman" w:cs="Times New Roman"/>
          <w:sz w:val="28"/>
          <w:szCs w:val="28"/>
        </w:rPr>
        <w:t xml:space="preserve"> и других видов деятельности, которые считаются необходимыми для обеспечения успеха деятельности по рекультивации.</w:t>
      </w:r>
    </w:p>
    <w:p w:rsidR="005E4AF0" w:rsidRDefault="005E4AF0" w:rsidP="000C0E18">
      <w:pPr>
        <w:pStyle w:val="20"/>
        <w:shd w:val="clear" w:color="auto" w:fill="auto"/>
        <w:spacing w:before="0" w:line="259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AF0">
        <w:rPr>
          <w:rFonts w:ascii="Times New Roman" w:hAnsi="Times New Roman" w:cs="Times New Roman"/>
          <w:sz w:val="28"/>
          <w:szCs w:val="28"/>
        </w:rPr>
        <w:t>На выполнение деятельности по рекультивации уже было выделено в общей сложности около 43 мл</w:t>
      </w:r>
      <w:r w:rsidR="000C0E18">
        <w:rPr>
          <w:rFonts w:ascii="Times New Roman" w:hAnsi="Times New Roman" w:cs="Times New Roman"/>
          <w:sz w:val="28"/>
          <w:szCs w:val="28"/>
        </w:rPr>
        <w:t>н</w:t>
      </w:r>
      <w:r w:rsidRPr="005E4AF0">
        <w:rPr>
          <w:rFonts w:ascii="Times New Roman" w:hAnsi="Times New Roman" w:cs="Times New Roman"/>
          <w:sz w:val="28"/>
          <w:szCs w:val="28"/>
        </w:rPr>
        <w:t xml:space="preserve"> </w:t>
      </w:r>
      <w:r w:rsidR="00B7375C">
        <w:rPr>
          <w:rFonts w:ascii="Times New Roman" w:hAnsi="Times New Roman" w:cs="Times New Roman"/>
          <w:sz w:val="28"/>
          <w:szCs w:val="28"/>
        </w:rPr>
        <w:t>евро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E4A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4AF0" w:rsidRDefault="005E4AF0" w:rsidP="000C0E18">
      <w:pPr>
        <w:pStyle w:val="20"/>
        <w:shd w:val="clear" w:color="auto" w:fill="auto"/>
        <w:spacing w:before="0" w:line="259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AF0">
        <w:rPr>
          <w:rFonts w:ascii="Times New Roman" w:hAnsi="Times New Roman" w:cs="Times New Roman"/>
          <w:sz w:val="28"/>
          <w:szCs w:val="28"/>
        </w:rPr>
        <w:t>12 мл</w:t>
      </w:r>
      <w:r w:rsidR="000C0E18">
        <w:rPr>
          <w:rFonts w:ascii="Times New Roman" w:hAnsi="Times New Roman" w:cs="Times New Roman"/>
          <w:sz w:val="28"/>
          <w:szCs w:val="28"/>
        </w:rPr>
        <w:t>н</w:t>
      </w:r>
      <w:r w:rsidRPr="005E4AF0">
        <w:rPr>
          <w:rFonts w:ascii="Times New Roman" w:hAnsi="Times New Roman" w:cs="Times New Roman"/>
          <w:sz w:val="28"/>
          <w:szCs w:val="28"/>
        </w:rPr>
        <w:t xml:space="preserve"> </w:t>
      </w:r>
      <w:r w:rsidR="00B7375C">
        <w:rPr>
          <w:rFonts w:ascii="Times New Roman" w:hAnsi="Times New Roman" w:cs="Times New Roman"/>
          <w:sz w:val="28"/>
          <w:szCs w:val="28"/>
        </w:rPr>
        <w:t>евро</w:t>
      </w:r>
      <w:r w:rsidRPr="005E4AF0">
        <w:rPr>
          <w:rFonts w:ascii="Times New Roman" w:hAnsi="Times New Roman" w:cs="Times New Roman"/>
          <w:sz w:val="28"/>
          <w:szCs w:val="28"/>
        </w:rPr>
        <w:t xml:space="preserve"> для систематических и комплексных оценок рисков и вариантов рекультивации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5E4A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4AF0" w:rsidRDefault="005E4AF0" w:rsidP="000C0E18">
      <w:pPr>
        <w:pStyle w:val="20"/>
        <w:shd w:val="clear" w:color="auto" w:fill="auto"/>
        <w:spacing w:before="0" w:line="259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AF0">
        <w:rPr>
          <w:rFonts w:ascii="Times New Roman" w:hAnsi="Times New Roman" w:cs="Times New Roman"/>
          <w:sz w:val="28"/>
          <w:szCs w:val="28"/>
        </w:rPr>
        <w:t>27 мл</w:t>
      </w:r>
      <w:r w:rsidR="000C0E18">
        <w:rPr>
          <w:rFonts w:ascii="Times New Roman" w:hAnsi="Times New Roman" w:cs="Times New Roman"/>
          <w:sz w:val="28"/>
          <w:szCs w:val="28"/>
        </w:rPr>
        <w:t>н</w:t>
      </w:r>
      <w:r w:rsidRPr="005E4AF0">
        <w:rPr>
          <w:rFonts w:ascii="Times New Roman" w:hAnsi="Times New Roman" w:cs="Times New Roman"/>
          <w:sz w:val="28"/>
          <w:szCs w:val="28"/>
        </w:rPr>
        <w:t xml:space="preserve"> </w:t>
      </w:r>
      <w:r w:rsidR="00B7375C">
        <w:rPr>
          <w:rFonts w:ascii="Times New Roman" w:hAnsi="Times New Roman" w:cs="Times New Roman"/>
          <w:sz w:val="28"/>
          <w:szCs w:val="28"/>
        </w:rPr>
        <w:t>евро</w:t>
      </w:r>
      <w:r w:rsidRPr="005E4A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4AF0">
        <w:rPr>
          <w:rFonts w:ascii="Times New Roman" w:hAnsi="Times New Roman" w:cs="Times New Roman"/>
          <w:sz w:val="28"/>
          <w:szCs w:val="28"/>
        </w:rPr>
        <w:t xml:space="preserve"> непосредственно для рекультив</w:t>
      </w:r>
      <w:r>
        <w:rPr>
          <w:rFonts w:ascii="Times New Roman" w:hAnsi="Times New Roman" w:cs="Times New Roman"/>
          <w:sz w:val="28"/>
          <w:szCs w:val="28"/>
        </w:rPr>
        <w:t>ации;</w:t>
      </w:r>
    </w:p>
    <w:p w:rsidR="002A4BF6" w:rsidRDefault="005E4AF0" w:rsidP="000C0E18">
      <w:pPr>
        <w:pStyle w:val="20"/>
        <w:shd w:val="clear" w:color="auto" w:fill="auto"/>
        <w:spacing w:before="0" w:line="259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AF0">
        <w:rPr>
          <w:rFonts w:ascii="Times New Roman" w:hAnsi="Times New Roman" w:cs="Times New Roman"/>
          <w:sz w:val="28"/>
          <w:szCs w:val="28"/>
        </w:rPr>
        <w:t>5 мл</w:t>
      </w:r>
      <w:r w:rsidR="000C0E18">
        <w:rPr>
          <w:rFonts w:ascii="Times New Roman" w:hAnsi="Times New Roman" w:cs="Times New Roman"/>
          <w:sz w:val="28"/>
          <w:szCs w:val="28"/>
        </w:rPr>
        <w:t>н</w:t>
      </w:r>
      <w:r w:rsidRPr="005E4AF0">
        <w:rPr>
          <w:rFonts w:ascii="Times New Roman" w:hAnsi="Times New Roman" w:cs="Times New Roman"/>
          <w:sz w:val="28"/>
          <w:szCs w:val="28"/>
        </w:rPr>
        <w:t xml:space="preserve"> </w:t>
      </w:r>
      <w:r w:rsidR="00B7375C">
        <w:rPr>
          <w:rFonts w:ascii="Times New Roman" w:hAnsi="Times New Roman" w:cs="Times New Roman"/>
          <w:sz w:val="28"/>
          <w:szCs w:val="28"/>
        </w:rPr>
        <w:t>евро</w:t>
      </w:r>
      <w:r w:rsidRPr="005E4A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E4AF0">
        <w:rPr>
          <w:rFonts w:ascii="Times New Roman" w:hAnsi="Times New Roman" w:cs="Times New Roman"/>
          <w:sz w:val="28"/>
          <w:szCs w:val="28"/>
        </w:rPr>
        <w:t xml:space="preserve"> для </w:t>
      </w:r>
      <w:r w:rsidR="0077007F">
        <w:rPr>
          <w:rFonts w:ascii="Times New Roman" w:hAnsi="Times New Roman" w:cs="Times New Roman"/>
          <w:sz w:val="28"/>
          <w:szCs w:val="28"/>
        </w:rPr>
        <w:t xml:space="preserve">поддержки и </w:t>
      </w:r>
      <w:r w:rsidR="009662ED">
        <w:rPr>
          <w:rFonts w:ascii="Times New Roman" w:hAnsi="Times New Roman" w:cs="Times New Roman"/>
          <w:sz w:val="28"/>
          <w:szCs w:val="28"/>
        </w:rPr>
        <w:t>развития</w:t>
      </w:r>
      <w:r w:rsidRPr="002273EA">
        <w:rPr>
          <w:rFonts w:ascii="Times New Roman" w:hAnsi="Times New Roman" w:cs="Times New Roman"/>
          <w:sz w:val="28"/>
          <w:szCs w:val="28"/>
        </w:rPr>
        <w:t xml:space="preserve"> компетенций</w:t>
      </w:r>
      <w:r w:rsidRPr="005E4AF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4BF6" w:rsidRDefault="009662ED" w:rsidP="00B7375C">
      <w:pPr>
        <w:pStyle w:val="20"/>
        <w:shd w:val="clear" w:color="auto" w:fill="auto"/>
        <w:spacing w:before="0" w:line="264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 отметить, что около </w:t>
      </w:r>
      <w:r w:rsidR="005E4AF0" w:rsidRPr="005E4AF0">
        <w:rPr>
          <w:rFonts w:ascii="Times New Roman" w:hAnsi="Times New Roman" w:cs="Times New Roman"/>
          <w:sz w:val="28"/>
          <w:szCs w:val="28"/>
        </w:rPr>
        <w:t>12 мл</w:t>
      </w:r>
      <w:r w:rsidR="000C0E18">
        <w:rPr>
          <w:rFonts w:ascii="Times New Roman" w:hAnsi="Times New Roman" w:cs="Times New Roman"/>
          <w:sz w:val="28"/>
          <w:szCs w:val="28"/>
        </w:rPr>
        <w:t>н</w:t>
      </w:r>
      <w:r w:rsidR="005E4AF0" w:rsidRPr="005E4AF0">
        <w:rPr>
          <w:rFonts w:ascii="Times New Roman" w:hAnsi="Times New Roman" w:cs="Times New Roman"/>
          <w:sz w:val="28"/>
          <w:szCs w:val="28"/>
        </w:rPr>
        <w:t xml:space="preserve"> </w:t>
      </w:r>
      <w:r w:rsidR="00B7375C">
        <w:rPr>
          <w:rFonts w:ascii="Times New Roman" w:hAnsi="Times New Roman" w:cs="Times New Roman"/>
          <w:sz w:val="28"/>
          <w:szCs w:val="28"/>
        </w:rPr>
        <w:t>евро</w:t>
      </w:r>
      <w:r w:rsidR="005E4AF0" w:rsidRPr="005E4AF0">
        <w:rPr>
          <w:rFonts w:ascii="Times New Roman" w:hAnsi="Times New Roman" w:cs="Times New Roman"/>
          <w:sz w:val="28"/>
          <w:szCs w:val="28"/>
        </w:rPr>
        <w:t xml:space="preserve"> </w:t>
      </w:r>
      <w:r w:rsidR="002A4BF6">
        <w:rPr>
          <w:rFonts w:ascii="Times New Roman" w:hAnsi="Times New Roman" w:cs="Times New Roman"/>
          <w:sz w:val="28"/>
          <w:szCs w:val="28"/>
        </w:rPr>
        <w:t>выделено</w:t>
      </w:r>
      <w:r w:rsidR="005E4AF0" w:rsidRPr="005E4AF0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="002A4BF6">
        <w:rPr>
          <w:rFonts w:ascii="Times New Roman" w:hAnsi="Times New Roman" w:cs="Times New Roman"/>
          <w:sz w:val="28"/>
          <w:szCs w:val="28"/>
        </w:rPr>
        <w:t>П</w:t>
      </w:r>
      <w:r w:rsidR="005E4AF0" w:rsidRPr="005E4AF0">
        <w:rPr>
          <w:rFonts w:ascii="Times New Roman" w:hAnsi="Times New Roman" w:cs="Times New Roman"/>
          <w:sz w:val="28"/>
          <w:szCs w:val="28"/>
        </w:rPr>
        <w:t>рограммы СНГ</w:t>
      </w:r>
      <w:r w:rsidR="002A4BF6">
        <w:rPr>
          <w:rFonts w:ascii="Times New Roman" w:hAnsi="Times New Roman" w:cs="Times New Roman"/>
          <w:sz w:val="28"/>
          <w:szCs w:val="28"/>
        </w:rPr>
        <w:t>.</w:t>
      </w:r>
      <w:r w:rsidR="005E4AF0" w:rsidRPr="005E4AF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64FD" w:rsidRDefault="002A4BF6" w:rsidP="00B7375C">
      <w:pPr>
        <w:pStyle w:val="20"/>
        <w:shd w:val="clear" w:color="auto" w:fill="auto"/>
        <w:spacing w:before="0" w:line="264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E4AF0" w:rsidRPr="005E4AF0">
        <w:rPr>
          <w:rFonts w:ascii="Times New Roman" w:hAnsi="Times New Roman" w:cs="Times New Roman"/>
          <w:sz w:val="28"/>
          <w:szCs w:val="28"/>
        </w:rPr>
        <w:t xml:space="preserve">а Счете реабилитации окружающей среды в настоящее время находится первоначальный взнос от Европейской </w:t>
      </w:r>
      <w:r w:rsidR="000C0E18">
        <w:rPr>
          <w:rFonts w:ascii="Times New Roman" w:hAnsi="Times New Roman" w:cs="Times New Roman"/>
          <w:sz w:val="28"/>
          <w:szCs w:val="28"/>
        </w:rPr>
        <w:t>к</w:t>
      </w:r>
      <w:r w:rsidR="005E4AF0" w:rsidRPr="005E4AF0">
        <w:rPr>
          <w:rFonts w:ascii="Times New Roman" w:hAnsi="Times New Roman" w:cs="Times New Roman"/>
          <w:sz w:val="28"/>
          <w:szCs w:val="28"/>
        </w:rPr>
        <w:t>омиссии в сумме 16,5 мл</w:t>
      </w:r>
      <w:r w:rsidR="000C0E18">
        <w:rPr>
          <w:rFonts w:ascii="Times New Roman" w:hAnsi="Times New Roman" w:cs="Times New Roman"/>
          <w:sz w:val="28"/>
          <w:szCs w:val="28"/>
        </w:rPr>
        <w:t>н</w:t>
      </w:r>
      <w:r w:rsidR="005E4AF0" w:rsidRPr="005E4AF0">
        <w:rPr>
          <w:rFonts w:ascii="Times New Roman" w:hAnsi="Times New Roman" w:cs="Times New Roman"/>
          <w:sz w:val="28"/>
          <w:szCs w:val="28"/>
        </w:rPr>
        <w:t xml:space="preserve"> </w:t>
      </w:r>
      <w:r w:rsidR="00B7375C">
        <w:rPr>
          <w:rFonts w:ascii="Times New Roman" w:hAnsi="Times New Roman" w:cs="Times New Roman"/>
          <w:sz w:val="28"/>
          <w:szCs w:val="28"/>
        </w:rPr>
        <w:t>евро</w:t>
      </w:r>
      <w:r w:rsidR="005E4AF0" w:rsidRPr="005E4AF0">
        <w:rPr>
          <w:rFonts w:ascii="Times New Roman" w:hAnsi="Times New Roman" w:cs="Times New Roman"/>
          <w:sz w:val="28"/>
          <w:szCs w:val="28"/>
        </w:rPr>
        <w:t>.</w:t>
      </w:r>
    </w:p>
    <w:p w:rsidR="005E4AF0" w:rsidRDefault="005E4AF0" w:rsidP="00B7375C">
      <w:pPr>
        <w:pStyle w:val="20"/>
        <w:shd w:val="clear" w:color="auto" w:fill="auto"/>
        <w:spacing w:before="0" w:line="264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AF0">
        <w:rPr>
          <w:rFonts w:ascii="Times New Roman" w:hAnsi="Times New Roman" w:cs="Times New Roman"/>
          <w:sz w:val="28"/>
          <w:szCs w:val="28"/>
        </w:rPr>
        <w:t xml:space="preserve">Для выполнения мероприятий по рекультивации, предусмотренных в </w:t>
      </w:r>
      <w:r w:rsidR="000C0E18">
        <w:rPr>
          <w:rFonts w:ascii="Times New Roman" w:hAnsi="Times New Roman" w:cs="Times New Roman"/>
          <w:sz w:val="28"/>
          <w:szCs w:val="28"/>
        </w:rPr>
        <w:t>Мастер-</w:t>
      </w:r>
      <w:r w:rsidRPr="005E4AF0">
        <w:rPr>
          <w:rFonts w:ascii="Times New Roman" w:hAnsi="Times New Roman" w:cs="Times New Roman"/>
          <w:sz w:val="28"/>
          <w:szCs w:val="28"/>
        </w:rPr>
        <w:t>плане, дефицит составляет около 110 м</w:t>
      </w:r>
      <w:r w:rsidR="000C0E18">
        <w:rPr>
          <w:rFonts w:ascii="Times New Roman" w:hAnsi="Times New Roman" w:cs="Times New Roman"/>
          <w:sz w:val="28"/>
          <w:szCs w:val="28"/>
        </w:rPr>
        <w:t>лн</w:t>
      </w:r>
      <w:r w:rsidRPr="005E4AF0">
        <w:rPr>
          <w:rFonts w:ascii="Times New Roman" w:hAnsi="Times New Roman" w:cs="Times New Roman"/>
          <w:sz w:val="28"/>
          <w:szCs w:val="28"/>
        </w:rPr>
        <w:t xml:space="preserve"> </w:t>
      </w:r>
      <w:r w:rsidR="00B7375C">
        <w:rPr>
          <w:rFonts w:ascii="Times New Roman" w:hAnsi="Times New Roman" w:cs="Times New Roman"/>
          <w:sz w:val="28"/>
          <w:szCs w:val="28"/>
        </w:rPr>
        <w:t>евро</w:t>
      </w:r>
      <w:r w:rsidRPr="005E4AF0">
        <w:rPr>
          <w:rFonts w:ascii="Times New Roman" w:hAnsi="Times New Roman" w:cs="Times New Roman"/>
          <w:sz w:val="28"/>
          <w:szCs w:val="28"/>
        </w:rPr>
        <w:t>, которые необходимо найти из других источников.</w:t>
      </w:r>
    </w:p>
    <w:p w:rsidR="005C1382" w:rsidRDefault="005C1382" w:rsidP="00B7375C">
      <w:pPr>
        <w:pStyle w:val="20"/>
        <w:shd w:val="clear" w:color="auto" w:fill="auto"/>
        <w:spacing w:before="0" w:line="264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1382">
        <w:rPr>
          <w:rFonts w:ascii="Times New Roman" w:hAnsi="Times New Roman" w:cs="Times New Roman"/>
          <w:sz w:val="28"/>
          <w:szCs w:val="28"/>
        </w:rPr>
        <w:t>Крупнейшим доноро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5C1382">
        <w:rPr>
          <w:rFonts w:ascii="Times New Roman" w:hAnsi="Times New Roman" w:cs="Times New Roman"/>
          <w:sz w:val="28"/>
          <w:szCs w:val="28"/>
        </w:rPr>
        <w:t xml:space="preserve"> (спонсором) </w:t>
      </w:r>
      <w:r w:rsidR="000C0E18">
        <w:rPr>
          <w:rFonts w:ascii="Times New Roman" w:hAnsi="Times New Roman" w:cs="Times New Roman"/>
          <w:sz w:val="28"/>
          <w:szCs w:val="28"/>
        </w:rPr>
        <w:t>в настоящее время</w:t>
      </w:r>
      <w:r w:rsidRPr="005C1382">
        <w:rPr>
          <w:rFonts w:ascii="Times New Roman" w:hAnsi="Times New Roman" w:cs="Times New Roman"/>
          <w:sz w:val="28"/>
          <w:szCs w:val="28"/>
        </w:rPr>
        <w:t xml:space="preserve"> является Европейская комиссия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007F" w:rsidRPr="008515F2" w:rsidRDefault="0077007F" w:rsidP="00B7375C">
      <w:pPr>
        <w:pStyle w:val="20"/>
        <w:shd w:val="clear" w:color="auto" w:fill="auto"/>
        <w:spacing w:before="0" w:line="264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15F2">
        <w:rPr>
          <w:rFonts w:ascii="Times New Roman" w:hAnsi="Times New Roman" w:cs="Times New Roman"/>
          <w:sz w:val="28"/>
          <w:szCs w:val="28"/>
        </w:rPr>
        <w:t>МАГАТЭ оказывает проектам поддержку в виде технических оценок</w:t>
      </w:r>
      <w:r w:rsidR="008515F2" w:rsidRPr="008515F2">
        <w:rPr>
          <w:rFonts w:ascii="Times New Roman" w:hAnsi="Times New Roman" w:cs="Times New Roman"/>
          <w:sz w:val="28"/>
          <w:szCs w:val="28"/>
        </w:rPr>
        <w:t xml:space="preserve"> и экспертиз</w:t>
      </w:r>
      <w:r w:rsidRPr="008515F2">
        <w:rPr>
          <w:rFonts w:ascii="Times New Roman" w:hAnsi="Times New Roman" w:cs="Times New Roman"/>
          <w:sz w:val="28"/>
          <w:szCs w:val="28"/>
        </w:rPr>
        <w:t xml:space="preserve"> </w:t>
      </w:r>
      <w:r w:rsidR="008515F2" w:rsidRPr="008515F2">
        <w:rPr>
          <w:rFonts w:ascii="Times New Roman" w:hAnsi="Times New Roman" w:cs="Times New Roman"/>
          <w:sz w:val="28"/>
          <w:szCs w:val="28"/>
        </w:rPr>
        <w:t xml:space="preserve">путем направления специалистов на объекты для оценки их радиационной опасности. </w:t>
      </w:r>
    </w:p>
    <w:p w:rsidR="0077007F" w:rsidRPr="00A659BC" w:rsidRDefault="0077007F" w:rsidP="00B7375C">
      <w:pPr>
        <w:spacing w:after="0" w:line="264" w:lineRule="auto"/>
        <w:ind w:firstLine="680"/>
        <w:jc w:val="both"/>
        <w:rPr>
          <w:b/>
        </w:rPr>
      </w:pPr>
      <w:r w:rsidRPr="000B68BF">
        <w:rPr>
          <w:rFonts w:ascii="Times New Roman" w:hAnsi="Times New Roman" w:cs="Times New Roman"/>
          <w:sz w:val="28"/>
          <w:szCs w:val="28"/>
        </w:rPr>
        <w:t xml:space="preserve">Европейский банк реконструкции и развития осуществляет административное управление </w:t>
      </w:r>
      <w:r w:rsidR="002437E3">
        <w:rPr>
          <w:rFonts w:ascii="Times New Roman" w:hAnsi="Times New Roman" w:cs="Times New Roman"/>
          <w:sz w:val="28"/>
          <w:szCs w:val="28"/>
        </w:rPr>
        <w:t xml:space="preserve">фонда по управлению </w:t>
      </w:r>
      <w:r w:rsidR="000B68BF" w:rsidRPr="000B68BF">
        <w:rPr>
          <w:rFonts w:ascii="Times New Roman" w:hAnsi="Times New Roman" w:cs="Times New Roman"/>
          <w:sz w:val="28"/>
          <w:szCs w:val="28"/>
        </w:rPr>
        <w:t>Счетом реабилитации окружающей среды</w:t>
      </w:r>
      <w:r w:rsidRPr="000B68BF">
        <w:rPr>
          <w:rFonts w:ascii="Times New Roman" w:hAnsi="Times New Roman" w:cs="Times New Roman"/>
          <w:sz w:val="28"/>
          <w:szCs w:val="28"/>
        </w:rPr>
        <w:t>.</w:t>
      </w:r>
      <w:r w:rsidRPr="00A659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437E3">
        <w:rPr>
          <w:rFonts w:ascii="Times New Roman" w:hAnsi="Times New Roman" w:cs="Times New Roman"/>
          <w:sz w:val="28"/>
          <w:szCs w:val="28"/>
        </w:rPr>
        <w:t xml:space="preserve">Для обеспечения деятельности </w:t>
      </w:r>
      <w:r w:rsidR="002437E3" w:rsidRPr="002437E3">
        <w:rPr>
          <w:rFonts w:ascii="Times New Roman" w:hAnsi="Times New Roman" w:cs="Times New Roman"/>
          <w:sz w:val="28"/>
          <w:szCs w:val="28"/>
        </w:rPr>
        <w:t>указанного ф</w:t>
      </w:r>
      <w:r w:rsidRPr="002437E3">
        <w:rPr>
          <w:rFonts w:ascii="Times New Roman" w:hAnsi="Times New Roman" w:cs="Times New Roman"/>
          <w:sz w:val="28"/>
          <w:szCs w:val="28"/>
        </w:rPr>
        <w:t xml:space="preserve">онда будут привлечены международные независимые эксперты. Российская Федерация приглашена для участия в </w:t>
      </w:r>
      <w:r w:rsidR="002437E3" w:rsidRPr="002437E3">
        <w:rPr>
          <w:rFonts w:ascii="Times New Roman" w:hAnsi="Times New Roman" w:cs="Times New Roman"/>
          <w:sz w:val="28"/>
          <w:szCs w:val="28"/>
        </w:rPr>
        <w:t>ф</w:t>
      </w:r>
      <w:r w:rsidRPr="002437E3">
        <w:rPr>
          <w:rFonts w:ascii="Times New Roman" w:hAnsi="Times New Roman" w:cs="Times New Roman"/>
          <w:sz w:val="28"/>
          <w:szCs w:val="28"/>
        </w:rPr>
        <w:t>онде в качестве наблюдателя.</w:t>
      </w:r>
      <w:r w:rsidRPr="00A659BC">
        <w:rPr>
          <w:b/>
        </w:rPr>
        <w:t xml:space="preserve"> </w:t>
      </w:r>
    </w:p>
    <w:p w:rsidR="005E4AF0" w:rsidRDefault="005E4AF0" w:rsidP="00B7375C">
      <w:pPr>
        <w:pStyle w:val="20"/>
        <w:shd w:val="clear" w:color="auto" w:fill="auto"/>
        <w:spacing w:before="0" w:line="264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4AF0">
        <w:rPr>
          <w:rFonts w:ascii="Times New Roman" w:hAnsi="Times New Roman" w:cs="Times New Roman"/>
          <w:sz w:val="28"/>
          <w:szCs w:val="28"/>
        </w:rPr>
        <w:t xml:space="preserve">Донорская </w:t>
      </w:r>
      <w:r w:rsidR="009548DD">
        <w:rPr>
          <w:rFonts w:ascii="Times New Roman" w:hAnsi="Times New Roman" w:cs="Times New Roman"/>
          <w:sz w:val="28"/>
          <w:szCs w:val="28"/>
        </w:rPr>
        <w:t xml:space="preserve">(спонсорская) </w:t>
      </w:r>
      <w:r w:rsidRPr="005E4AF0">
        <w:rPr>
          <w:rFonts w:ascii="Times New Roman" w:hAnsi="Times New Roman" w:cs="Times New Roman"/>
          <w:sz w:val="28"/>
          <w:szCs w:val="28"/>
        </w:rPr>
        <w:t>конференция</w:t>
      </w:r>
      <w:r w:rsidR="002437E3">
        <w:rPr>
          <w:rFonts w:ascii="Times New Roman" w:hAnsi="Times New Roman" w:cs="Times New Roman"/>
          <w:sz w:val="28"/>
          <w:szCs w:val="28"/>
        </w:rPr>
        <w:t>,</w:t>
      </w:r>
      <w:r w:rsidRPr="005E4AF0">
        <w:rPr>
          <w:rFonts w:ascii="Times New Roman" w:hAnsi="Times New Roman" w:cs="Times New Roman"/>
          <w:sz w:val="28"/>
          <w:szCs w:val="28"/>
        </w:rPr>
        <w:t xml:space="preserve"> или Конференция по объявлению взносов высокого уровня, во время которой будут </w:t>
      </w:r>
      <w:r w:rsidR="009464FD">
        <w:rPr>
          <w:rFonts w:ascii="Times New Roman" w:hAnsi="Times New Roman" w:cs="Times New Roman"/>
          <w:sz w:val="28"/>
          <w:szCs w:val="28"/>
        </w:rPr>
        <w:t>предприняты усилия п</w:t>
      </w:r>
      <w:r w:rsidRPr="005E4AF0">
        <w:rPr>
          <w:rFonts w:ascii="Times New Roman" w:hAnsi="Times New Roman" w:cs="Times New Roman"/>
          <w:sz w:val="28"/>
          <w:szCs w:val="28"/>
        </w:rPr>
        <w:t xml:space="preserve">о </w:t>
      </w:r>
      <w:r w:rsidR="009464FD">
        <w:rPr>
          <w:rFonts w:ascii="Times New Roman" w:hAnsi="Times New Roman" w:cs="Times New Roman"/>
          <w:sz w:val="28"/>
          <w:szCs w:val="28"/>
        </w:rPr>
        <w:t xml:space="preserve">получению </w:t>
      </w:r>
      <w:r w:rsidRPr="005E4AF0">
        <w:rPr>
          <w:rFonts w:ascii="Times New Roman" w:hAnsi="Times New Roman" w:cs="Times New Roman"/>
          <w:sz w:val="28"/>
          <w:szCs w:val="28"/>
        </w:rPr>
        <w:t>вклад</w:t>
      </w:r>
      <w:r w:rsidR="009464FD">
        <w:rPr>
          <w:rFonts w:ascii="Times New Roman" w:hAnsi="Times New Roman" w:cs="Times New Roman"/>
          <w:sz w:val="28"/>
          <w:szCs w:val="28"/>
        </w:rPr>
        <w:t>ов</w:t>
      </w:r>
      <w:r w:rsidRPr="005E4AF0">
        <w:rPr>
          <w:rFonts w:ascii="Times New Roman" w:hAnsi="Times New Roman" w:cs="Times New Roman"/>
          <w:sz w:val="28"/>
          <w:szCs w:val="28"/>
        </w:rPr>
        <w:t xml:space="preserve"> на </w:t>
      </w:r>
      <w:r w:rsidR="009464FD" w:rsidRPr="005E4AF0">
        <w:rPr>
          <w:rFonts w:ascii="Times New Roman" w:hAnsi="Times New Roman" w:cs="Times New Roman"/>
          <w:sz w:val="28"/>
          <w:szCs w:val="28"/>
        </w:rPr>
        <w:t>Счет реабилитации окружающей среды</w:t>
      </w:r>
      <w:r w:rsidRPr="005E4AF0">
        <w:rPr>
          <w:rFonts w:ascii="Times New Roman" w:hAnsi="Times New Roman" w:cs="Times New Roman"/>
          <w:sz w:val="28"/>
          <w:szCs w:val="28"/>
        </w:rPr>
        <w:t xml:space="preserve">, запланирована на 2018 год. Размер этих взносов будет определять темп осуществления рекультивации </w:t>
      </w:r>
      <w:r w:rsidR="00B7375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9662ED">
        <w:rPr>
          <w:rFonts w:ascii="Times New Roman" w:hAnsi="Times New Roman" w:cs="Times New Roman"/>
          <w:sz w:val="28"/>
          <w:szCs w:val="28"/>
        </w:rPr>
        <w:t>Мастер-</w:t>
      </w:r>
      <w:r w:rsidRPr="005E4AF0">
        <w:rPr>
          <w:rFonts w:ascii="Times New Roman" w:hAnsi="Times New Roman" w:cs="Times New Roman"/>
          <w:sz w:val="28"/>
          <w:szCs w:val="28"/>
        </w:rPr>
        <w:t>план</w:t>
      </w:r>
      <w:r w:rsidR="00B7375C">
        <w:rPr>
          <w:rFonts w:ascii="Times New Roman" w:hAnsi="Times New Roman" w:cs="Times New Roman"/>
          <w:sz w:val="28"/>
          <w:szCs w:val="28"/>
        </w:rPr>
        <w:t>ом</w:t>
      </w:r>
      <w:r w:rsidRPr="005E4AF0">
        <w:rPr>
          <w:rFonts w:ascii="Times New Roman" w:hAnsi="Times New Roman" w:cs="Times New Roman"/>
          <w:sz w:val="28"/>
          <w:szCs w:val="28"/>
        </w:rPr>
        <w:t>.</w:t>
      </w:r>
    </w:p>
    <w:p w:rsidR="008515F2" w:rsidRDefault="008515F2" w:rsidP="00B7375C">
      <w:pPr>
        <w:pStyle w:val="20"/>
        <w:shd w:val="clear" w:color="auto" w:fill="auto"/>
        <w:spacing w:before="0" w:line="264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проекты разделены на </w:t>
      </w:r>
      <w:r w:rsidR="00B7375C">
        <w:rPr>
          <w:rFonts w:ascii="Times New Roman" w:hAnsi="Times New Roman" w:cs="Times New Roman"/>
          <w:sz w:val="28"/>
          <w:szCs w:val="28"/>
        </w:rPr>
        <w:t>три</w:t>
      </w:r>
      <w:r>
        <w:rPr>
          <w:rFonts w:ascii="Times New Roman" w:hAnsi="Times New Roman" w:cs="Times New Roman"/>
          <w:sz w:val="28"/>
          <w:szCs w:val="28"/>
        </w:rPr>
        <w:t xml:space="preserve"> очереди</w:t>
      </w:r>
      <w:r w:rsidR="00EB5A4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В первую очередь будут выделяться средства и осуществляться работы на объектах из группы, представляющих повышенную опасность. Во вторую очередь планируется рекультивировать объекты (при наличии финансирования) по готовым проектам. В третью очередь</w:t>
      </w:r>
      <w:r w:rsidRPr="008515F2">
        <w:rPr>
          <w:rFonts w:ascii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мероприятия по рекультивации будут проводиться на тех объектах, проекты по которым в настоящее время находятся </w:t>
      </w:r>
      <w:r w:rsidRPr="00152533">
        <w:rPr>
          <w:rFonts w:ascii="Times New Roman" w:hAnsi="Times New Roman" w:cs="Times New Roman"/>
          <w:bCs/>
          <w:color w:val="000000"/>
          <w:sz w:val="28"/>
          <w:szCs w:val="28"/>
          <w:lang w:eastAsia="ru-RU" w:bidi="ru-RU"/>
        </w:rPr>
        <w:t>на этапе подготовки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 w:bidi="ru-RU"/>
        </w:rPr>
        <w:t>.</w:t>
      </w:r>
    </w:p>
    <w:p w:rsidR="00EB5F31" w:rsidRDefault="005D7EA2" w:rsidP="00B7375C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Программы СНГ первоначально составляла чуть более 1 млрд рублей (15 м</w:t>
      </w:r>
      <w:r w:rsidR="002437E3">
        <w:rPr>
          <w:rFonts w:ascii="Times New Roman" w:hAnsi="Times New Roman" w:cs="Times New Roman"/>
          <w:sz w:val="28"/>
          <w:szCs w:val="28"/>
        </w:rPr>
        <w:t>лн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375C">
        <w:rPr>
          <w:rFonts w:ascii="Times New Roman" w:hAnsi="Times New Roman" w:cs="Times New Roman"/>
          <w:sz w:val="28"/>
          <w:szCs w:val="28"/>
        </w:rPr>
        <w:t>евро</w:t>
      </w:r>
      <w:r>
        <w:rPr>
          <w:rFonts w:ascii="Times New Roman" w:hAnsi="Times New Roman" w:cs="Times New Roman"/>
          <w:sz w:val="28"/>
          <w:szCs w:val="28"/>
        </w:rPr>
        <w:t xml:space="preserve">), однако в ходе работ </w:t>
      </w:r>
      <w:r w:rsidR="00EB5F31">
        <w:rPr>
          <w:rFonts w:ascii="Times New Roman" w:hAnsi="Times New Roman" w:cs="Times New Roman"/>
          <w:sz w:val="28"/>
          <w:szCs w:val="28"/>
        </w:rPr>
        <w:t>возникла необходимость изменения проектных решений, что повлекло за собой увеличение бюджета Программы СНГ до 3 млрд рублей (около 45 мл</w:t>
      </w:r>
      <w:r w:rsidR="002437E3">
        <w:rPr>
          <w:rFonts w:ascii="Times New Roman" w:hAnsi="Times New Roman" w:cs="Times New Roman"/>
          <w:sz w:val="28"/>
          <w:szCs w:val="28"/>
        </w:rPr>
        <w:t>н</w:t>
      </w:r>
      <w:r w:rsidR="00EB5F31">
        <w:rPr>
          <w:rFonts w:ascii="Times New Roman" w:hAnsi="Times New Roman" w:cs="Times New Roman"/>
          <w:sz w:val="28"/>
          <w:szCs w:val="28"/>
        </w:rPr>
        <w:t xml:space="preserve"> </w:t>
      </w:r>
      <w:r w:rsidR="00B7375C">
        <w:rPr>
          <w:rFonts w:ascii="Times New Roman" w:hAnsi="Times New Roman" w:cs="Times New Roman"/>
          <w:sz w:val="28"/>
          <w:szCs w:val="28"/>
        </w:rPr>
        <w:t>евро</w:t>
      </w:r>
      <w:r w:rsidR="00EB5F31">
        <w:rPr>
          <w:rFonts w:ascii="Times New Roman" w:hAnsi="Times New Roman" w:cs="Times New Roman"/>
          <w:sz w:val="28"/>
          <w:szCs w:val="28"/>
        </w:rPr>
        <w:t xml:space="preserve">). Соответствующее обоснование было представлено и включено в проект </w:t>
      </w:r>
      <w:r w:rsidR="00B7375C">
        <w:rPr>
          <w:rFonts w:ascii="Times New Roman" w:hAnsi="Times New Roman" w:cs="Times New Roman"/>
          <w:sz w:val="28"/>
          <w:szCs w:val="28"/>
        </w:rPr>
        <w:t>и</w:t>
      </w:r>
      <w:r w:rsidR="00EB5F31">
        <w:rPr>
          <w:rFonts w:ascii="Times New Roman" w:hAnsi="Times New Roman" w:cs="Times New Roman"/>
          <w:sz w:val="28"/>
          <w:szCs w:val="28"/>
        </w:rPr>
        <w:t>зменений в Программу СНГ, которые были утверждены на уровне Совета глав правительств СНГ.</w:t>
      </w:r>
    </w:p>
    <w:p w:rsidR="005C1382" w:rsidRDefault="005D7EA2" w:rsidP="00EB5F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5C4D" w:rsidRPr="004363F2" w:rsidRDefault="009D514E" w:rsidP="00D27353">
      <w:pPr>
        <w:pStyle w:val="20"/>
        <w:pageBreakBefore/>
        <w:numPr>
          <w:ilvl w:val="0"/>
          <w:numId w:val="1"/>
        </w:numPr>
        <w:shd w:val="clear" w:color="auto" w:fill="auto"/>
        <w:spacing w:before="0" w:line="240" w:lineRule="auto"/>
        <w:ind w:left="1066" w:right="11" w:hanging="357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bookmarkStart w:id="8" w:name="_Toc504641454"/>
      <w:r w:rsidRPr="004363F2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Перечень </w:t>
      </w:r>
      <w:r w:rsidR="00FA1050" w:rsidRPr="004363F2">
        <w:rPr>
          <w:rFonts w:ascii="Times New Roman" w:hAnsi="Times New Roman" w:cs="Times New Roman"/>
          <w:b/>
          <w:i/>
          <w:sz w:val="28"/>
          <w:szCs w:val="28"/>
        </w:rPr>
        <w:t xml:space="preserve">объектов </w:t>
      </w:r>
      <w:r w:rsidRPr="004363F2">
        <w:rPr>
          <w:rFonts w:ascii="Times New Roman" w:hAnsi="Times New Roman" w:cs="Times New Roman"/>
          <w:b/>
          <w:i/>
          <w:sz w:val="28"/>
          <w:szCs w:val="28"/>
        </w:rPr>
        <w:t>для</w:t>
      </w:r>
      <w:r w:rsidR="00FA1050" w:rsidRPr="004363F2">
        <w:rPr>
          <w:rFonts w:ascii="Times New Roman" w:hAnsi="Times New Roman" w:cs="Times New Roman"/>
          <w:b/>
          <w:i/>
          <w:sz w:val="28"/>
          <w:szCs w:val="28"/>
        </w:rPr>
        <w:t xml:space="preserve"> рекультивации</w:t>
      </w:r>
      <w:bookmarkEnd w:id="8"/>
    </w:p>
    <w:p w:rsidR="00D61334" w:rsidRDefault="00D61334" w:rsidP="00627283">
      <w:pPr>
        <w:widowControl w:val="0"/>
        <w:spacing w:after="0" w:line="240" w:lineRule="auto"/>
        <w:ind w:left="708"/>
        <w:rPr>
          <w:rFonts w:ascii="Times New Roman" w:eastAsia="Arial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FA2293" w:rsidRDefault="00202067" w:rsidP="00202067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02067">
        <w:rPr>
          <w:rFonts w:ascii="Times New Roman" w:hAnsi="Times New Roman" w:cs="Times New Roman"/>
          <w:sz w:val="28"/>
          <w:szCs w:val="28"/>
        </w:rPr>
        <w:t>Все объекты</w:t>
      </w:r>
      <w:r>
        <w:rPr>
          <w:rFonts w:ascii="Times New Roman" w:hAnsi="Times New Roman" w:cs="Times New Roman"/>
          <w:sz w:val="28"/>
          <w:szCs w:val="28"/>
        </w:rPr>
        <w:t xml:space="preserve"> и площадки, на которых проводится и планируется осуществление рекультивационных работ можно разделить на </w:t>
      </w:r>
      <w:r w:rsidR="002437E3">
        <w:rPr>
          <w:rFonts w:ascii="Times New Roman" w:hAnsi="Times New Roman" w:cs="Times New Roman"/>
          <w:sz w:val="28"/>
          <w:szCs w:val="28"/>
        </w:rPr>
        <w:t>три</w:t>
      </w:r>
      <w:r>
        <w:rPr>
          <w:rFonts w:ascii="Times New Roman" w:hAnsi="Times New Roman" w:cs="Times New Roman"/>
          <w:sz w:val="28"/>
          <w:szCs w:val="28"/>
        </w:rPr>
        <w:t xml:space="preserve"> группы:</w:t>
      </w:r>
    </w:p>
    <w:p w:rsidR="00EB5F31" w:rsidRPr="002437E3" w:rsidRDefault="00627283" w:rsidP="002437E3">
      <w:pPr>
        <w:pStyle w:val="a3"/>
        <w:widowControl w:val="0"/>
        <w:numPr>
          <w:ilvl w:val="0"/>
          <w:numId w:val="11"/>
        </w:numPr>
        <w:spacing w:before="120" w:after="120" w:line="240" w:lineRule="auto"/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 w:bidi="ru-RU"/>
        </w:rPr>
      </w:pPr>
      <w:r w:rsidRPr="002437E3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 w:bidi="ru-RU"/>
        </w:rPr>
        <w:t>Осуществляемые проекты по рекультивации</w:t>
      </w:r>
      <w:r w:rsidR="002B54AA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 w:bidi="ru-RU"/>
        </w:rPr>
        <w:t>.</w:t>
      </w:r>
    </w:p>
    <w:tbl>
      <w:tblPr>
        <w:tblOverlap w:val="never"/>
        <w:tblW w:w="0" w:type="auto"/>
        <w:jc w:val="center"/>
        <w:tblInd w:w="-138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5"/>
        <w:gridCol w:w="1276"/>
        <w:gridCol w:w="1701"/>
        <w:gridCol w:w="1417"/>
        <w:gridCol w:w="2694"/>
      </w:tblGrid>
      <w:tr w:rsidR="00627283" w:rsidRPr="00D5502B" w:rsidTr="002B54AA">
        <w:trPr>
          <w:trHeight w:hRule="exact" w:val="888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2437E3" w:rsidRDefault="00627283" w:rsidP="002437E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D5502B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Площадк</w:t>
            </w:r>
            <w:r w:rsidR="002437E3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и</w:t>
            </w:r>
            <w:r w:rsidRPr="00D5502B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627283" w:rsidRPr="00D5502B" w:rsidRDefault="002437E3" w:rsidP="002437E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(государства,</w:t>
            </w:r>
            <w:r w:rsidRPr="00D5502B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627283" w:rsidRPr="00D5502B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объект</w:t>
            </w:r>
            <w:r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7283" w:rsidRPr="00D5502B" w:rsidRDefault="00627283" w:rsidP="00EB5F31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5502B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Стоимость</w:t>
            </w:r>
            <w:r w:rsidR="002B54AA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,</w:t>
            </w:r>
          </w:p>
          <w:p w:rsidR="00627283" w:rsidRPr="00D5502B" w:rsidRDefault="00627283" w:rsidP="002B54AA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5502B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мл</w:t>
            </w:r>
            <w:r w:rsidR="002437E3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н</w:t>
            </w:r>
            <w:r w:rsidRPr="001F143B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B7375C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евро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7283" w:rsidRPr="00D5502B" w:rsidRDefault="00627283" w:rsidP="00EB5F31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5502B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Сроки</w:t>
            </w:r>
          </w:p>
          <w:p w:rsidR="00627283" w:rsidRPr="00D5502B" w:rsidRDefault="002437E3" w:rsidP="00EB5F31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р</w:t>
            </w:r>
            <w:r w:rsidR="00627283" w:rsidRPr="00D5502B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екультивации</w:t>
            </w:r>
            <w:r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,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7283" w:rsidRPr="00D5502B" w:rsidRDefault="00627283" w:rsidP="00EB5F31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5502B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Финансирование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27283" w:rsidRPr="00D5502B" w:rsidRDefault="00627283" w:rsidP="00EB5F31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5502B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Характер рекультивации</w:t>
            </w:r>
          </w:p>
        </w:tc>
      </w:tr>
      <w:tr w:rsidR="00627283" w:rsidRPr="00D5502B" w:rsidTr="002B54AA">
        <w:trPr>
          <w:trHeight w:hRule="exact" w:val="127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283" w:rsidRPr="00EB5F31" w:rsidRDefault="00627283" w:rsidP="00FA229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5F3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Мин-Куш </w:t>
            </w:r>
            <w:r w:rsidRPr="00EB5F3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bidi="en-US"/>
              </w:rPr>
              <w:t>(</w:t>
            </w:r>
            <w:r w:rsidR="00FA2293" w:rsidRPr="00EB5F3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en-US"/>
              </w:rPr>
              <w:t>Кыргызстан</w:t>
            </w:r>
            <w:r w:rsidRPr="00EB5F3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) </w:t>
            </w:r>
            <w:r w:rsidRPr="00EB5F3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(хвостохранилища)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7283" w:rsidRPr="00EB5F31" w:rsidRDefault="00627283" w:rsidP="006272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5F3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7283" w:rsidRPr="00EB5F31" w:rsidRDefault="00627283" w:rsidP="006272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5F3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2017</w:t>
            </w:r>
            <w:r w:rsidR="00B7375C" w:rsidRPr="00B7375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B5F3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7283" w:rsidRPr="00EB5F31" w:rsidRDefault="00627283" w:rsidP="006272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5F3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СНГ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283" w:rsidRPr="00EB5F31" w:rsidRDefault="00627283" w:rsidP="002437E3">
            <w:pPr>
              <w:widowControl w:val="0"/>
              <w:spacing w:after="0" w:line="240" w:lineRule="exact"/>
              <w:ind w:right="132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5F3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Перенос хвостохрани</w:t>
            </w:r>
            <w:r w:rsidR="0009404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Pr="00EB5F3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лищ Туюк-Суу и Талды-Булак в </w:t>
            </w:r>
            <w:r w:rsidR="002437E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хвостохранили-ще </w:t>
            </w:r>
            <w:r w:rsidRPr="00EB5F3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Дальнее и </w:t>
            </w:r>
            <w:r w:rsidR="002437E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его </w:t>
            </w:r>
            <w:r w:rsidRPr="0009404D">
              <w:rPr>
                <w:rFonts w:ascii="Times New Roman" w:eastAsia="Arial" w:hAnsi="Times New Roman" w:cs="Times New Roman"/>
                <w:color w:val="000000"/>
                <w:spacing w:val="-4"/>
                <w:sz w:val="24"/>
                <w:szCs w:val="24"/>
                <w:lang w:eastAsia="ru-RU" w:bidi="ru-RU"/>
              </w:rPr>
              <w:t>покры</w:t>
            </w:r>
            <w:r w:rsidR="002437E3">
              <w:rPr>
                <w:rFonts w:ascii="Times New Roman" w:eastAsia="Arial" w:hAnsi="Times New Roman" w:cs="Times New Roman"/>
                <w:color w:val="000000"/>
                <w:spacing w:val="-4"/>
                <w:sz w:val="24"/>
                <w:szCs w:val="24"/>
                <w:lang w:eastAsia="ru-RU" w:bidi="ru-RU"/>
              </w:rPr>
              <w:t>-</w:t>
            </w:r>
            <w:r w:rsidRPr="0009404D">
              <w:rPr>
                <w:rFonts w:ascii="Times New Roman" w:eastAsia="Arial" w:hAnsi="Times New Roman" w:cs="Times New Roman"/>
                <w:color w:val="000000"/>
                <w:spacing w:val="-4"/>
                <w:sz w:val="24"/>
                <w:szCs w:val="24"/>
                <w:lang w:eastAsia="ru-RU" w:bidi="ru-RU"/>
              </w:rPr>
              <w:t xml:space="preserve">тие </w:t>
            </w:r>
          </w:p>
        </w:tc>
      </w:tr>
      <w:tr w:rsidR="00627283" w:rsidRPr="00D5502B" w:rsidTr="002B54AA">
        <w:trPr>
          <w:trHeight w:hRule="exact" w:val="1282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7283" w:rsidRPr="00EB5F31" w:rsidRDefault="00627283" w:rsidP="00FA229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5F3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Каджи-Сай </w:t>
            </w:r>
            <w:r w:rsidRPr="00EB5F3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bidi="en-US"/>
              </w:rPr>
              <w:t>(</w:t>
            </w:r>
            <w:r w:rsidR="00FA2293" w:rsidRPr="00EB5F3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en-US"/>
              </w:rPr>
              <w:t>Кыргызстан</w:t>
            </w:r>
            <w:r w:rsidRPr="00EB5F3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bidi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7283" w:rsidRPr="00EB5F31" w:rsidRDefault="00627283" w:rsidP="006272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5F3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7283" w:rsidRPr="00EB5F31" w:rsidRDefault="00627283" w:rsidP="006272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5F3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2017</w:t>
            </w:r>
            <w:r w:rsidR="00B7375C" w:rsidRPr="00B7375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B5F3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7283" w:rsidRPr="00EB5F31" w:rsidRDefault="00627283" w:rsidP="006272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5F3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СНГ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283" w:rsidRPr="00EB5F31" w:rsidRDefault="00627283" w:rsidP="0009404D">
            <w:pPr>
              <w:widowControl w:val="0"/>
              <w:spacing w:after="0" w:line="240" w:lineRule="exact"/>
              <w:ind w:right="132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5F3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Дальнейшая рекуль</w:t>
            </w:r>
            <w:r w:rsidR="0009404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Pr="00EB5F3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тивация хвостохра</w:t>
            </w:r>
            <w:r w:rsidR="0009404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Pr="00EB5F3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нилищ и предотвра</w:t>
            </w:r>
            <w:r w:rsidR="0009404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Pr="00EB5F3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щение эрозии боковых поверхностей </w:t>
            </w:r>
          </w:p>
        </w:tc>
      </w:tr>
      <w:tr w:rsidR="00627283" w:rsidRPr="00D5502B" w:rsidTr="002B54AA">
        <w:trPr>
          <w:trHeight w:hRule="exact" w:val="119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7283" w:rsidRPr="00D5502B" w:rsidRDefault="00627283" w:rsidP="00FA229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5502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Дигмай </w:t>
            </w:r>
            <w:r w:rsidRPr="00D5502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bidi="en-US"/>
              </w:rPr>
              <w:t>(</w:t>
            </w:r>
            <w:r w:rsidR="00FA229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en-US"/>
              </w:rPr>
              <w:t>Таджикистан</w:t>
            </w:r>
            <w:r w:rsidRPr="00D5502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bidi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7283" w:rsidRPr="00D5502B" w:rsidRDefault="00627283" w:rsidP="006272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5502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7283" w:rsidRPr="00D5502B" w:rsidRDefault="00627283" w:rsidP="006272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5502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2015</w:t>
            </w:r>
            <w:r w:rsidR="00B7375C" w:rsidRPr="00B7375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5502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27283" w:rsidRPr="00FA1050" w:rsidRDefault="00FA1050" w:rsidP="006272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en-US"/>
              </w:rPr>
              <w:t>Таджикистан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27283" w:rsidRPr="00D5502B" w:rsidRDefault="00627283" w:rsidP="002437E3">
            <w:pPr>
              <w:widowControl w:val="0"/>
              <w:spacing w:after="0" w:line="240" w:lineRule="exact"/>
              <w:ind w:right="132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5502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Покрытие 30</w:t>
            </w:r>
            <w:r w:rsidR="002437E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D5502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% площади хвостохрани</w:t>
            </w:r>
            <w:r w:rsidR="002437E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Pr="00D5502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лища (около 30 га) для уменьшения </w:t>
            </w:r>
            <w:r w:rsidR="002437E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во</w:t>
            </w:r>
            <w:r w:rsidRPr="00D5502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здей</w:t>
            </w:r>
            <w:r w:rsidR="002437E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Pr="00D5502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ствия пыли</w:t>
            </w:r>
          </w:p>
        </w:tc>
      </w:tr>
      <w:tr w:rsidR="00627283" w:rsidRPr="00D5502B" w:rsidTr="002B54AA">
        <w:trPr>
          <w:trHeight w:hRule="exact" w:val="989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283" w:rsidRPr="00D5502B" w:rsidRDefault="00627283" w:rsidP="00FA2293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5502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Истиклол </w:t>
            </w:r>
            <w:r w:rsidRPr="00D5502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bidi="en-US"/>
              </w:rPr>
              <w:t>(</w:t>
            </w:r>
            <w:r w:rsidR="00FA229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en-US"/>
              </w:rPr>
              <w:t>Таджикистан</w:t>
            </w:r>
            <w:r w:rsidRPr="00D5502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) </w:t>
            </w:r>
            <w:r w:rsidRPr="00D5502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(шахтные воды)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7283" w:rsidRPr="00D5502B" w:rsidRDefault="00627283" w:rsidP="006272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5502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2,5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7283" w:rsidRPr="00D5502B" w:rsidRDefault="00627283" w:rsidP="006272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5502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2016</w:t>
            </w:r>
            <w:r w:rsidR="00B7375C" w:rsidRPr="00B7375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5502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27283" w:rsidRPr="00D5502B" w:rsidRDefault="00627283" w:rsidP="006272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5502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ЕС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283" w:rsidRPr="00D5502B" w:rsidRDefault="00627283" w:rsidP="0009404D">
            <w:pPr>
              <w:widowControl w:val="0"/>
              <w:spacing w:after="0" w:line="240" w:lineRule="exact"/>
              <w:ind w:right="132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5502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Проектирование и строительство уста</w:t>
            </w:r>
            <w:r w:rsidR="0009404D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Pr="00D5502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новки водоочистки для шахтных вод</w:t>
            </w:r>
          </w:p>
        </w:tc>
      </w:tr>
    </w:tbl>
    <w:p w:rsidR="00627283" w:rsidRDefault="002437E3" w:rsidP="0009404D">
      <w:pPr>
        <w:widowControl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i/>
          <w:color w:val="548DD4" w:themeColor="text2" w:themeTint="99"/>
          <w:sz w:val="28"/>
          <w:szCs w:val="28"/>
        </w:rPr>
      </w:pPr>
      <w:r>
        <w:rPr>
          <w:rFonts w:ascii="Times New Roman" w:eastAsia="Arial" w:hAnsi="Times New Roman" w:cs="Times New Roman"/>
          <w:bCs/>
          <w:color w:val="000000"/>
          <w:sz w:val="28"/>
          <w:szCs w:val="28"/>
          <w:lang w:bidi="en-US"/>
        </w:rPr>
        <w:t>2.</w:t>
      </w:r>
      <w:r w:rsidR="00627283" w:rsidRPr="00152533">
        <w:rPr>
          <w:rFonts w:ascii="Times New Roman" w:eastAsia="Arial" w:hAnsi="Times New Roman" w:cs="Times New Roman"/>
          <w:bCs/>
          <w:color w:val="000000"/>
          <w:sz w:val="28"/>
          <w:szCs w:val="28"/>
          <w:lang w:bidi="en-US"/>
        </w:rPr>
        <w:t xml:space="preserve"> </w:t>
      </w:r>
      <w:r w:rsidR="00627283" w:rsidRPr="00152533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 w:bidi="ru-RU"/>
        </w:rPr>
        <w:t>Проекты рекультивации, готовые для исполнения (при условии наличия финансирования)</w:t>
      </w:r>
      <w:r w:rsidR="002B54AA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 w:bidi="ru-RU"/>
        </w:rPr>
        <w:t>.</w:t>
      </w: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62"/>
        <w:gridCol w:w="1276"/>
        <w:gridCol w:w="1727"/>
        <w:gridCol w:w="1407"/>
        <w:gridCol w:w="2677"/>
      </w:tblGrid>
      <w:tr w:rsidR="00627283" w:rsidRPr="001F143B" w:rsidTr="002B54AA">
        <w:trPr>
          <w:trHeight w:val="888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437E3" w:rsidRDefault="002437E3" w:rsidP="002437E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D5502B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Площадк</w:t>
            </w:r>
            <w:r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и</w:t>
            </w:r>
            <w:r w:rsidRPr="00D5502B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627283" w:rsidRPr="001F143B" w:rsidRDefault="002437E3" w:rsidP="002437E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(государства,</w:t>
            </w:r>
            <w:r w:rsidRPr="00D5502B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объект</w:t>
            </w:r>
            <w:r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B54AA" w:rsidRPr="00D5502B" w:rsidRDefault="002B54AA" w:rsidP="002B54AA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5502B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Стоимость</w:t>
            </w:r>
            <w:r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,</w:t>
            </w:r>
          </w:p>
          <w:p w:rsidR="00627283" w:rsidRPr="001F143B" w:rsidRDefault="002B54AA" w:rsidP="002B54A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5502B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мл</w:t>
            </w:r>
            <w:r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н</w:t>
            </w:r>
            <w:r w:rsidRPr="001F143B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евро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283" w:rsidRPr="001F143B" w:rsidRDefault="00627283" w:rsidP="002B54AA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Срок</w:t>
            </w:r>
            <w:r w:rsidR="002B54AA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и исполнения</w:t>
            </w:r>
            <w:r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r w:rsidRPr="00657C8C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лет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283" w:rsidRPr="001F143B" w:rsidRDefault="00627283" w:rsidP="00EB5F31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57C8C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Проект раз</w:t>
            </w:r>
            <w:r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-</w:t>
            </w:r>
            <w:r w:rsidRPr="00657C8C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работан при поддержке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283" w:rsidRPr="001F143B" w:rsidRDefault="00627283" w:rsidP="00EB5F31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57C8C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Характер рекультивации</w:t>
            </w:r>
          </w:p>
        </w:tc>
      </w:tr>
      <w:tr w:rsidR="00627283" w:rsidRPr="00657C8C" w:rsidTr="002B54AA">
        <w:trPr>
          <w:trHeight w:val="1494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283" w:rsidRPr="00657C8C" w:rsidRDefault="00627283" w:rsidP="00FA1050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57C8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Мин-Куш </w:t>
            </w:r>
            <w:r w:rsidRPr="0070663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en-US"/>
              </w:rPr>
              <w:t>(</w:t>
            </w:r>
            <w:r w:rsidR="00FA229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en-US"/>
              </w:rPr>
              <w:t>Кыргызстан</w:t>
            </w:r>
            <w:r w:rsidRPr="00706638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en-US"/>
              </w:rPr>
              <w:t xml:space="preserve">) 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(за </w:t>
            </w:r>
            <w:r w:rsidRPr="00657C8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исключением</w:t>
            </w:r>
          </w:p>
          <w:p w:rsidR="00627283" w:rsidRPr="00657C8C" w:rsidRDefault="00627283" w:rsidP="00FA1050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57C8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хвостохранилищ)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283" w:rsidRPr="00657C8C" w:rsidRDefault="00627283" w:rsidP="0062728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57C8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3,4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283" w:rsidRPr="00657C8C" w:rsidRDefault="00627283" w:rsidP="0062728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57C8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1</w:t>
            </w:r>
            <w:r w:rsidR="00B7375C" w:rsidRPr="00B7375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57C8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283" w:rsidRPr="00657C8C" w:rsidRDefault="00627283" w:rsidP="00627283">
            <w:pPr>
              <w:widowControl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57C8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ЕС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283" w:rsidRPr="00657C8C" w:rsidRDefault="00627283" w:rsidP="00B7375C">
            <w:pPr>
              <w:widowControl w:val="0"/>
              <w:spacing w:after="0" w:line="240" w:lineRule="exact"/>
              <w:ind w:right="131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57C8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Закрытие 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7 </w:t>
            </w:r>
            <w:r w:rsidRPr="00657C8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шахт / штолен и 7 карстовых воронок; снос 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  <w:r w:rsidRPr="00657C8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бун</w:t>
            </w:r>
            <w:r w:rsidR="00B7375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Pr="00657C8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керов и мельницы с последующим захоро</w:t>
            </w:r>
            <w:r w:rsidR="00B7375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Pr="00657C8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нением на площадке </w:t>
            </w:r>
          </w:p>
        </w:tc>
      </w:tr>
      <w:tr w:rsidR="00627283" w:rsidRPr="00657C8C" w:rsidTr="002B54AA">
        <w:trPr>
          <w:trHeight w:hRule="exact" w:val="1027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283" w:rsidRPr="00657C8C" w:rsidRDefault="00627283" w:rsidP="00FA1050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57C8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Шекафтар </w:t>
            </w:r>
            <w:r w:rsidRPr="00657C8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bidi="en-US"/>
              </w:rPr>
              <w:t>(</w:t>
            </w:r>
            <w:r w:rsidR="00FA229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en-US"/>
              </w:rPr>
              <w:t>Кыргызстан</w:t>
            </w:r>
            <w:r w:rsidRPr="00657C8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bidi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283" w:rsidRPr="00657C8C" w:rsidRDefault="00627283" w:rsidP="006272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57C8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2,9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283" w:rsidRPr="00657C8C" w:rsidRDefault="00627283" w:rsidP="006272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57C8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283" w:rsidRPr="00657C8C" w:rsidRDefault="00627283" w:rsidP="006272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57C8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ЕС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283" w:rsidRDefault="00627283" w:rsidP="00B7375C">
            <w:pPr>
              <w:widowControl w:val="0"/>
              <w:spacing w:after="0" w:line="240" w:lineRule="exact"/>
              <w:ind w:right="131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57C8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Закрытие 6 шахт и перенос 5 отвалов пустой породы на более удаленную площадку</w:t>
            </w:r>
          </w:p>
          <w:p w:rsidR="00627283" w:rsidRDefault="00627283" w:rsidP="00B7375C">
            <w:pPr>
              <w:widowControl w:val="0"/>
              <w:spacing w:after="0" w:line="240" w:lineRule="exact"/>
              <w:ind w:right="131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627283" w:rsidRDefault="00627283" w:rsidP="00B7375C">
            <w:pPr>
              <w:widowControl w:val="0"/>
              <w:spacing w:after="0" w:line="240" w:lineRule="exact"/>
              <w:ind w:right="131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627283" w:rsidRDefault="00627283" w:rsidP="00B7375C">
            <w:pPr>
              <w:widowControl w:val="0"/>
              <w:spacing w:after="0" w:line="240" w:lineRule="exact"/>
              <w:ind w:right="131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627283" w:rsidRDefault="00627283" w:rsidP="00B7375C">
            <w:pPr>
              <w:widowControl w:val="0"/>
              <w:spacing w:after="0" w:line="240" w:lineRule="exact"/>
              <w:ind w:right="131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627283" w:rsidRDefault="00627283" w:rsidP="00B7375C">
            <w:pPr>
              <w:widowControl w:val="0"/>
              <w:spacing w:after="0" w:line="240" w:lineRule="exact"/>
              <w:ind w:right="131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627283" w:rsidRDefault="00627283" w:rsidP="00B7375C">
            <w:pPr>
              <w:widowControl w:val="0"/>
              <w:spacing w:after="0" w:line="240" w:lineRule="exact"/>
              <w:ind w:right="131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627283" w:rsidRDefault="00627283" w:rsidP="00B7375C">
            <w:pPr>
              <w:widowControl w:val="0"/>
              <w:spacing w:after="0" w:line="240" w:lineRule="exact"/>
              <w:ind w:right="131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627283" w:rsidRDefault="00627283" w:rsidP="00B7375C">
            <w:pPr>
              <w:widowControl w:val="0"/>
              <w:spacing w:after="0" w:line="240" w:lineRule="exact"/>
              <w:ind w:right="131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627283" w:rsidRDefault="00627283" w:rsidP="00B7375C">
            <w:pPr>
              <w:widowControl w:val="0"/>
              <w:spacing w:after="0" w:line="240" w:lineRule="exact"/>
              <w:ind w:right="131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627283" w:rsidRDefault="00627283" w:rsidP="00B7375C">
            <w:pPr>
              <w:widowControl w:val="0"/>
              <w:spacing w:after="0" w:line="240" w:lineRule="exact"/>
              <w:ind w:right="131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627283" w:rsidRDefault="00627283" w:rsidP="00B7375C">
            <w:pPr>
              <w:widowControl w:val="0"/>
              <w:spacing w:after="0" w:line="240" w:lineRule="exact"/>
              <w:ind w:right="131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627283" w:rsidRDefault="00627283" w:rsidP="00B7375C">
            <w:pPr>
              <w:widowControl w:val="0"/>
              <w:spacing w:after="0" w:line="240" w:lineRule="exact"/>
              <w:ind w:right="131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627283" w:rsidRDefault="00627283" w:rsidP="00B7375C">
            <w:pPr>
              <w:widowControl w:val="0"/>
              <w:spacing w:after="0" w:line="240" w:lineRule="exact"/>
              <w:ind w:right="131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627283" w:rsidRDefault="00627283" w:rsidP="00B7375C">
            <w:pPr>
              <w:widowControl w:val="0"/>
              <w:spacing w:after="0" w:line="240" w:lineRule="exact"/>
              <w:ind w:right="131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627283" w:rsidRDefault="00627283" w:rsidP="00B7375C">
            <w:pPr>
              <w:widowControl w:val="0"/>
              <w:spacing w:after="0" w:line="240" w:lineRule="exact"/>
              <w:ind w:right="131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  <w:p w:rsidR="00627283" w:rsidRPr="00657C8C" w:rsidRDefault="00627283" w:rsidP="00B7375C">
            <w:pPr>
              <w:widowControl w:val="0"/>
              <w:spacing w:after="0" w:line="240" w:lineRule="exact"/>
              <w:ind w:right="131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627283" w:rsidRPr="00657C8C" w:rsidTr="002B54AA">
        <w:trPr>
          <w:trHeight w:hRule="exact" w:val="1002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283" w:rsidRPr="00657C8C" w:rsidRDefault="00627283" w:rsidP="00FA1050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57C8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Чаркесар-1 </w:t>
            </w:r>
            <w:r w:rsidRPr="00657C8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bidi="en-US"/>
              </w:rPr>
              <w:t>(</w:t>
            </w:r>
            <w:r w:rsidR="00FA229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en-US"/>
              </w:rPr>
              <w:t>Узбекистан</w:t>
            </w:r>
            <w:r w:rsidRPr="00657C8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bidi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283" w:rsidRPr="00657C8C" w:rsidRDefault="00627283" w:rsidP="006272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57C8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0,2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283" w:rsidRDefault="00627283" w:rsidP="006272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57C8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  <w:p w:rsidR="00627283" w:rsidRPr="001F143B" w:rsidRDefault="00627283" w:rsidP="0062728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  <w:p w:rsidR="00627283" w:rsidRPr="001F143B" w:rsidRDefault="00627283" w:rsidP="0062728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  <w:p w:rsidR="00627283" w:rsidRPr="001F143B" w:rsidRDefault="00627283" w:rsidP="0062728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  <w:p w:rsidR="00627283" w:rsidRPr="001F143B" w:rsidRDefault="00627283" w:rsidP="0062728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  <w:p w:rsidR="00627283" w:rsidRPr="001F143B" w:rsidRDefault="00627283" w:rsidP="00627283">
            <w:pPr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283" w:rsidRPr="00657C8C" w:rsidRDefault="00627283" w:rsidP="006272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57C8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ЕС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283" w:rsidRPr="00657C8C" w:rsidRDefault="00627283" w:rsidP="00B7375C">
            <w:pPr>
              <w:widowControl w:val="0"/>
              <w:spacing w:after="0" w:line="240" w:lineRule="exact"/>
              <w:ind w:right="131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57C8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Закрытие 2 шахт, 1 штольни и 5 карстовых воронок; снос забро</w:t>
            </w:r>
            <w:r w:rsidR="00B7375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Pr="00657C8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шенных зданий </w:t>
            </w:r>
          </w:p>
        </w:tc>
      </w:tr>
      <w:tr w:rsidR="00627283" w:rsidRPr="00657C8C" w:rsidTr="002B54AA">
        <w:trPr>
          <w:trHeight w:hRule="exact" w:val="1427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283" w:rsidRPr="00657C8C" w:rsidRDefault="00627283" w:rsidP="00FA1050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57C8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Янгиабад </w:t>
            </w:r>
            <w:r w:rsidRPr="00657C8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bidi="en-US"/>
              </w:rPr>
              <w:t>(</w:t>
            </w:r>
            <w:r w:rsidR="00FA2293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en-US"/>
              </w:rPr>
              <w:t>Узбекистан</w:t>
            </w:r>
            <w:r w:rsidRPr="00657C8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bidi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283" w:rsidRPr="00657C8C" w:rsidRDefault="00627283" w:rsidP="00FA1050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57C8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6,1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283" w:rsidRPr="00657C8C" w:rsidRDefault="00627283" w:rsidP="00FA1050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57C8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3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283" w:rsidRPr="00657C8C" w:rsidRDefault="00627283" w:rsidP="00FA1050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57C8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ЕС</w:t>
            </w:r>
          </w:p>
        </w:tc>
        <w:tc>
          <w:tcPr>
            <w:tcW w:w="2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283" w:rsidRPr="00657C8C" w:rsidRDefault="00627283" w:rsidP="00B7375C">
            <w:pPr>
              <w:widowControl w:val="0"/>
              <w:spacing w:after="0" w:line="240" w:lineRule="exact"/>
              <w:ind w:right="131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657C8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Закрытие 4 шахт, 23 штолен и 8 карстовых воронок; снос забро</w:t>
            </w:r>
            <w:r w:rsidR="00B7375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Pr="00657C8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шенных зданий и технологических установок </w:t>
            </w:r>
          </w:p>
        </w:tc>
      </w:tr>
    </w:tbl>
    <w:p w:rsidR="00627283" w:rsidRDefault="00627283" w:rsidP="00627283">
      <w:pPr>
        <w:pStyle w:val="20"/>
        <w:shd w:val="clear" w:color="auto" w:fill="auto"/>
        <w:spacing w:before="0" w:line="240" w:lineRule="auto"/>
        <w:ind w:right="11" w:firstLine="0"/>
        <w:jc w:val="both"/>
        <w:rPr>
          <w:rFonts w:ascii="Times New Roman" w:hAnsi="Times New Roman" w:cs="Times New Roman"/>
          <w:i/>
          <w:color w:val="548DD4" w:themeColor="text2" w:themeTint="99"/>
          <w:sz w:val="28"/>
          <w:szCs w:val="28"/>
        </w:rPr>
      </w:pPr>
    </w:p>
    <w:p w:rsidR="00627283" w:rsidRPr="00152533" w:rsidRDefault="00627283" w:rsidP="00DD4EB7">
      <w:pPr>
        <w:widowControl w:val="0"/>
        <w:spacing w:after="120" w:line="240" w:lineRule="auto"/>
        <w:ind w:firstLine="709"/>
        <w:jc w:val="both"/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 w:bidi="ru-RU"/>
        </w:rPr>
      </w:pPr>
      <w:r w:rsidRPr="00152533">
        <w:rPr>
          <w:rFonts w:ascii="Times New Roman" w:eastAsia="Arial" w:hAnsi="Times New Roman" w:cs="Times New Roman"/>
          <w:bCs/>
          <w:color w:val="000000"/>
          <w:sz w:val="28"/>
          <w:szCs w:val="28"/>
          <w:lang w:bidi="en-US"/>
        </w:rPr>
        <w:t>3</w:t>
      </w:r>
      <w:r w:rsidR="002437E3">
        <w:rPr>
          <w:rFonts w:ascii="Times New Roman" w:eastAsia="Arial" w:hAnsi="Times New Roman" w:cs="Times New Roman"/>
          <w:bCs/>
          <w:color w:val="000000"/>
          <w:sz w:val="28"/>
          <w:szCs w:val="28"/>
          <w:lang w:bidi="en-US"/>
        </w:rPr>
        <w:t>.</w:t>
      </w:r>
      <w:r w:rsidRPr="00152533">
        <w:rPr>
          <w:rFonts w:ascii="Times New Roman" w:eastAsia="Arial" w:hAnsi="Times New Roman" w:cs="Times New Roman"/>
          <w:bCs/>
          <w:color w:val="000000"/>
          <w:sz w:val="28"/>
          <w:szCs w:val="28"/>
          <w:lang w:bidi="en-US"/>
        </w:rPr>
        <w:t xml:space="preserve"> </w:t>
      </w:r>
      <w:r w:rsidRPr="00152533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 w:bidi="ru-RU"/>
        </w:rPr>
        <w:t>Проекты рекультивации на этапе подготовки (т.е. систематическая и комплексная оценка рисков и вариантов рекультивации).</w:t>
      </w:r>
    </w:p>
    <w:tbl>
      <w:tblPr>
        <w:tblW w:w="95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04"/>
        <w:gridCol w:w="1842"/>
        <w:gridCol w:w="2410"/>
        <w:gridCol w:w="2586"/>
      </w:tblGrid>
      <w:tr w:rsidR="00627283" w:rsidRPr="00D5502B" w:rsidTr="00152533">
        <w:trPr>
          <w:trHeight w:hRule="exact" w:val="576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B7184" w:rsidRDefault="001B7184" w:rsidP="001B7184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</w:pPr>
            <w:r w:rsidRPr="00D5502B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Площадк</w:t>
            </w:r>
            <w:r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и</w:t>
            </w:r>
            <w:r w:rsidRPr="00D5502B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:rsidR="00627283" w:rsidRPr="00D5502B" w:rsidRDefault="001B7184" w:rsidP="001B7184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(государства,</w:t>
            </w:r>
            <w:r w:rsidRPr="00D5502B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объект</w:t>
            </w:r>
            <w:r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ы)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283" w:rsidRPr="00D5502B" w:rsidRDefault="00627283" w:rsidP="006272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5502B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Готов</w:t>
            </w:r>
            <w:r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ность</w:t>
            </w:r>
            <w:r w:rsidRPr="00D5502B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для</w:t>
            </w:r>
          </w:p>
          <w:p w:rsidR="00627283" w:rsidRPr="00D5502B" w:rsidRDefault="001B7184" w:rsidP="006272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п</w:t>
            </w:r>
            <w:r w:rsidR="00627283" w:rsidRPr="00D5502B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роведения</w:t>
            </w:r>
            <w:r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, годы </w:t>
            </w:r>
            <w:r w:rsidR="00627283" w:rsidRPr="00D5502B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 xml:space="preserve"> тендера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283" w:rsidRPr="00D5502B" w:rsidRDefault="00627283" w:rsidP="006272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Источник финансирования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283" w:rsidRPr="00D5502B" w:rsidRDefault="00627283" w:rsidP="00627283">
            <w:pPr>
              <w:widowControl w:val="0"/>
              <w:spacing w:after="0" w:line="240" w:lineRule="exact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5502B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eastAsia="ru-RU" w:bidi="ru-RU"/>
              </w:rPr>
              <w:t>Объем рекультивации</w:t>
            </w:r>
          </w:p>
        </w:tc>
      </w:tr>
      <w:tr w:rsidR="00627283" w:rsidRPr="00D5502B" w:rsidTr="00152533">
        <w:trPr>
          <w:trHeight w:hRule="exact" w:val="809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283" w:rsidRPr="00D5502B" w:rsidRDefault="00627283" w:rsidP="00202067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5502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Дигмай </w:t>
            </w:r>
            <w:r w:rsidRPr="00D5502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bidi="en-US"/>
              </w:rPr>
              <w:t>(</w:t>
            </w:r>
            <w:r w:rsidR="00B876A4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en-US"/>
              </w:rPr>
              <w:t>Таджикистан</w:t>
            </w:r>
            <w:r w:rsidRPr="00D5502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) </w:t>
            </w:r>
            <w:r w:rsidR="00B7375C" w:rsidRPr="00B7375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5502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="00202067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остальное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283" w:rsidRPr="00D5502B" w:rsidRDefault="00627283" w:rsidP="006272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5502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283" w:rsidRPr="00D5502B" w:rsidRDefault="00627283" w:rsidP="006272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5502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ЕС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283" w:rsidRPr="00D5502B" w:rsidRDefault="00627283" w:rsidP="00B7375C">
            <w:pPr>
              <w:widowControl w:val="0"/>
              <w:spacing w:after="0" w:line="240" w:lineRule="exact"/>
              <w:ind w:right="166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5502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Все объекты, представ</w:t>
            </w:r>
            <w:r w:rsidR="00B7375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Pr="00D5502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ляющие значительный риск</w:t>
            </w:r>
          </w:p>
        </w:tc>
      </w:tr>
      <w:tr w:rsidR="00627283" w:rsidRPr="00D5502B" w:rsidTr="00FA1050">
        <w:trPr>
          <w:trHeight w:hRule="exact" w:val="1074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283" w:rsidRPr="00EB5F31" w:rsidRDefault="00627283" w:rsidP="00FA1050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5F3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Истиклол </w:t>
            </w:r>
            <w:r w:rsidRPr="00EB5F3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en-US"/>
              </w:rPr>
              <w:t>(</w:t>
            </w:r>
            <w:r w:rsidR="00B876A4" w:rsidRPr="00EB5F3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en-US"/>
              </w:rPr>
              <w:t>Таджикистан</w:t>
            </w:r>
            <w:r w:rsidRPr="00EB5F3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en-US"/>
              </w:rPr>
              <w:t xml:space="preserve">) </w:t>
            </w:r>
            <w:r w:rsidRPr="00EB5F3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– </w:t>
            </w:r>
            <w:r w:rsidR="00FA1050" w:rsidRPr="00EB5F3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фабрика бедных руд</w:t>
            </w:r>
            <w:r w:rsidRPr="00EB5F3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хвостохранилища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283" w:rsidRPr="00EB5F31" w:rsidRDefault="00627283" w:rsidP="006272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5F3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283" w:rsidRPr="00EB5F31" w:rsidRDefault="00627283" w:rsidP="006272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5F3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СНГ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283" w:rsidRPr="00EB5F31" w:rsidRDefault="00627283" w:rsidP="00B7375C">
            <w:pPr>
              <w:widowControl w:val="0"/>
              <w:spacing w:after="0" w:line="240" w:lineRule="exact"/>
              <w:ind w:right="166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EB5F3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Уполаживание холма </w:t>
            </w:r>
            <w:r w:rsidR="00FA1050" w:rsidRPr="00EB5F3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фабрики бедных руд</w:t>
            </w:r>
            <w:r w:rsidR="006836BD" w:rsidRPr="00EB5F3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 w:rsidRPr="00EB5F3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и покрытие хвосто</w:t>
            </w:r>
            <w:r w:rsidR="00FA1050" w:rsidRPr="00EB5F3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Pr="00EB5F3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хранили</w:t>
            </w:r>
            <w:r w:rsidR="00FA1050" w:rsidRPr="00EB5F3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щ</w:t>
            </w:r>
            <w:r w:rsidRPr="00EB5F3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1</w:t>
            </w:r>
            <w:r w:rsidR="00B7375C" w:rsidRPr="00B7375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B5F3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4</w:t>
            </w:r>
          </w:p>
        </w:tc>
      </w:tr>
      <w:tr w:rsidR="00627283" w:rsidRPr="00D5502B" w:rsidTr="00152533">
        <w:trPr>
          <w:trHeight w:hRule="exact" w:val="1415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283" w:rsidRPr="00D5502B" w:rsidRDefault="00627283" w:rsidP="00B876A4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5502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Истиклол </w:t>
            </w:r>
            <w:r w:rsidRPr="00D5502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bidi="en-US"/>
              </w:rPr>
              <w:t>(</w:t>
            </w:r>
            <w:r w:rsidR="00B876A4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en-US"/>
              </w:rPr>
              <w:t>Таджикистан</w:t>
            </w:r>
            <w:r w:rsidRPr="00D5502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) </w:t>
            </w:r>
            <w:r w:rsidR="00B7375C" w:rsidRPr="00B7375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5502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другие объекты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283" w:rsidRPr="00D5502B" w:rsidRDefault="00627283" w:rsidP="006272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5502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283" w:rsidRPr="00D5502B" w:rsidRDefault="00627283" w:rsidP="006272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5502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ЕС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283" w:rsidRPr="00D5502B" w:rsidRDefault="00627283" w:rsidP="00B7375C">
            <w:pPr>
              <w:widowControl w:val="0"/>
              <w:spacing w:after="0" w:line="240" w:lineRule="exact"/>
              <w:ind w:right="166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5502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Все объекты, представ</w:t>
            </w:r>
            <w:r w:rsidR="00B7375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Pr="00D5502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ляющие значительный риск (за исключением Желтой горы и хвостохранилищ 1</w:t>
            </w:r>
            <w:r w:rsidR="00B7375C" w:rsidRPr="00B7375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5502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4)</w:t>
            </w:r>
          </w:p>
        </w:tc>
      </w:tr>
      <w:tr w:rsidR="00627283" w:rsidRPr="00D5502B" w:rsidTr="0009404D">
        <w:trPr>
          <w:trHeight w:hRule="exact" w:val="1508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283" w:rsidRPr="00D5502B" w:rsidRDefault="00627283" w:rsidP="00FA1050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5502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Худжанд </w:t>
            </w:r>
            <w:r w:rsidRPr="00D5502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bidi="en-US"/>
              </w:rPr>
              <w:t>(</w:t>
            </w:r>
            <w:r w:rsidR="00B876A4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en-US"/>
              </w:rPr>
              <w:t>Таджикистан</w:t>
            </w:r>
            <w:r w:rsidRPr="00D5502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bidi="en-US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283" w:rsidRPr="00D5502B" w:rsidRDefault="00627283" w:rsidP="006272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5502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27283" w:rsidRPr="00FA1050" w:rsidRDefault="00FA1050" w:rsidP="006272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en-US"/>
              </w:rPr>
              <w:t>Таджикистан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27283" w:rsidRPr="00D5502B" w:rsidRDefault="00627283" w:rsidP="00B7375C">
            <w:pPr>
              <w:widowControl w:val="0"/>
              <w:spacing w:after="0" w:line="240" w:lineRule="exact"/>
              <w:ind w:right="166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5502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Повторный ввод в эксплуатацию водо</w:t>
            </w:r>
            <w:r w:rsidR="00B7375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Pr="00D5502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очистных сооружений для шахтных вод (закупка новой ионообменной смолы)</w:t>
            </w:r>
          </w:p>
        </w:tc>
      </w:tr>
      <w:tr w:rsidR="00627283" w:rsidRPr="00D5502B" w:rsidTr="00152533">
        <w:trPr>
          <w:trHeight w:hRule="exact" w:val="1262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283" w:rsidRPr="00D5502B" w:rsidRDefault="00627283" w:rsidP="00B876A4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5502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Бустон </w:t>
            </w:r>
            <w:r w:rsidRPr="00D5502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bidi="en-US"/>
              </w:rPr>
              <w:t>(</w:t>
            </w:r>
            <w:r w:rsidR="00B876A4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en-US"/>
              </w:rPr>
              <w:t>Таджикистан</w:t>
            </w:r>
            <w:r w:rsidRPr="00D5502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bidi="en-US"/>
              </w:rPr>
              <w:t xml:space="preserve">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283" w:rsidRPr="00D5502B" w:rsidRDefault="00627283" w:rsidP="006272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5502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2018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27283" w:rsidRPr="00FA1050" w:rsidRDefault="00627283" w:rsidP="00FA1050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en-US"/>
              </w:rPr>
              <w:t>Швейцарский фонд</w:t>
            </w:r>
            <w:r w:rsidR="00D057F1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="00FA105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en-US"/>
              </w:rPr>
              <w:t>по противоминной деятельности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7283" w:rsidRPr="00D5502B" w:rsidRDefault="00627283" w:rsidP="001B7184">
            <w:pPr>
              <w:widowControl w:val="0"/>
              <w:spacing w:after="0" w:line="240" w:lineRule="exact"/>
              <w:ind w:right="166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5502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Отвалы хвосто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Pr="00D5502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хранилищ Карта 1</w:t>
            </w:r>
            <w:r w:rsidR="001B7184" w:rsidRPr="00B7375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5502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9, свалки промы</w:t>
            </w:r>
            <w:r w:rsidR="00FA1050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ш</w:t>
            </w:r>
            <w:r w:rsidRPr="00D5502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ленных отходов и </w:t>
            </w:r>
            <w:r w:rsidR="001B7184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«</w:t>
            </w:r>
            <w:r w:rsidRPr="00D5502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горячие точки</w:t>
            </w:r>
            <w:r w:rsidR="001B7184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»</w:t>
            </w:r>
          </w:p>
        </w:tc>
      </w:tr>
      <w:tr w:rsidR="006C19FC" w:rsidRPr="00D5502B" w:rsidTr="00152533">
        <w:trPr>
          <w:trHeight w:hRule="exact" w:val="719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19FC" w:rsidRPr="00D5502B" w:rsidRDefault="006C19FC" w:rsidP="00B7375C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5502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Чаркесар-2 </w:t>
            </w:r>
            <w:r w:rsidRPr="00D5502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bidi="en-US"/>
              </w:rPr>
              <w:t>(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en-US"/>
              </w:rPr>
              <w:t>Узбекистан</w:t>
            </w:r>
            <w:r w:rsidRPr="00D5502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bidi="en-US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19FC" w:rsidRPr="00D5502B" w:rsidRDefault="006C19FC" w:rsidP="00B7375C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5502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2018</w:t>
            </w:r>
            <w:r w:rsidR="001B7184" w:rsidRPr="00B7375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19FC" w:rsidRPr="00F45EFE" w:rsidRDefault="006C19FC" w:rsidP="00B7375C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en-US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en-US"/>
              </w:rPr>
              <w:t>Узбекистан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9FC" w:rsidRPr="00D5502B" w:rsidRDefault="006C19FC" w:rsidP="00B7375C">
            <w:pPr>
              <w:widowControl w:val="0"/>
              <w:spacing w:after="0" w:line="240" w:lineRule="exact"/>
              <w:ind w:right="166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Улучшение покрытия</w:t>
            </w:r>
          </w:p>
        </w:tc>
      </w:tr>
      <w:tr w:rsidR="006C19FC" w:rsidRPr="00D5502B" w:rsidTr="00152533">
        <w:trPr>
          <w:trHeight w:hRule="exact" w:val="719"/>
        </w:trPr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19FC" w:rsidRPr="00D5502B" w:rsidRDefault="006C19FC" w:rsidP="00B876A4">
            <w:pPr>
              <w:widowControl w:val="0"/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5502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Майлуу-Суу (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bidi="en-US"/>
              </w:rPr>
              <w:t>Кыргызстан</w:t>
            </w:r>
            <w:r w:rsidRPr="00D5502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)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19FC" w:rsidRPr="00D5502B" w:rsidRDefault="006C19FC" w:rsidP="006272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5502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2019</w:t>
            </w:r>
            <w:r w:rsidR="001B7184" w:rsidRPr="00B7375C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5502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2020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19FC" w:rsidRPr="00D5502B" w:rsidRDefault="006C19FC" w:rsidP="00627283">
            <w:pPr>
              <w:widowControl w:val="0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bidi="en-US"/>
              </w:rPr>
            </w:pPr>
            <w:r w:rsidRPr="00D5502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en-US" w:bidi="en-US"/>
              </w:rPr>
              <w:t>ЕС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19FC" w:rsidRPr="00D5502B" w:rsidRDefault="006C19FC" w:rsidP="00B7375C">
            <w:pPr>
              <w:widowControl w:val="0"/>
              <w:spacing w:after="0" w:line="240" w:lineRule="exact"/>
              <w:ind w:right="166"/>
              <w:jc w:val="both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D5502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Все объекты, представ</w:t>
            </w:r>
            <w:r w:rsidR="00B7375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-</w:t>
            </w:r>
            <w:r w:rsidRPr="00D5502B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 w:bidi="ru-RU"/>
              </w:rPr>
              <w:t>ляющие значительный риск</w:t>
            </w:r>
          </w:p>
        </w:tc>
      </w:tr>
    </w:tbl>
    <w:p w:rsidR="00627283" w:rsidRDefault="00627283" w:rsidP="00627283">
      <w:pPr>
        <w:widowControl w:val="0"/>
        <w:spacing w:after="0" w:line="240" w:lineRule="auto"/>
        <w:ind w:firstLine="709"/>
        <w:rPr>
          <w:rFonts w:ascii="Times New Roman" w:eastAsia="Arial" w:hAnsi="Times New Roman" w:cs="Times New Roman"/>
          <w:bCs/>
          <w:color w:val="000000"/>
          <w:sz w:val="24"/>
          <w:szCs w:val="24"/>
          <w:lang w:eastAsia="ru-RU" w:bidi="ru-RU"/>
        </w:rPr>
      </w:pPr>
    </w:p>
    <w:p w:rsidR="0009404D" w:rsidRDefault="0009404D" w:rsidP="0009404D">
      <w:pPr>
        <w:pStyle w:val="20"/>
        <w:shd w:val="clear" w:color="auto" w:fill="auto"/>
        <w:spacing w:before="0" w:line="264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1050" w:rsidRPr="00FA1050" w:rsidRDefault="00FA1050" w:rsidP="001B7184">
      <w:pPr>
        <w:pStyle w:val="20"/>
        <w:shd w:val="clear" w:color="auto" w:fill="auto"/>
        <w:spacing w:before="0" w:line="271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050">
        <w:rPr>
          <w:rFonts w:ascii="Times New Roman" w:hAnsi="Times New Roman" w:cs="Times New Roman"/>
          <w:sz w:val="28"/>
          <w:szCs w:val="28"/>
        </w:rPr>
        <w:t xml:space="preserve">В </w:t>
      </w:r>
      <w:r w:rsidR="0046418C">
        <w:rPr>
          <w:rFonts w:ascii="Times New Roman" w:hAnsi="Times New Roman" w:cs="Times New Roman"/>
          <w:sz w:val="28"/>
          <w:szCs w:val="28"/>
        </w:rPr>
        <w:t>Мастер</w:t>
      </w:r>
      <w:r w:rsidR="009662ED">
        <w:rPr>
          <w:rFonts w:ascii="Times New Roman" w:hAnsi="Times New Roman" w:cs="Times New Roman"/>
          <w:sz w:val="28"/>
          <w:szCs w:val="28"/>
        </w:rPr>
        <w:t>-</w:t>
      </w:r>
      <w:r w:rsidRPr="00FA1050">
        <w:rPr>
          <w:rFonts w:ascii="Times New Roman" w:hAnsi="Times New Roman" w:cs="Times New Roman"/>
          <w:sz w:val="28"/>
          <w:szCs w:val="28"/>
        </w:rPr>
        <w:t>план не были включены площадки, эк</w:t>
      </w:r>
      <w:r w:rsidR="009662ED">
        <w:rPr>
          <w:rFonts w:ascii="Times New Roman" w:hAnsi="Times New Roman" w:cs="Times New Roman"/>
          <w:sz w:val="28"/>
          <w:szCs w:val="28"/>
        </w:rPr>
        <w:t>сплуатация которых продолжается</w:t>
      </w:r>
      <w:r w:rsidR="0009404D">
        <w:rPr>
          <w:rFonts w:ascii="Times New Roman" w:hAnsi="Times New Roman" w:cs="Times New Roman"/>
          <w:sz w:val="28"/>
          <w:szCs w:val="28"/>
        </w:rPr>
        <w:t>.</w:t>
      </w:r>
      <w:r w:rsidRPr="00FA1050">
        <w:rPr>
          <w:rFonts w:ascii="Times New Roman" w:hAnsi="Times New Roman" w:cs="Times New Roman"/>
          <w:sz w:val="28"/>
          <w:szCs w:val="28"/>
        </w:rPr>
        <w:t xml:space="preserve"> </w:t>
      </w:r>
      <w:r w:rsidR="001B7184">
        <w:rPr>
          <w:rFonts w:ascii="Times New Roman" w:hAnsi="Times New Roman" w:cs="Times New Roman"/>
          <w:sz w:val="28"/>
          <w:szCs w:val="28"/>
        </w:rPr>
        <w:t xml:space="preserve">Вместе в тем, </w:t>
      </w:r>
      <w:r w:rsidR="001B7184" w:rsidRPr="00FA1050">
        <w:rPr>
          <w:rFonts w:ascii="Times New Roman" w:hAnsi="Times New Roman" w:cs="Times New Roman"/>
          <w:sz w:val="28"/>
          <w:szCs w:val="28"/>
        </w:rPr>
        <w:t>возможность</w:t>
      </w:r>
      <w:r w:rsidR="001B7184">
        <w:rPr>
          <w:rFonts w:ascii="Times New Roman" w:hAnsi="Times New Roman" w:cs="Times New Roman"/>
          <w:sz w:val="28"/>
          <w:szCs w:val="28"/>
        </w:rPr>
        <w:t xml:space="preserve"> </w:t>
      </w:r>
      <w:r w:rsidR="001B7184" w:rsidRPr="00FA1050">
        <w:rPr>
          <w:rFonts w:ascii="Times New Roman" w:hAnsi="Times New Roman" w:cs="Times New Roman"/>
          <w:sz w:val="28"/>
          <w:szCs w:val="28"/>
        </w:rPr>
        <w:t>включ</w:t>
      </w:r>
      <w:r w:rsidR="001B7184">
        <w:rPr>
          <w:rFonts w:ascii="Times New Roman" w:hAnsi="Times New Roman" w:cs="Times New Roman"/>
          <w:sz w:val="28"/>
          <w:szCs w:val="28"/>
        </w:rPr>
        <w:t>ения с</w:t>
      </w:r>
      <w:r w:rsidRPr="00FA1050">
        <w:rPr>
          <w:rFonts w:ascii="Times New Roman" w:hAnsi="Times New Roman" w:cs="Times New Roman"/>
          <w:sz w:val="28"/>
          <w:szCs w:val="28"/>
        </w:rPr>
        <w:t xml:space="preserve">охраняется при прекращении </w:t>
      </w:r>
      <w:r w:rsidR="0046418C">
        <w:rPr>
          <w:rFonts w:ascii="Times New Roman" w:hAnsi="Times New Roman" w:cs="Times New Roman"/>
          <w:sz w:val="28"/>
          <w:szCs w:val="28"/>
        </w:rPr>
        <w:t>деятельности</w:t>
      </w:r>
      <w:r w:rsidRPr="00FA1050">
        <w:rPr>
          <w:rFonts w:ascii="Times New Roman" w:hAnsi="Times New Roman" w:cs="Times New Roman"/>
          <w:sz w:val="28"/>
          <w:szCs w:val="28"/>
        </w:rPr>
        <w:t xml:space="preserve"> на их территории.</w:t>
      </w:r>
    </w:p>
    <w:p w:rsidR="00FA1050" w:rsidRPr="00FA1050" w:rsidRDefault="00CB4C13" w:rsidP="001B7184">
      <w:pPr>
        <w:pStyle w:val="20"/>
        <w:shd w:val="clear" w:color="auto" w:fill="auto"/>
        <w:spacing w:before="0" w:line="271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Мастер-</w:t>
      </w:r>
      <w:r w:rsidR="00FA1050" w:rsidRPr="00FA1050">
        <w:rPr>
          <w:rFonts w:ascii="Times New Roman" w:hAnsi="Times New Roman" w:cs="Times New Roman"/>
          <w:sz w:val="28"/>
          <w:szCs w:val="28"/>
        </w:rPr>
        <w:t xml:space="preserve">план учитывает соответствующие мероприятия, которые уже проводятся самими государствами Центральной Азии, а также те, которые выполняются при поддержке других структур. </w:t>
      </w:r>
    </w:p>
    <w:p w:rsidR="00FA1050" w:rsidRPr="00FA1050" w:rsidRDefault="00FA1050" w:rsidP="001B7184">
      <w:pPr>
        <w:pStyle w:val="20"/>
        <w:shd w:val="clear" w:color="auto" w:fill="auto"/>
        <w:spacing w:before="0" w:line="271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050">
        <w:rPr>
          <w:rFonts w:ascii="Times New Roman" w:hAnsi="Times New Roman" w:cs="Times New Roman"/>
          <w:sz w:val="28"/>
          <w:szCs w:val="28"/>
        </w:rPr>
        <w:t>Планируемый объем включает уже выполняемые на ряде объектов работы.</w:t>
      </w:r>
    </w:p>
    <w:p w:rsidR="00FA1050" w:rsidRPr="00FA1050" w:rsidRDefault="00FA1050" w:rsidP="001B7184">
      <w:pPr>
        <w:pStyle w:val="20"/>
        <w:shd w:val="clear" w:color="auto" w:fill="auto"/>
        <w:tabs>
          <w:tab w:val="left" w:pos="709"/>
          <w:tab w:val="left" w:pos="7147"/>
        </w:tabs>
        <w:spacing w:before="0" w:line="271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A1050">
        <w:rPr>
          <w:rFonts w:ascii="Times New Roman" w:hAnsi="Times New Roman" w:cs="Times New Roman"/>
          <w:sz w:val="28"/>
          <w:szCs w:val="28"/>
        </w:rPr>
        <w:tab/>
        <w:t>Для нескольких площадок оценки были завершены, для других они продолжаются. Для тех площадок или объектов, где оценки были завершены, были определены оптимальные (предпочтительные) варианты осуществления мер по рекультивации окружающей среды.</w:t>
      </w:r>
    </w:p>
    <w:p w:rsidR="00FA1050" w:rsidRPr="00FA1050" w:rsidRDefault="00FA1050" w:rsidP="0009404D">
      <w:pPr>
        <w:pStyle w:val="20"/>
        <w:shd w:val="clear" w:color="auto" w:fill="auto"/>
        <w:tabs>
          <w:tab w:val="left" w:pos="709"/>
          <w:tab w:val="left" w:pos="7147"/>
        </w:tabs>
        <w:spacing w:before="0" w:line="264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A1050">
        <w:rPr>
          <w:rFonts w:ascii="Times New Roman" w:hAnsi="Times New Roman" w:cs="Times New Roman"/>
          <w:sz w:val="28"/>
          <w:szCs w:val="28"/>
        </w:rPr>
        <w:lastRenderedPageBreak/>
        <w:tab/>
        <w:t>Подготовленная документация (включая оценки безопасности) может служить основой для проведения тендеров на предложенные работы по рекультивации. Решения о начале рекультивации нескольких площадок или объектов уже были приняты, а для ряда других решение о рекультивации ожидается при условии наличия средств для их финансирования.</w:t>
      </w:r>
    </w:p>
    <w:p w:rsidR="00FA1050" w:rsidRDefault="00FA1050" w:rsidP="0009404D">
      <w:pPr>
        <w:pStyle w:val="20"/>
        <w:shd w:val="clear" w:color="auto" w:fill="auto"/>
        <w:tabs>
          <w:tab w:val="left" w:pos="709"/>
          <w:tab w:val="left" w:pos="7147"/>
        </w:tabs>
        <w:spacing w:before="0" w:line="264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FA1050">
        <w:rPr>
          <w:rFonts w:ascii="Times New Roman" w:hAnsi="Times New Roman" w:cs="Times New Roman"/>
          <w:sz w:val="28"/>
          <w:szCs w:val="28"/>
        </w:rPr>
        <w:tab/>
      </w:r>
      <w:r w:rsidR="0046418C">
        <w:rPr>
          <w:rFonts w:ascii="Times New Roman" w:hAnsi="Times New Roman" w:cs="Times New Roman"/>
          <w:sz w:val="28"/>
          <w:szCs w:val="28"/>
        </w:rPr>
        <w:t>Таким образом, в</w:t>
      </w:r>
      <w:r w:rsidRPr="00FA1050">
        <w:rPr>
          <w:rFonts w:ascii="Times New Roman" w:hAnsi="Times New Roman" w:cs="Times New Roman"/>
          <w:sz w:val="28"/>
          <w:szCs w:val="28"/>
        </w:rPr>
        <w:t xml:space="preserve"> настоящее время определены этапы программы рекультивации площадок уранового наследия в Центральной Азии, сроки их выполнения</w:t>
      </w:r>
      <w:r w:rsidR="0046418C">
        <w:rPr>
          <w:rFonts w:ascii="Times New Roman" w:hAnsi="Times New Roman" w:cs="Times New Roman"/>
          <w:sz w:val="28"/>
          <w:szCs w:val="28"/>
        </w:rPr>
        <w:t xml:space="preserve"> и </w:t>
      </w:r>
      <w:r w:rsidRPr="00FA1050">
        <w:rPr>
          <w:rFonts w:ascii="Times New Roman" w:hAnsi="Times New Roman" w:cs="Times New Roman"/>
          <w:sz w:val="28"/>
          <w:szCs w:val="28"/>
        </w:rPr>
        <w:t>продолжительность работ по рекультивации</w:t>
      </w:r>
      <w:r w:rsidR="0046418C">
        <w:rPr>
          <w:rFonts w:ascii="Times New Roman" w:hAnsi="Times New Roman" w:cs="Times New Roman"/>
          <w:sz w:val="28"/>
          <w:szCs w:val="28"/>
        </w:rPr>
        <w:t xml:space="preserve"> или </w:t>
      </w:r>
      <w:r w:rsidRPr="00FA1050">
        <w:rPr>
          <w:rFonts w:ascii="Times New Roman" w:hAnsi="Times New Roman" w:cs="Times New Roman"/>
          <w:sz w:val="28"/>
          <w:szCs w:val="28"/>
        </w:rPr>
        <w:t>ключевые</w:t>
      </w:r>
      <w:r w:rsidR="0009404D">
        <w:rPr>
          <w:rFonts w:ascii="Times New Roman" w:hAnsi="Times New Roman" w:cs="Times New Roman"/>
          <w:sz w:val="28"/>
          <w:szCs w:val="28"/>
        </w:rPr>
        <w:t> э</w:t>
      </w:r>
      <w:r w:rsidRPr="00FA1050">
        <w:rPr>
          <w:rFonts w:ascii="Times New Roman" w:hAnsi="Times New Roman" w:cs="Times New Roman"/>
          <w:sz w:val="28"/>
          <w:szCs w:val="28"/>
        </w:rPr>
        <w:t xml:space="preserve">тапы </w:t>
      </w:r>
      <w:r w:rsidR="0046418C">
        <w:rPr>
          <w:rFonts w:ascii="Times New Roman" w:hAnsi="Times New Roman" w:cs="Times New Roman"/>
          <w:sz w:val="28"/>
          <w:szCs w:val="28"/>
        </w:rPr>
        <w:t>(для объектов, где оценка рисков не завершена)</w:t>
      </w:r>
      <w:r w:rsidRPr="00FA1050">
        <w:rPr>
          <w:rFonts w:ascii="Times New Roman" w:hAnsi="Times New Roman" w:cs="Times New Roman"/>
          <w:sz w:val="28"/>
          <w:szCs w:val="28"/>
        </w:rPr>
        <w:t>.</w:t>
      </w:r>
    </w:p>
    <w:p w:rsidR="00DD4EB7" w:rsidRDefault="00DD4EB7" w:rsidP="0046418C">
      <w:pPr>
        <w:pStyle w:val="20"/>
        <w:shd w:val="clear" w:color="auto" w:fill="auto"/>
        <w:tabs>
          <w:tab w:val="left" w:pos="709"/>
          <w:tab w:val="left" w:pos="7147"/>
        </w:tabs>
        <w:spacing w:before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8771C" w:rsidRPr="00591556" w:rsidRDefault="00844118" w:rsidP="00591556">
      <w:pPr>
        <w:pStyle w:val="a3"/>
        <w:pageBreakBefore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r w:rsidRPr="00591556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</w:t>
      </w:r>
      <w:bookmarkStart w:id="9" w:name="_Toc504641455"/>
      <w:r w:rsidR="009662ED" w:rsidRPr="00591556">
        <w:rPr>
          <w:rFonts w:ascii="Times New Roman" w:hAnsi="Times New Roman" w:cs="Times New Roman"/>
          <w:b/>
          <w:i/>
          <w:sz w:val="28"/>
          <w:szCs w:val="28"/>
        </w:rPr>
        <w:t>Развитие</w:t>
      </w:r>
      <w:r w:rsidR="00B8771C" w:rsidRPr="00591556">
        <w:rPr>
          <w:rFonts w:ascii="Times New Roman" w:hAnsi="Times New Roman" w:cs="Times New Roman"/>
          <w:b/>
          <w:i/>
          <w:sz w:val="28"/>
          <w:szCs w:val="28"/>
        </w:rPr>
        <w:t xml:space="preserve"> компетенций и региональное сотрудничество</w:t>
      </w:r>
      <w:bookmarkEnd w:id="9"/>
    </w:p>
    <w:p w:rsidR="00844118" w:rsidRDefault="00844118" w:rsidP="003C42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404D" w:rsidRDefault="00844118" w:rsidP="0009404D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118">
        <w:rPr>
          <w:rFonts w:ascii="Times New Roman" w:hAnsi="Times New Roman" w:cs="Times New Roman"/>
          <w:sz w:val="28"/>
          <w:szCs w:val="28"/>
        </w:rPr>
        <w:t>Оказание дальнейшей поддержки усили</w:t>
      </w:r>
      <w:r w:rsidR="00006E68">
        <w:rPr>
          <w:rFonts w:ascii="Times New Roman" w:hAnsi="Times New Roman" w:cs="Times New Roman"/>
          <w:sz w:val="28"/>
          <w:szCs w:val="28"/>
        </w:rPr>
        <w:t>ям</w:t>
      </w:r>
      <w:r w:rsidRPr="00844118">
        <w:rPr>
          <w:rFonts w:ascii="Times New Roman" w:hAnsi="Times New Roman" w:cs="Times New Roman"/>
          <w:sz w:val="28"/>
          <w:szCs w:val="28"/>
        </w:rPr>
        <w:t xml:space="preserve"> по </w:t>
      </w:r>
      <w:r w:rsidR="00EA334A">
        <w:rPr>
          <w:rFonts w:ascii="Times New Roman" w:hAnsi="Times New Roman" w:cs="Times New Roman"/>
          <w:sz w:val="28"/>
          <w:szCs w:val="28"/>
        </w:rPr>
        <w:t>развитию компетенций</w:t>
      </w:r>
      <w:r w:rsidRPr="00844118">
        <w:rPr>
          <w:rFonts w:ascii="Times New Roman" w:hAnsi="Times New Roman" w:cs="Times New Roman"/>
          <w:sz w:val="28"/>
          <w:szCs w:val="28"/>
        </w:rPr>
        <w:t xml:space="preserve"> и региональному сотрудничеству является ключевым элементом стратегии рекультивации площадок уранового наследия в Центральной Азии. </w:t>
      </w:r>
    </w:p>
    <w:p w:rsidR="00844118" w:rsidRPr="00844118" w:rsidRDefault="00006E68" w:rsidP="0009404D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61334">
        <w:rPr>
          <w:rFonts w:ascii="Times New Roman" w:hAnsi="Times New Roman" w:cs="Times New Roman"/>
          <w:sz w:val="28"/>
          <w:szCs w:val="28"/>
        </w:rPr>
        <w:t>Мастер-</w:t>
      </w:r>
      <w:r w:rsidR="00844118" w:rsidRPr="00844118">
        <w:rPr>
          <w:rFonts w:ascii="Times New Roman" w:hAnsi="Times New Roman" w:cs="Times New Roman"/>
          <w:sz w:val="28"/>
          <w:szCs w:val="28"/>
        </w:rPr>
        <w:t>план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44118" w:rsidRPr="00844118">
        <w:rPr>
          <w:rFonts w:ascii="Times New Roman" w:hAnsi="Times New Roman" w:cs="Times New Roman"/>
          <w:sz w:val="28"/>
          <w:szCs w:val="28"/>
        </w:rPr>
        <w:t xml:space="preserve"> удел</w:t>
      </w:r>
      <w:r>
        <w:rPr>
          <w:rFonts w:ascii="Times New Roman" w:hAnsi="Times New Roman" w:cs="Times New Roman"/>
          <w:sz w:val="28"/>
          <w:szCs w:val="28"/>
        </w:rPr>
        <w:t>ено</w:t>
      </w:r>
      <w:r w:rsidR="00844118" w:rsidRPr="00844118">
        <w:rPr>
          <w:rFonts w:ascii="Times New Roman" w:hAnsi="Times New Roman" w:cs="Times New Roman"/>
          <w:sz w:val="28"/>
          <w:szCs w:val="28"/>
        </w:rPr>
        <w:t xml:space="preserve"> внимание поддержке дальнейшего </w:t>
      </w:r>
      <w:r w:rsidR="00306662">
        <w:rPr>
          <w:rFonts w:ascii="Times New Roman" w:hAnsi="Times New Roman" w:cs="Times New Roman"/>
          <w:sz w:val="28"/>
          <w:szCs w:val="28"/>
        </w:rPr>
        <w:t>развития компетенций</w:t>
      </w:r>
      <w:r w:rsidR="00844118" w:rsidRPr="00844118">
        <w:rPr>
          <w:rFonts w:ascii="Times New Roman" w:hAnsi="Times New Roman" w:cs="Times New Roman"/>
          <w:sz w:val="28"/>
          <w:szCs w:val="28"/>
        </w:rPr>
        <w:t xml:space="preserve"> и регионального сотрудничества в следующих областях:</w:t>
      </w:r>
    </w:p>
    <w:p w:rsidR="00844118" w:rsidRPr="00844118" w:rsidRDefault="00844118" w:rsidP="0009404D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118">
        <w:rPr>
          <w:rFonts w:ascii="Times New Roman" w:hAnsi="Times New Roman" w:cs="Times New Roman"/>
          <w:sz w:val="28"/>
          <w:szCs w:val="28"/>
        </w:rPr>
        <w:t>развитие и совершенствование национальных концепций, стратегий и планов рекультивации окружающей среды собственниками площадок и другими заинтересованными сторонами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44118" w:rsidRPr="00844118" w:rsidRDefault="00844118" w:rsidP="0009404D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118">
        <w:rPr>
          <w:rFonts w:ascii="Times New Roman" w:hAnsi="Times New Roman" w:cs="Times New Roman"/>
          <w:sz w:val="28"/>
          <w:szCs w:val="28"/>
        </w:rPr>
        <w:t>повышение квалификации собственников площадок и регулирующих органов по вопросам рекультивации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44118" w:rsidRPr="00844118" w:rsidRDefault="00844118" w:rsidP="0009404D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118">
        <w:rPr>
          <w:rFonts w:ascii="Times New Roman" w:hAnsi="Times New Roman" w:cs="Times New Roman"/>
          <w:sz w:val="28"/>
          <w:szCs w:val="28"/>
        </w:rPr>
        <w:t xml:space="preserve">завершение формирования </w:t>
      </w:r>
      <w:r w:rsidR="00306662">
        <w:rPr>
          <w:rFonts w:ascii="Times New Roman" w:hAnsi="Times New Roman" w:cs="Times New Roman"/>
          <w:sz w:val="28"/>
          <w:szCs w:val="28"/>
        </w:rPr>
        <w:t>нормативно-правовой базы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44118" w:rsidRPr="00844118" w:rsidRDefault="00844118" w:rsidP="0009404D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118">
        <w:rPr>
          <w:rFonts w:ascii="Times New Roman" w:hAnsi="Times New Roman" w:cs="Times New Roman"/>
          <w:sz w:val="28"/>
          <w:szCs w:val="28"/>
        </w:rPr>
        <w:t>поддержка регулирующих органов в процессе оценки и регулирования безопасности предлагаемой рекультивации на всех этапах процесса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44118" w:rsidRPr="00844118" w:rsidRDefault="00844118" w:rsidP="0009404D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118">
        <w:rPr>
          <w:rFonts w:ascii="Times New Roman" w:hAnsi="Times New Roman" w:cs="Times New Roman"/>
          <w:sz w:val="28"/>
          <w:szCs w:val="28"/>
        </w:rPr>
        <w:t xml:space="preserve">улучшение механизмов для мониторинга и раннего оповещения о чрезвычайной ситуации или аварии на площадках уранового наследия </w:t>
      </w:r>
      <w:r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Pr="00844118">
        <w:rPr>
          <w:rFonts w:ascii="Times New Roman" w:hAnsi="Times New Roman" w:cs="Times New Roman"/>
          <w:sz w:val="28"/>
          <w:szCs w:val="28"/>
        </w:rPr>
        <w:t xml:space="preserve"> трансграничны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844118">
        <w:rPr>
          <w:rFonts w:ascii="Times New Roman" w:hAnsi="Times New Roman" w:cs="Times New Roman"/>
          <w:sz w:val="28"/>
          <w:szCs w:val="28"/>
        </w:rPr>
        <w:t xml:space="preserve"> последстви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CA0EAA">
        <w:rPr>
          <w:rFonts w:ascii="Times New Roman" w:hAnsi="Times New Roman" w:cs="Times New Roman"/>
          <w:sz w:val="28"/>
          <w:szCs w:val="28"/>
        </w:rPr>
        <w:t>;</w:t>
      </w:r>
    </w:p>
    <w:p w:rsidR="00844118" w:rsidRPr="00844118" w:rsidRDefault="00844118" w:rsidP="0009404D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118">
        <w:rPr>
          <w:rFonts w:ascii="Times New Roman" w:hAnsi="Times New Roman" w:cs="Times New Roman"/>
          <w:sz w:val="28"/>
          <w:szCs w:val="28"/>
        </w:rPr>
        <w:t>развитие и внедрение единой информационной системы для обмена информацией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44118" w:rsidRPr="00844118" w:rsidRDefault="00844118" w:rsidP="0009404D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укрепление</w:t>
      </w:r>
      <w:r w:rsidRPr="00844118">
        <w:rPr>
          <w:rFonts w:ascii="Times New Roman" w:hAnsi="Times New Roman" w:cs="Times New Roman"/>
          <w:sz w:val="28"/>
          <w:szCs w:val="28"/>
        </w:rPr>
        <w:t xml:space="preserve"> сотрудничества между собственниками площадок </w:t>
      </w:r>
      <w:r w:rsidR="00CA0EAA">
        <w:rPr>
          <w:rFonts w:ascii="Times New Roman" w:hAnsi="Times New Roman" w:cs="Times New Roman"/>
          <w:sz w:val="28"/>
          <w:szCs w:val="28"/>
        </w:rPr>
        <w:t xml:space="preserve">и представителями </w:t>
      </w:r>
      <w:r w:rsidR="00CA0EAA" w:rsidRPr="00844118">
        <w:rPr>
          <w:rFonts w:ascii="Times New Roman" w:hAnsi="Times New Roman" w:cs="Times New Roman"/>
          <w:sz w:val="28"/>
          <w:szCs w:val="28"/>
        </w:rPr>
        <w:t xml:space="preserve">регулирующих органов </w:t>
      </w:r>
      <w:r w:rsidRPr="00844118">
        <w:rPr>
          <w:rFonts w:ascii="Times New Roman" w:hAnsi="Times New Roman" w:cs="Times New Roman"/>
          <w:sz w:val="28"/>
          <w:szCs w:val="28"/>
        </w:rPr>
        <w:t>в Центральной Азии в целях оптимального использования навыков и знаний на национальном уровне.</w:t>
      </w:r>
    </w:p>
    <w:p w:rsidR="00C34435" w:rsidRDefault="00844118" w:rsidP="0009404D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720">
        <w:rPr>
          <w:rFonts w:ascii="Times New Roman" w:hAnsi="Times New Roman" w:cs="Times New Roman"/>
          <w:sz w:val="28"/>
          <w:szCs w:val="28"/>
        </w:rPr>
        <w:t xml:space="preserve">Масштаб и характер поддержки дальнейшего </w:t>
      </w:r>
      <w:r w:rsidR="00306662">
        <w:rPr>
          <w:rFonts w:ascii="Times New Roman" w:hAnsi="Times New Roman" w:cs="Times New Roman"/>
          <w:sz w:val="28"/>
          <w:szCs w:val="28"/>
        </w:rPr>
        <w:t>развития компетенций</w:t>
      </w:r>
      <w:r w:rsidR="00306662" w:rsidRPr="00844118">
        <w:rPr>
          <w:rFonts w:ascii="Times New Roman" w:hAnsi="Times New Roman" w:cs="Times New Roman"/>
          <w:sz w:val="28"/>
          <w:szCs w:val="28"/>
        </w:rPr>
        <w:t xml:space="preserve"> </w:t>
      </w:r>
      <w:r w:rsidRPr="00B65720">
        <w:rPr>
          <w:rFonts w:ascii="Times New Roman" w:hAnsi="Times New Roman" w:cs="Times New Roman"/>
          <w:sz w:val="28"/>
          <w:szCs w:val="28"/>
        </w:rPr>
        <w:t>и регионального сотрудничеств</w:t>
      </w:r>
      <w:r w:rsidR="009E0399">
        <w:rPr>
          <w:rFonts w:ascii="Times New Roman" w:hAnsi="Times New Roman" w:cs="Times New Roman"/>
          <w:sz w:val="28"/>
          <w:szCs w:val="28"/>
        </w:rPr>
        <w:t>а</w:t>
      </w:r>
      <w:r w:rsidRPr="00B65720">
        <w:rPr>
          <w:rFonts w:ascii="Times New Roman" w:hAnsi="Times New Roman" w:cs="Times New Roman"/>
          <w:sz w:val="28"/>
          <w:szCs w:val="28"/>
        </w:rPr>
        <w:t xml:space="preserve"> </w:t>
      </w:r>
      <w:r w:rsidR="0009404D">
        <w:rPr>
          <w:rFonts w:ascii="Times New Roman" w:hAnsi="Times New Roman" w:cs="Times New Roman"/>
          <w:sz w:val="28"/>
          <w:szCs w:val="28"/>
        </w:rPr>
        <w:t xml:space="preserve">могут </w:t>
      </w:r>
      <w:r w:rsidRPr="00B65720">
        <w:rPr>
          <w:rFonts w:ascii="Times New Roman" w:hAnsi="Times New Roman" w:cs="Times New Roman"/>
          <w:sz w:val="28"/>
          <w:szCs w:val="28"/>
        </w:rPr>
        <w:t>обеспеч</w:t>
      </w:r>
      <w:r w:rsidR="0009404D">
        <w:rPr>
          <w:rFonts w:ascii="Times New Roman" w:hAnsi="Times New Roman" w:cs="Times New Roman"/>
          <w:sz w:val="28"/>
          <w:szCs w:val="28"/>
        </w:rPr>
        <w:t>и</w:t>
      </w:r>
      <w:r w:rsidRPr="00B65720">
        <w:rPr>
          <w:rFonts w:ascii="Times New Roman" w:hAnsi="Times New Roman" w:cs="Times New Roman"/>
          <w:sz w:val="28"/>
          <w:szCs w:val="28"/>
        </w:rPr>
        <w:t>т</w:t>
      </w:r>
      <w:r w:rsidR="0009404D">
        <w:rPr>
          <w:rFonts w:ascii="Times New Roman" w:hAnsi="Times New Roman" w:cs="Times New Roman"/>
          <w:sz w:val="28"/>
          <w:szCs w:val="28"/>
        </w:rPr>
        <w:t>ь</w:t>
      </w:r>
      <w:r w:rsidRPr="00B65720">
        <w:rPr>
          <w:rFonts w:ascii="Times New Roman" w:hAnsi="Times New Roman" w:cs="Times New Roman"/>
          <w:sz w:val="28"/>
          <w:szCs w:val="28"/>
        </w:rPr>
        <w:t xml:space="preserve"> в течение следующего десятилетия </w:t>
      </w:r>
      <w:r w:rsidR="009E0399">
        <w:rPr>
          <w:rFonts w:ascii="Times New Roman" w:hAnsi="Times New Roman" w:cs="Times New Roman"/>
          <w:sz w:val="28"/>
          <w:szCs w:val="28"/>
        </w:rPr>
        <w:t>значительную степень автономности</w:t>
      </w:r>
      <w:r w:rsidR="009E0399" w:rsidRPr="009E0399">
        <w:rPr>
          <w:rFonts w:ascii="Times New Roman" w:hAnsi="Times New Roman" w:cs="Times New Roman"/>
          <w:sz w:val="28"/>
          <w:szCs w:val="28"/>
        </w:rPr>
        <w:t xml:space="preserve"> </w:t>
      </w:r>
      <w:r w:rsidR="009E0399" w:rsidRPr="00B65720">
        <w:rPr>
          <w:rFonts w:ascii="Times New Roman" w:hAnsi="Times New Roman" w:cs="Times New Roman"/>
          <w:sz w:val="28"/>
          <w:szCs w:val="28"/>
        </w:rPr>
        <w:t>собственников площадок и регулирующих органов</w:t>
      </w:r>
      <w:r w:rsidR="009E0399">
        <w:rPr>
          <w:rFonts w:ascii="Times New Roman" w:hAnsi="Times New Roman" w:cs="Times New Roman"/>
          <w:sz w:val="28"/>
          <w:szCs w:val="28"/>
        </w:rPr>
        <w:t xml:space="preserve"> при </w:t>
      </w:r>
      <w:r w:rsidRPr="00B65720">
        <w:rPr>
          <w:rFonts w:ascii="Times New Roman" w:hAnsi="Times New Roman" w:cs="Times New Roman"/>
          <w:sz w:val="28"/>
          <w:szCs w:val="28"/>
        </w:rPr>
        <w:t>разработке будущих планов рекультивации</w:t>
      </w:r>
      <w:r w:rsidR="009E0399">
        <w:rPr>
          <w:rFonts w:ascii="Times New Roman" w:hAnsi="Times New Roman" w:cs="Times New Roman"/>
          <w:sz w:val="28"/>
          <w:szCs w:val="28"/>
        </w:rPr>
        <w:t xml:space="preserve"> и</w:t>
      </w:r>
      <w:r w:rsidRPr="00B65720">
        <w:rPr>
          <w:rFonts w:ascii="Times New Roman" w:hAnsi="Times New Roman" w:cs="Times New Roman"/>
          <w:sz w:val="28"/>
          <w:szCs w:val="28"/>
        </w:rPr>
        <w:t xml:space="preserve"> регулировании их безопасности.</w:t>
      </w:r>
    </w:p>
    <w:p w:rsidR="00C34435" w:rsidRDefault="00C34435" w:rsidP="0009404D">
      <w:pPr>
        <w:spacing w:after="0" w:line="264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3029F8">
        <w:rPr>
          <w:rFonts w:ascii="Times New Roman" w:hAnsi="Times New Roman" w:cs="Times New Roman"/>
          <w:sz w:val="28"/>
          <w:szCs w:val="28"/>
        </w:rPr>
        <w:t>ежду собственниками площадок уранового наследия и ответственными за регулирование их рекультивации уже существу</w:t>
      </w:r>
      <w:r w:rsidR="00006E68">
        <w:rPr>
          <w:rFonts w:ascii="Times New Roman" w:hAnsi="Times New Roman" w:cs="Times New Roman"/>
          <w:sz w:val="28"/>
          <w:szCs w:val="28"/>
        </w:rPr>
        <w:t>ю</w:t>
      </w:r>
      <w:r w:rsidRPr="003029F8">
        <w:rPr>
          <w:rFonts w:ascii="Times New Roman" w:hAnsi="Times New Roman" w:cs="Times New Roman"/>
          <w:sz w:val="28"/>
          <w:szCs w:val="28"/>
        </w:rPr>
        <w:t xml:space="preserve">т ряд </w:t>
      </w:r>
      <w:r w:rsidR="00306662">
        <w:rPr>
          <w:rFonts w:ascii="Times New Roman" w:hAnsi="Times New Roman" w:cs="Times New Roman"/>
          <w:sz w:val="28"/>
          <w:szCs w:val="28"/>
        </w:rPr>
        <w:t xml:space="preserve">коммуникационных </w:t>
      </w:r>
      <w:r w:rsidRPr="003029F8">
        <w:rPr>
          <w:rFonts w:ascii="Times New Roman" w:hAnsi="Times New Roman" w:cs="Times New Roman"/>
          <w:sz w:val="28"/>
          <w:szCs w:val="28"/>
        </w:rPr>
        <w:t>механизмов или сетей. Четыре из них имеют особое значение в н</w:t>
      </w:r>
      <w:r w:rsidR="00006E68">
        <w:rPr>
          <w:rFonts w:ascii="Times New Roman" w:hAnsi="Times New Roman" w:cs="Times New Roman"/>
          <w:sz w:val="28"/>
          <w:szCs w:val="28"/>
        </w:rPr>
        <w:t>астоящ</w:t>
      </w:r>
      <w:r w:rsidRPr="003029F8">
        <w:rPr>
          <w:rFonts w:ascii="Times New Roman" w:hAnsi="Times New Roman" w:cs="Times New Roman"/>
          <w:sz w:val="28"/>
          <w:szCs w:val="28"/>
        </w:rPr>
        <w:t xml:space="preserve">ем контексте: </w:t>
      </w:r>
    </w:p>
    <w:p w:rsidR="00C34435" w:rsidRDefault="00C34435" w:rsidP="0009404D">
      <w:pPr>
        <w:spacing w:after="0" w:line="264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029F8">
        <w:rPr>
          <w:rFonts w:ascii="Times New Roman" w:hAnsi="Times New Roman" w:cs="Times New Roman"/>
          <w:sz w:val="28"/>
          <w:szCs w:val="28"/>
        </w:rPr>
        <w:t>Координационная группа по бывшим урановым объектам;</w:t>
      </w:r>
    </w:p>
    <w:p w:rsidR="00C34435" w:rsidRDefault="00C34435" w:rsidP="0009404D">
      <w:pPr>
        <w:spacing w:after="0" w:line="264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029F8">
        <w:rPr>
          <w:rFonts w:ascii="Times New Roman" w:hAnsi="Times New Roman" w:cs="Times New Roman"/>
          <w:sz w:val="28"/>
          <w:szCs w:val="28"/>
        </w:rPr>
        <w:t xml:space="preserve">Международный форум по регулирующему надзору за площадками наследия; </w:t>
      </w:r>
    </w:p>
    <w:p w:rsidR="00C34435" w:rsidRDefault="00C34435" w:rsidP="0009404D">
      <w:pPr>
        <w:spacing w:after="0" w:line="264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029F8">
        <w:rPr>
          <w:rFonts w:ascii="Times New Roman" w:hAnsi="Times New Roman" w:cs="Times New Roman"/>
          <w:sz w:val="28"/>
          <w:szCs w:val="28"/>
        </w:rPr>
        <w:t>Европейская и Центрально-</w:t>
      </w:r>
      <w:r w:rsidR="00006E68">
        <w:rPr>
          <w:rFonts w:ascii="Times New Roman" w:hAnsi="Times New Roman" w:cs="Times New Roman"/>
          <w:sz w:val="28"/>
          <w:szCs w:val="28"/>
        </w:rPr>
        <w:t>А</w:t>
      </w:r>
      <w:r w:rsidRPr="003029F8">
        <w:rPr>
          <w:rFonts w:ascii="Times New Roman" w:hAnsi="Times New Roman" w:cs="Times New Roman"/>
          <w:sz w:val="28"/>
          <w:szCs w:val="28"/>
        </w:rPr>
        <w:t>зиатская сет</w:t>
      </w:r>
      <w:r w:rsidR="00006E68">
        <w:rPr>
          <w:rFonts w:ascii="Times New Roman" w:hAnsi="Times New Roman" w:cs="Times New Roman"/>
          <w:sz w:val="28"/>
          <w:szCs w:val="28"/>
        </w:rPr>
        <w:t>и</w:t>
      </w:r>
      <w:r w:rsidRPr="003029F8">
        <w:rPr>
          <w:rFonts w:ascii="Times New Roman" w:hAnsi="Times New Roman" w:cs="Times New Roman"/>
          <w:sz w:val="28"/>
          <w:szCs w:val="28"/>
        </w:rPr>
        <w:t xml:space="preserve"> по ядерной безопасности; </w:t>
      </w:r>
    </w:p>
    <w:p w:rsidR="00C34435" w:rsidRPr="003029F8" w:rsidRDefault="00C34435" w:rsidP="0009404D">
      <w:pPr>
        <w:spacing w:after="0" w:line="264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029F8">
        <w:rPr>
          <w:rFonts w:ascii="Times New Roman" w:hAnsi="Times New Roman" w:cs="Times New Roman"/>
          <w:sz w:val="28"/>
          <w:szCs w:val="28"/>
        </w:rPr>
        <w:t>Международная сеть по охране окружающей среды и рекультивации радиологически загрязненных площадок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34435" w:rsidRPr="003029F8" w:rsidRDefault="00C34435" w:rsidP="0009404D">
      <w:pPr>
        <w:spacing w:after="0" w:line="264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029F8">
        <w:rPr>
          <w:rFonts w:ascii="Times New Roman" w:hAnsi="Times New Roman" w:cs="Times New Roman"/>
          <w:sz w:val="28"/>
          <w:szCs w:val="28"/>
        </w:rPr>
        <w:t>Также под эгидой Координационн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029F8">
        <w:rPr>
          <w:rFonts w:ascii="Times New Roman" w:hAnsi="Times New Roman" w:cs="Times New Roman"/>
          <w:sz w:val="28"/>
          <w:szCs w:val="28"/>
        </w:rPr>
        <w:t xml:space="preserve"> групп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029F8">
        <w:rPr>
          <w:rFonts w:ascii="Times New Roman" w:hAnsi="Times New Roman" w:cs="Times New Roman"/>
          <w:sz w:val="28"/>
          <w:szCs w:val="28"/>
        </w:rPr>
        <w:t xml:space="preserve"> по бывшим урановым объектам была разработана единая информационная система для обмена информацией по вопросам площадок уранового наследия в Центральной Азии. </w:t>
      </w:r>
      <w:r w:rsidRPr="003029F8">
        <w:rPr>
          <w:rFonts w:ascii="Times New Roman" w:hAnsi="Times New Roman" w:cs="Times New Roman"/>
          <w:sz w:val="28"/>
          <w:szCs w:val="28"/>
        </w:rPr>
        <w:lastRenderedPageBreak/>
        <w:t xml:space="preserve">Эта система будет и далее развиваться и поддерживаться секретариатом </w:t>
      </w:r>
      <w:r>
        <w:rPr>
          <w:rFonts w:ascii="Times New Roman" w:hAnsi="Times New Roman" w:cs="Times New Roman"/>
          <w:sz w:val="28"/>
          <w:szCs w:val="28"/>
        </w:rPr>
        <w:t>группы</w:t>
      </w:r>
      <w:r w:rsidRPr="003029F8">
        <w:rPr>
          <w:rFonts w:ascii="Times New Roman" w:hAnsi="Times New Roman" w:cs="Times New Roman"/>
          <w:sz w:val="28"/>
          <w:szCs w:val="28"/>
        </w:rPr>
        <w:t xml:space="preserve">. Ее активное использование в </w:t>
      </w:r>
      <w:r w:rsidR="00006E68">
        <w:rPr>
          <w:rFonts w:ascii="Times New Roman" w:hAnsi="Times New Roman" w:cs="Times New Roman"/>
          <w:sz w:val="28"/>
          <w:szCs w:val="28"/>
        </w:rPr>
        <w:t>государств</w:t>
      </w:r>
      <w:r w:rsidRPr="003029F8">
        <w:rPr>
          <w:rFonts w:ascii="Times New Roman" w:hAnsi="Times New Roman" w:cs="Times New Roman"/>
          <w:sz w:val="28"/>
          <w:szCs w:val="28"/>
        </w:rPr>
        <w:t>ах Центральной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29F8">
        <w:rPr>
          <w:rFonts w:ascii="Times New Roman" w:hAnsi="Times New Roman" w:cs="Times New Roman"/>
          <w:sz w:val="28"/>
          <w:szCs w:val="28"/>
        </w:rPr>
        <w:t>Азии будет дополнительным механизмом для укрепления регионального сотрудничества.</w:t>
      </w:r>
    </w:p>
    <w:p w:rsidR="00C34435" w:rsidRDefault="00C34435" w:rsidP="0009404D">
      <w:pPr>
        <w:spacing w:after="0" w:line="264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мероприятий по укреплению сотрудничества </w:t>
      </w:r>
      <w:r w:rsidRPr="003029F8">
        <w:rPr>
          <w:rFonts w:ascii="Times New Roman" w:hAnsi="Times New Roman" w:cs="Times New Roman"/>
          <w:sz w:val="28"/>
          <w:szCs w:val="28"/>
        </w:rPr>
        <w:t>будет создани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029F8">
        <w:rPr>
          <w:rFonts w:ascii="Times New Roman" w:hAnsi="Times New Roman" w:cs="Times New Roman"/>
          <w:sz w:val="28"/>
          <w:szCs w:val="28"/>
        </w:rPr>
        <w:t xml:space="preserve"> регионального учебного центра в </w:t>
      </w:r>
      <w:r>
        <w:rPr>
          <w:rFonts w:ascii="Times New Roman" w:hAnsi="Times New Roman" w:cs="Times New Roman"/>
          <w:sz w:val="28"/>
          <w:szCs w:val="28"/>
        </w:rPr>
        <w:t>Агентстве ядерной и радиационной безопасности при Академии наук</w:t>
      </w:r>
      <w:r w:rsidRPr="003029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Республик</w:t>
      </w:r>
      <w:r w:rsidR="00006E6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29F8">
        <w:rPr>
          <w:rFonts w:ascii="Times New Roman" w:hAnsi="Times New Roman" w:cs="Times New Roman"/>
          <w:sz w:val="28"/>
          <w:szCs w:val="28"/>
        </w:rPr>
        <w:t>Таджикистан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029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4668" w:rsidRPr="00AB5756" w:rsidRDefault="00DA4668" w:rsidP="0009404D">
      <w:pPr>
        <w:pStyle w:val="a3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56">
        <w:rPr>
          <w:rFonts w:ascii="Times New Roman" w:hAnsi="Times New Roman" w:cs="Times New Roman"/>
          <w:sz w:val="28"/>
          <w:szCs w:val="28"/>
        </w:rPr>
        <w:t>Специализированные учебные курсы по рекультивации площадок уранового наследия для собственников площадок и регулирующих органов в настоящее время проводятся в Центральн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B5756">
        <w:rPr>
          <w:rFonts w:ascii="Times New Roman" w:hAnsi="Times New Roman" w:cs="Times New Roman"/>
          <w:sz w:val="28"/>
          <w:szCs w:val="28"/>
        </w:rPr>
        <w:t xml:space="preserve"> институт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B5756">
        <w:rPr>
          <w:rFonts w:ascii="Times New Roman" w:hAnsi="Times New Roman" w:cs="Times New Roman"/>
          <w:sz w:val="28"/>
          <w:szCs w:val="28"/>
        </w:rPr>
        <w:t xml:space="preserve"> повышения квалификации </w:t>
      </w:r>
      <w:r>
        <w:rPr>
          <w:rFonts w:ascii="Times New Roman" w:hAnsi="Times New Roman" w:cs="Times New Roman"/>
          <w:sz w:val="28"/>
          <w:szCs w:val="28"/>
        </w:rPr>
        <w:t>Госкорпорации</w:t>
      </w:r>
      <w:r w:rsidRPr="00AB57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B5756">
        <w:rPr>
          <w:rFonts w:ascii="Times New Roman" w:hAnsi="Times New Roman" w:cs="Times New Roman"/>
          <w:sz w:val="28"/>
          <w:szCs w:val="28"/>
        </w:rPr>
        <w:t>Росатома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B57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участии</w:t>
      </w:r>
      <w:r w:rsidRPr="00AB5756">
        <w:rPr>
          <w:rFonts w:ascii="Times New Roman" w:hAnsi="Times New Roman" w:cs="Times New Roman"/>
          <w:sz w:val="28"/>
          <w:szCs w:val="28"/>
        </w:rPr>
        <w:t xml:space="preserve"> МАГАТЭ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B5756">
        <w:rPr>
          <w:rFonts w:ascii="Times New Roman" w:hAnsi="Times New Roman" w:cs="Times New Roman"/>
          <w:sz w:val="28"/>
          <w:szCs w:val="28"/>
        </w:rPr>
        <w:t xml:space="preserve"> Уже проведено два региональных учебных курса, еще восемь планируется организовать в течение 201</w:t>
      </w:r>
      <w:r>
        <w:rPr>
          <w:rFonts w:ascii="Times New Roman" w:hAnsi="Times New Roman" w:cs="Times New Roman"/>
          <w:sz w:val="28"/>
          <w:szCs w:val="28"/>
        </w:rPr>
        <w:t>8–</w:t>
      </w:r>
      <w:r w:rsidRPr="00AB5756">
        <w:rPr>
          <w:rFonts w:ascii="Times New Roman" w:hAnsi="Times New Roman" w:cs="Times New Roman"/>
          <w:sz w:val="28"/>
          <w:szCs w:val="28"/>
        </w:rPr>
        <w:t>2019 годов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A4668" w:rsidRPr="00AB5756" w:rsidRDefault="00B8535E" w:rsidP="0009404D">
      <w:pPr>
        <w:pStyle w:val="a3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поддержке</w:t>
      </w:r>
      <w:r w:rsidR="00DA4668" w:rsidRPr="00AB5756">
        <w:rPr>
          <w:rFonts w:ascii="Times New Roman" w:hAnsi="Times New Roman" w:cs="Times New Roman"/>
          <w:sz w:val="28"/>
          <w:szCs w:val="28"/>
        </w:rPr>
        <w:t xml:space="preserve"> </w:t>
      </w:r>
      <w:r w:rsidR="00006E68">
        <w:rPr>
          <w:rFonts w:ascii="Times New Roman" w:hAnsi="Times New Roman" w:cs="Times New Roman"/>
          <w:sz w:val="28"/>
          <w:szCs w:val="28"/>
        </w:rPr>
        <w:t>б</w:t>
      </w:r>
      <w:r w:rsidR="00DA4668" w:rsidRPr="00AB5756">
        <w:rPr>
          <w:rFonts w:ascii="Times New Roman" w:hAnsi="Times New Roman" w:cs="Times New Roman"/>
          <w:sz w:val="28"/>
          <w:szCs w:val="28"/>
        </w:rPr>
        <w:t>азовой организации государств</w:t>
      </w:r>
      <w:r w:rsidR="00DA4668">
        <w:rPr>
          <w:rFonts w:ascii="Times New Roman" w:hAnsi="Times New Roman" w:cs="Times New Roman"/>
          <w:sz w:val="28"/>
          <w:szCs w:val="28"/>
        </w:rPr>
        <w:t xml:space="preserve"> – </w:t>
      </w:r>
      <w:r w:rsidR="00DA4668" w:rsidRPr="00AB5756">
        <w:rPr>
          <w:rFonts w:ascii="Times New Roman" w:hAnsi="Times New Roman" w:cs="Times New Roman"/>
          <w:sz w:val="28"/>
          <w:szCs w:val="28"/>
        </w:rPr>
        <w:t>участников СНГ по подготовке, профессиональной переподготовке и повышению квалификации кадров в области использования атомной энергии в мирных целях, учрежденной в 201</w:t>
      </w:r>
      <w:r w:rsidR="00DA4668">
        <w:rPr>
          <w:rFonts w:ascii="Times New Roman" w:hAnsi="Times New Roman" w:cs="Times New Roman"/>
          <w:sz w:val="28"/>
          <w:szCs w:val="28"/>
        </w:rPr>
        <w:t>4</w:t>
      </w:r>
      <w:r w:rsidR="00DA4668" w:rsidRPr="00AB5756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Национального исследовательского ядерного университета «МИФИ»</w:t>
      </w:r>
      <w:r w:rsidR="00DA4668" w:rsidRPr="00AB5756">
        <w:rPr>
          <w:rFonts w:ascii="Times New Roman" w:hAnsi="Times New Roman" w:cs="Times New Roman"/>
          <w:sz w:val="28"/>
          <w:szCs w:val="28"/>
        </w:rPr>
        <w:t xml:space="preserve"> </w:t>
      </w:r>
      <w:r w:rsidR="00DA4668">
        <w:rPr>
          <w:rFonts w:ascii="Times New Roman" w:hAnsi="Times New Roman" w:cs="Times New Roman"/>
          <w:sz w:val="28"/>
          <w:szCs w:val="28"/>
        </w:rPr>
        <w:t xml:space="preserve">в </w:t>
      </w:r>
      <w:r w:rsidR="00DA4668" w:rsidRPr="00AB5756">
        <w:rPr>
          <w:rFonts w:ascii="Times New Roman" w:hAnsi="Times New Roman" w:cs="Times New Roman"/>
          <w:sz w:val="28"/>
          <w:szCs w:val="28"/>
        </w:rPr>
        <w:t>Национальной академии наук Кыргызской Республики разрабатывается учебный курс на степень магистра по рекультивации площадок уранового наследия</w:t>
      </w:r>
      <w:r w:rsidR="00DA4668">
        <w:rPr>
          <w:rFonts w:ascii="Times New Roman" w:hAnsi="Times New Roman" w:cs="Times New Roman"/>
          <w:sz w:val="28"/>
          <w:szCs w:val="28"/>
        </w:rPr>
        <w:t>.</w:t>
      </w:r>
    </w:p>
    <w:p w:rsidR="00DA4668" w:rsidRDefault="00DA4668" w:rsidP="0009404D">
      <w:pPr>
        <w:pStyle w:val="a3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5756">
        <w:rPr>
          <w:rFonts w:ascii="Times New Roman" w:hAnsi="Times New Roman" w:cs="Times New Roman"/>
          <w:sz w:val="28"/>
          <w:szCs w:val="28"/>
        </w:rPr>
        <w:t xml:space="preserve">С учетом потребностей курсы могут </w:t>
      </w:r>
      <w:r w:rsidR="0009404D">
        <w:rPr>
          <w:rFonts w:ascii="Times New Roman" w:hAnsi="Times New Roman" w:cs="Times New Roman"/>
          <w:sz w:val="28"/>
          <w:szCs w:val="28"/>
        </w:rPr>
        <w:t>функционировать</w:t>
      </w:r>
      <w:r w:rsidRPr="00AB5756">
        <w:rPr>
          <w:rFonts w:ascii="Times New Roman" w:hAnsi="Times New Roman" w:cs="Times New Roman"/>
          <w:sz w:val="28"/>
          <w:szCs w:val="28"/>
        </w:rPr>
        <w:t xml:space="preserve"> и после 2019 года при дальнейшей поддержке со стороны программы технического сотрудничества МАГАТЭ </w:t>
      </w:r>
      <w:r>
        <w:rPr>
          <w:rFonts w:ascii="Times New Roman" w:hAnsi="Times New Roman" w:cs="Times New Roman"/>
          <w:sz w:val="28"/>
          <w:szCs w:val="28"/>
        </w:rPr>
        <w:t>и/или Программы СНГ.</w:t>
      </w:r>
    </w:p>
    <w:p w:rsidR="00DA4668" w:rsidRDefault="00DA4668" w:rsidP="00306662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306662" w:rsidRDefault="00306662" w:rsidP="00591556">
      <w:pPr>
        <w:pStyle w:val="a3"/>
        <w:pageBreakBefore/>
        <w:numPr>
          <w:ilvl w:val="0"/>
          <w:numId w:val="1"/>
        </w:numPr>
        <w:spacing w:after="0" w:line="240" w:lineRule="auto"/>
        <w:ind w:left="1066" w:hanging="357"/>
        <w:jc w:val="both"/>
        <w:outlineLvl w:val="0"/>
        <w:rPr>
          <w:rFonts w:ascii="Times New Roman" w:hAnsi="Times New Roman" w:cs="Times New Roman"/>
          <w:b/>
          <w:i/>
          <w:sz w:val="28"/>
          <w:szCs w:val="28"/>
        </w:rPr>
      </w:pPr>
      <w:bookmarkStart w:id="10" w:name="_Toc504641456"/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Нормативн</w:t>
      </w:r>
      <w:r w:rsidR="00EE53FD">
        <w:rPr>
          <w:rFonts w:ascii="Times New Roman" w:hAnsi="Times New Roman" w:cs="Times New Roman"/>
          <w:b/>
          <w:i/>
          <w:sz w:val="28"/>
          <w:szCs w:val="28"/>
        </w:rPr>
        <w:t xml:space="preserve">ые </w:t>
      </w:r>
      <w:r>
        <w:rPr>
          <w:rFonts w:ascii="Times New Roman" w:hAnsi="Times New Roman" w:cs="Times New Roman"/>
          <w:b/>
          <w:i/>
          <w:sz w:val="28"/>
          <w:szCs w:val="28"/>
        </w:rPr>
        <w:t>правовые документы</w:t>
      </w:r>
      <w:bookmarkEnd w:id="10"/>
    </w:p>
    <w:p w:rsidR="00306662" w:rsidRDefault="00306662" w:rsidP="00591556">
      <w:pPr>
        <w:pStyle w:val="a3"/>
        <w:numPr>
          <w:ilvl w:val="1"/>
          <w:numId w:val="1"/>
        </w:numPr>
        <w:spacing w:before="120"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bookmarkStart w:id="11" w:name="_Toc504641457"/>
      <w:r>
        <w:rPr>
          <w:rFonts w:ascii="Times New Roman" w:hAnsi="Times New Roman" w:cs="Times New Roman"/>
          <w:b/>
          <w:i/>
          <w:sz w:val="28"/>
          <w:szCs w:val="28"/>
        </w:rPr>
        <w:t xml:space="preserve">Соглашение </w:t>
      </w:r>
      <w:r w:rsidRPr="00306662">
        <w:rPr>
          <w:rFonts w:ascii="Times New Roman" w:hAnsi="Times New Roman" w:cs="Times New Roman"/>
          <w:b/>
          <w:i/>
          <w:sz w:val="28"/>
          <w:szCs w:val="28"/>
        </w:rPr>
        <w:t>о сближении подходов по нормативно-правовому и нормативно-техническому регулированию</w:t>
      </w:r>
      <w:bookmarkEnd w:id="11"/>
    </w:p>
    <w:p w:rsidR="00306662" w:rsidRDefault="00306662" w:rsidP="00306662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06662" w:rsidRDefault="00006E68" w:rsidP="0009404D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9B080D">
        <w:rPr>
          <w:rFonts w:ascii="Times New Roman" w:hAnsi="Times New Roman" w:cs="Times New Roman"/>
          <w:sz w:val="28"/>
          <w:szCs w:val="28"/>
        </w:rPr>
        <w:t>азвити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9B080D">
        <w:rPr>
          <w:rFonts w:ascii="Times New Roman" w:hAnsi="Times New Roman" w:cs="Times New Roman"/>
          <w:sz w:val="28"/>
          <w:szCs w:val="28"/>
        </w:rPr>
        <w:t xml:space="preserve"> компетенций, регулировани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9B080D">
        <w:rPr>
          <w:rFonts w:ascii="Times New Roman" w:hAnsi="Times New Roman" w:cs="Times New Roman"/>
          <w:sz w:val="28"/>
          <w:szCs w:val="28"/>
        </w:rPr>
        <w:t xml:space="preserve">  безопасности и сближени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9B080D">
        <w:rPr>
          <w:rFonts w:ascii="Times New Roman" w:hAnsi="Times New Roman" w:cs="Times New Roman"/>
          <w:sz w:val="28"/>
          <w:szCs w:val="28"/>
        </w:rPr>
        <w:t xml:space="preserve"> нормативно-технических требований к радиационно опасным</w:t>
      </w:r>
      <w:r w:rsidR="009B080D" w:rsidRPr="00844118">
        <w:rPr>
          <w:rFonts w:ascii="Times New Roman" w:hAnsi="Times New Roman" w:cs="Times New Roman"/>
          <w:sz w:val="28"/>
          <w:szCs w:val="28"/>
        </w:rPr>
        <w:t xml:space="preserve"> </w:t>
      </w:r>
      <w:r w:rsidR="009B080D">
        <w:rPr>
          <w:rFonts w:ascii="Times New Roman" w:hAnsi="Times New Roman" w:cs="Times New Roman"/>
          <w:sz w:val="28"/>
          <w:szCs w:val="28"/>
        </w:rPr>
        <w:t xml:space="preserve">объектам </w:t>
      </w:r>
      <w:r w:rsidR="00306662">
        <w:rPr>
          <w:rFonts w:ascii="Times New Roman" w:hAnsi="Times New Roman" w:cs="Times New Roman"/>
          <w:sz w:val="28"/>
          <w:szCs w:val="28"/>
        </w:rPr>
        <w:t xml:space="preserve">будет способствовать Соглашение </w:t>
      </w:r>
      <w:r w:rsidR="00306662" w:rsidRPr="00B65720">
        <w:rPr>
          <w:rFonts w:ascii="Times New Roman" w:hAnsi="Times New Roman" w:cs="Times New Roman"/>
          <w:sz w:val="28"/>
          <w:szCs w:val="28"/>
        </w:rPr>
        <w:t>о сближении подходов по нормативно-правовому и нормативно-техническому регулированию, оценке соответствия, стандартизации, аккредитации и метрологическому</w:t>
      </w:r>
      <w:r w:rsidR="00306662">
        <w:rPr>
          <w:rFonts w:ascii="Times New Roman" w:hAnsi="Times New Roman" w:cs="Times New Roman"/>
          <w:sz w:val="28"/>
          <w:szCs w:val="28"/>
        </w:rPr>
        <w:t xml:space="preserve"> </w:t>
      </w:r>
      <w:r w:rsidR="00306662" w:rsidRPr="00B65720">
        <w:rPr>
          <w:rFonts w:ascii="Times New Roman" w:hAnsi="Times New Roman" w:cs="Times New Roman"/>
          <w:sz w:val="28"/>
          <w:szCs w:val="28"/>
        </w:rPr>
        <w:t>обеспечению в области использования атомной энергии в мирных целях</w:t>
      </w:r>
      <w:r w:rsidR="00306662">
        <w:rPr>
          <w:rFonts w:ascii="Times New Roman" w:hAnsi="Times New Roman" w:cs="Times New Roman"/>
          <w:sz w:val="28"/>
          <w:szCs w:val="28"/>
        </w:rPr>
        <w:t xml:space="preserve"> от 26 мая 2017 года.</w:t>
      </w:r>
    </w:p>
    <w:p w:rsidR="00306662" w:rsidRPr="00B65720" w:rsidRDefault="00306662" w:rsidP="0009404D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720">
        <w:rPr>
          <w:rFonts w:ascii="Times New Roman" w:hAnsi="Times New Roman" w:cs="Times New Roman"/>
          <w:sz w:val="28"/>
          <w:szCs w:val="28"/>
        </w:rPr>
        <w:t xml:space="preserve">Важным элементом Соглашения является закрепление следующих общих принципов сотрудничества: </w:t>
      </w:r>
    </w:p>
    <w:p w:rsidR="00306662" w:rsidRPr="00B65720" w:rsidRDefault="00306662" w:rsidP="0009404D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720">
        <w:rPr>
          <w:rFonts w:ascii="Times New Roman" w:hAnsi="Times New Roman" w:cs="Times New Roman"/>
          <w:sz w:val="28"/>
          <w:szCs w:val="28"/>
        </w:rPr>
        <w:t>приоритет обеспечения ядерной и радиационной безопасности при установлении и применении обязательных требований;</w:t>
      </w:r>
    </w:p>
    <w:p w:rsidR="00306662" w:rsidRPr="00B65720" w:rsidDel="004E534B" w:rsidRDefault="00306662" w:rsidP="0009404D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720">
        <w:rPr>
          <w:rFonts w:ascii="Times New Roman" w:hAnsi="Times New Roman" w:cs="Times New Roman"/>
          <w:sz w:val="28"/>
          <w:szCs w:val="28"/>
        </w:rPr>
        <w:t xml:space="preserve">обеспечение </w:t>
      </w:r>
      <w:r w:rsidRPr="00B65720" w:rsidDel="004E534B">
        <w:rPr>
          <w:rFonts w:ascii="Times New Roman" w:hAnsi="Times New Roman" w:cs="Times New Roman"/>
          <w:sz w:val="28"/>
          <w:szCs w:val="28"/>
        </w:rPr>
        <w:t>един</w:t>
      </w:r>
      <w:r w:rsidRPr="00B65720">
        <w:rPr>
          <w:rFonts w:ascii="Times New Roman" w:hAnsi="Times New Roman" w:cs="Times New Roman"/>
          <w:sz w:val="28"/>
          <w:szCs w:val="28"/>
        </w:rPr>
        <w:t>ства</w:t>
      </w:r>
      <w:r w:rsidRPr="00B65720" w:rsidDel="004E534B">
        <w:rPr>
          <w:rFonts w:ascii="Times New Roman" w:hAnsi="Times New Roman" w:cs="Times New Roman"/>
          <w:sz w:val="28"/>
          <w:szCs w:val="28"/>
        </w:rPr>
        <w:t xml:space="preserve"> </w:t>
      </w:r>
      <w:r w:rsidRPr="00B65720">
        <w:rPr>
          <w:rFonts w:ascii="Times New Roman" w:hAnsi="Times New Roman" w:cs="Times New Roman"/>
          <w:sz w:val="28"/>
          <w:szCs w:val="28"/>
        </w:rPr>
        <w:t>систем</w:t>
      </w:r>
      <w:r w:rsidRPr="00B65720" w:rsidDel="004E534B">
        <w:rPr>
          <w:rFonts w:ascii="Times New Roman" w:hAnsi="Times New Roman" w:cs="Times New Roman"/>
          <w:sz w:val="28"/>
          <w:szCs w:val="28"/>
        </w:rPr>
        <w:t xml:space="preserve"> идентификации, классификации и систем кодирования; </w:t>
      </w:r>
    </w:p>
    <w:p w:rsidR="00306662" w:rsidRPr="00B65720" w:rsidRDefault="00306662" w:rsidP="0009404D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720">
        <w:rPr>
          <w:rFonts w:ascii="Times New Roman" w:hAnsi="Times New Roman" w:cs="Times New Roman"/>
          <w:sz w:val="28"/>
          <w:szCs w:val="28"/>
        </w:rPr>
        <w:t>обязательность оценки соответствия;</w:t>
      </w:r>
    </w:p>
    <w:p w:rsidR="00306662" w:rsidRPr="00B65720" w:rsidRDefault="00306662" w:rsidP="0009404D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720">
        <w:rPr>
          <w:rFonts w:ascii="Times New Roman" w:hAnsi="Times New Roman" w:cs="Times New Roman"/>
          <w:sz w:val="28"/>
          <w:szCs w:val="28"/>
        </w:rPr>
        <w:t>установление требований с учетом рекомендаций МАГАТЭ и других международных организаций;</w:t>
      </w:r>
    </w:p>
    <w:p w:rsidR="00306662" w:rsidRPr="00B65720" w:rsidRDefault="00306662" w:rsidP="0009404D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720">
        <w:rPr>
          <w:rFonts w:ascii="Times New Roman" w:hAnsi="Times New Roman" w:cs="Times New Roman"/>
          <w:sz w:val="28"/>
          <w:szCs w:val="28"/>
        </w:rPr>
        <w:t>возможность взаимного или одностороннего признания результатов аккредитации органов по оценке соответствия;</w:t>
      </w:r>
    </w:p>
    <w:p w:rsidR="00306662" w:rsidRPr="00B65720" w:rsidRDefault="00306662" w:rsidP="0009404D">
      <w:pPr>
        <w:spacing w:after="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5720">
        <w:rPr>
          <w:rFonts w:ascii="Times New Roman" w:hAnsi="Times New Roman" w:cs="Times New Roman"/>
          <w:sz w:val="28"/>
          <w:szCs w:val="28"/>
        </w:rPr>
        <w:t>обеспечение единства измерений.</w:t>
      </w:r>
    </w:p>
    <w:p w:rsidR="00306662" w:rsidRDefault="00306662" w:rsidP="0009404D">
      <w:pPr>
        <w:pStyle w:val="af2"/>
        <w:shd w:val="clear" w:color="auto" w:fill="FFFFFF"/>
        <w:spacing w:before="0" w:after="0" w:line="264" w:lineRule="auto"/>
        <w:ind w:firstLine="708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Соглашение нацелено в первую очередь на сближение </w:t>
      </w:r>
      <w:r w:rsidRPr="00623A54">
        <w:rPr>
          <w:sz w:val="28"/>
          <w:szCs w:val="28"/>
        </w:rPr>
        <w:t>обязательных требований к продукции</w:t>
      </w:r>
      <w:r w:rsidRPr="00623A54">
        <w:rPr>
          <w:bCs/>
          <w:color w:val="000000"/>
          <w:sz w:val="28"/>
          <w:szCs w:val="28"/>
        </w:rPr>
        <w:t>, связанны</w:t>
      </w:r>
      <w:r>
        <w:rPr>
          <w:bCs/>
          <w:color w:val="000000"/>
          <w:sz w:val="28"/>
          <w:szCs w:val="28"/>
        </w:rPr>
        <w:t>х</w:t>
      </w:r>
      <w:r w:rsidRPr="00623A54">
        <w:rPr>
          <w:bCs/>
          <w:color w:val="000000"/>
          <w:sz w:val="28"/>
          <w:szCs w:val="28"/>
        </w:rPr>
        <w:t xml:space="preserve"> с обеспечением безопасности</w:t>
      </w:r>
      <w:r>
        <w:rPr>
          <w:bCs/>
          <w:color w:val="000000"/>
          <w:sz w:val="28"/>
          <w:szCs w:val="28"/>
        </w:rPr>
        <w:t>, на всех стадиях жизненного цикла объектов использования атомной энергии</w:t>
      </w:r>
      <w:r w:rsidRPr="00623A54">
        <w:rPr>
          <w:bCs/>
          <w:color w:val="000000"/>
          <w:sz w:val="28"/>
          <w:szCs w:val="28"/>
        </w:rPr>
        <w:t>.</w:t>
      </w:r>
    </w:p>
    <w:p w:rsidR="00306662" w:rsidRDefault="00306662" w:rsidP="009B080D">
      <w:pPr>
        <w:pStyle w:val="a3"/>
        <w:spacing w:after="0" w:line="240" w:lineRule="auto"/>
        <w:ind w:left="142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06662" w:rsidRPr="00306662" w:rsidRDefault="009B080D" w:rsidP="0059155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bookmarkStart w:id="12" w:name="_Toc504641458"/>
      <w:r>
        <w:rPr>
          <w:rFonts w:ascii="Times New Roman" w:hAnsi="Times New Roman" w:cs="Times New Roman"/>
          <w:b/>
          <w:i/>
          <w:sz w:val="28"/>
          <w:szCs w:val="28"/>
        </w:rPr>
        <w:t>Б</w:t>
      </w:r>
      <w:r w:rsidR="00306662">
        <w:rPr>
          <w:rFonts w:ascii="Times New Roman" w:hAnsi="Times New Roman" w:cs="Times New Roman"/>
          <w:b/>
          <w:i/>
          <w:sz w:val="28"/>
          <w:szCs w:val="28"/>
        </w:rPr>
        <w:t>азов</w:t>
      </w:r>
      <w:r>
        <w:rPr>
          <w:rFonts w:ascii="Times New Roman" w:hAnsi="Times New Roman" w:cs="Times New Roman"/>
          <w:b/>
          <w:i/>
          <w:sz w:val="28"/>
          <w:szCs w:val="28"/>
        </w:rPr>
        <w:t>ая</w:t>
      </w:r>
      <w:r w:rsidR="00306662">
        <w:rPr>
          <w:rFonts w:ascii="Times New Roman" w:hAnsi="Times New Roman" w:cs="Times New Roman"/>
          <w:b/>
          <w:i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b/>
          <w:i/>
          <w:sz w:val="28"/>
          <w:szCs w:val="28"/>
        </w:rPr>
        <w:t>я</w:t>
      </w:r>
      <w:r w:rsidRPr="009B080D">
        <w:rPr>
          <w:rFonts w:ascii="Times New Roman" w:hAnsi="Times New Roman" w:cs="Times New Roman"/>
          <w:b/>
          <w:i/>
          <w:sz w:val="28"/>
          <w:szCs w:val="28"/>
        </w:rPr>
        <w:t xml:space="preserve"> по вопросам обращения с радиоактивными отходами</w:t>
      </w:r>
      <w:bookmarkEnd w:id="12"/>
    </w:p>
    <w:p w:rsidR="00FA1050" w:rsidRPr="00FA1050" w:rsidRDefault="00FA1050" w:rsidP="00FA1050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2E305D" w:rsidRPr="002E305D" w:rsidRDefault="002E305D" w:rsidP="0009404D">
      <w:pPr>
        <w:pStyle w:val="a3"/>
        <w:spacing w:after="0" w:line="264" w:lineRule="auto"/>
        <w:ind w:lef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E305D">
        <w:rPr>
          <w:rFonts w:ascii="Times New Roman" w:hAnsi="Times New Roman" w:cs="Times New Roman"/>
          <w:sz w:val="28"/>
          <w:szCs w:val="28"/>
        </w:rPr>
        <w:t>Учитывая сложность проблематики обращения с ядерным топливом, технологи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E305D">
        <w:rPr>
          <w:rFonts w:ascii="Times New Roman" w:hAnsi="Times New Roman" w:cs="Times New Roman"/>
          <w:sz w:val="28"/>
          <w:szCs w:val="28"/>
        </w:rPr>
        <w:t xml:space="preserve"> </w:t>
      </w:r>
      <w:r w:rsidRPr="00104EF4">
        <w:rPr>
          <w:rFonts w:ascii="Times New Roman" w:hAnsi="Times New Roman" w:cs="Times New Roman"/>
          <w:sz w:val="28"/>
          <w:szCs w:val="28"/>
        </w:rPr>
        <w:t>добыч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04EF4">
        <w:rPr>
          <w:rFonts w:ascii="Times New Roman" w:hAnsi="Times New Roman" w:cs="Times New Roman"/>
          <w:sz w:val="28"/>
          <w:szCs w:val="28"/>
        </w:rPr>
        <w:t xml:space="preserve"> и переработк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04EF4">
        <w:rPr>
          <w:rFonts w:ascii="Times New Roman" w:hAnsi="Times New Roman" w:cs="Times New Roman"/>
          <w:sz w:val="28"/>
          <w:szCs w:val="28"/>
        </w:rPr>
        <w:t xml:space="preserve"> урана</w:t>
      </w:r>
      <w:r>
        <w:rPr>
          <w:rFonts w:ascii="Times New Roman" w:hAnsi="Times New Roman" w:cs="Times New Roman"/>
          <w:sz w:val="28"/>
          <w:szCs w:val="28"/>
        </w:rPr>
        <w:t xml:space="preserve">, создания специальной инфраструктуры и ее эксплуатацию, а также </w:t>
      </w:r>
      <w:r w:rsidRPr="00104EF4">
        <w:rPr>
          <w:rFonts w:ascii="Times New Roman" w:hAnsi="Times New Roman" w:cs="Times New Roman"/>
          <w:sz w:val="28"/>
          <w:szCs w:val="28"/>
        </w:rPr>
        <w:t>заброшенны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04EF4">
        <w:rPr>
          <w:rFonts w:ascii="Times New Roman" w:hAnsi="Times New Roman" w:cs="Times New Roman"/>
          <w:sz w:val="28"/>
          <w:szCs w:val="28"/>
        </w:rPr>
        <w:t xml:space="preserve"> площадк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04EF4">
        <w:rPr>
          <w:rFonts w:ascii="Times New Roman" w:hAnsi="Times New Roman" w:cs="Times New Roman"/>
          <w:sz w:val="28"/>
          <w:szCs w:val="28"/>
        </w:rPr>
        <w:t xml:space="preserve"> по добыче и переработке урана с отвалами породы и хвостохранилищ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104EF4">
        <w:rPr>
          <w:rFonts w:ascii="Times New Roman" w:hAnsi="Times New Roman" w:cs="Times New Roman"/>
          <w:sz w:val="28"/>
          <w:szCs w:val="28"/>
        </w:rPr>
        <w:t>с отвалами породы и хвостохранилищ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E305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E305D">
        <w:rPr>
          <w:rFonts w:ascii="Times New Roman" w:hAnsi="Times New Roman" w:cs="Times New Roman"/>
          <w:sz w:val="28"/>
          <w:szCs w:val="28"/>
        </w:rPr>
        <w:t xml:space="preserve">радиоактивных отходов, </w:t>
      </w:r>
      <w:r>
        <w:rPr>
          <w:rFonts w:ascii="Times New Roman" w:hAnsi="Times New Roman" w:cs="Times New Roman"/>
          <w:sz w:val="28"/>
          <w:szCs w:val="28"/>
        </w:rPr>
        <w:t xml:space="preserve">заинтересованные стороны пришли к пониманию целесообразности создания дополнительного механизма, облегчающего взаимодействие в данной сфере. </w:t>
      </w:r>
    </w:p>
    <w:p w:rsidR="00FA1050" w:rsidRPr="00FA1050" w:rsidRDefault="00FA1050" w:rsidP="0009404D">
      <w:pPr>
        <w:pStyle w:val="a3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050">
        <w:rPr>
          <w:rFonts w:ascii="Times New Roman" w:hAnsi="Times New Roman" w:cs="Times New Roman"/>
          <w:sz w:val="28"/>
          <w:szCs w:val="28"/>
        </w:rPr>
        <w:t xml:space="preserve">Придание статуса базовой организации государств – участников СНГ по вопросам </w:t>
      </w:r>
      <w:r w:rsidRPr="00FA1050">
        <w:rPr>
          <w:rFonts w:ascii="Times New Roman" w:hAnsi="Times New Roman" w:cs="Times New Roman"/>
          <w:bCs/>
          <w:sz w:val="28"/>
        </w:rPr>
        <w:t>обращения с отработавшим ядерным топливом, радиоактивными отходами и выводу из эксплуатации ядерно- и радиационно опасных объектов</w:t>
      </w:r>
      <w:r w:rsidRPr="00FA1050">
        <w:rPr>
          <w:rFonts w:ascii="Times New Roman" w:hAnsi="Times New Roman" w:cs="Times New Roman"/>
          <w:b/>
          <w:bCs/>
          <w:sz w:val="28"/>
        </w:rPr>
        <w:t xml:space="preserve"> </w:t>
      </w:r>
      <w:r w:rsidRPr="00FA1050">
        <w:rPr>
          <w:rFonts w:ascii="Times New Roman" w:hAnsi="Times New Roman" w:cs="Times New Roman"/>
          <w:sz w:val="28"/>
          <w:szCs w:val="28"/>
        </w:rPr>
        <w:t xml:space="preserve">позволит АО ФЦЯРБ обеспечить сближение подходов, норм и правил безопасного обращения с </w:t>
      </w:r>
      <w:r w:rsidR="00306662">
        <w:rPr>
          <w:rFonts w:ascii="Times New Roman" w:hAnsi="Times New Roman" w:cs="Times New Roman"/>
          <w:sz w:val="28"/>
          <w:szCs w:val="28"/>
        </w:rPr>
        <w:t>радиоактивными отходами</w:t>
      </w:r>
      <w:r w:rsidRPr="00FA1050">
        <w:rPr>
          <w:rFonts w:ascii="Times New Roman" w:hAnsi="Times New Roman" w:cs="Times New Roman"/>
          <w:sz w:val="28"/>
          <w:szCs w:val="28"/>
        </w:rPr>
        <w:t xml:space="preserve">, организовать </w:t>
      </w:r>
      <w:r w:rsidRPr="00FA1050">
        <w:rPr>
          <w:rFonts w:ascii="Times New Roman" w:hAnsi="Times New Roman" w:cs="Times New Roman"/>
          <w:sz w:val="28"/>
          <w:szCs w:val="28"/>
        </w:rPr>
        <w:lastRenderedPageBreak/>
        <w:t xml:space="preserve">эффективное взаимодействие между отраслевыми структурами государств – участников СНГ в этой области. </w:t>
      </w:r>
    </w:p>
    <w:p w:rsidR="00FA1050" w:rsidRPr="00FA1050" w:rsidRDefault="00FA1050" w:rsidP="0009404D">
      <w:pPr>
        <w:pStyle w:val="a3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050">
        <w:rPr>
          <w:rFonts w:ascii="Times New Roman" w:hAnsi="Times New Roman" w:cs="Times New Roman"/>
          <w:sz w:val="28"/>
          <w:szCs w:val="28"/>
        </w:rPr>
        <w:t>В частности, на базовую организацию предполагается возложить решение следующих задач:</w:t>
      </w:r>
    </w:p>
    <w:p w:rsidR="00FA1050" w:rsidRPr="00FA1050" w:rsidRDefault="00FA1050" w:rsidP="0009404D">
      <w:pPr>
        <w:pStyle w:val="a3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050">
        <w:rPr>
          <w:rFonts w:ascii="Times New Roman" w:hAnsi="Times New Roman" w:cs="Times New Roman"/>
          <w:sz w:val="28"/>
          <w:szCs w:val="28"/>
        </w:rPr>
        <w:t xml:space="preserve">подготовка предложений по совершенствованию национальных систем обращения с </w:t>
      </w:r>
      <w:r w:rsidR="00306662">
        <w:rPr>
          <w:rFonts w:ascii="Times New Roman" w:hAnsi="Times New Roman" w:cs="Times New Roman"/>
          <w:sz w:val="28"/>
          <w:szCs w:val="28"/>
        </w:rPr>
        <w:t>отработавшим ядерным топливом</w:t>
      </w:r>
      <w:r w:rsidRPr="00FA1050">
        <w:rPr>
          <w:rFonts w:ascii="Times New Roman" w:hAnsi="Times New Roman" w:cs="Times New Roman"/>
          <w:sz w:val="28"/>
          <w:szCs w:val="28"/>
        </w:rPr>
        <w:t xml:space="preserve"> и </w:t>
      </w:r>
      <w:r w:rsidR="00306662">
        <w:rPr>
          <w:rFonts w:ascii="Times New Roman" w:hAnsi="Times New Roman" w:cs="Times New Roman"/>
          <w:sz w:val="28"/>
          <w:szCs w:val="28"/>
        </w:rPr>
        <w:t>радиоактивными отходами</w:t>
      </w:r>
      <w:r w:rsidRPr="00FA1050">
        <w:rPr>
          <w:rFonts w:ascii="Times New Roman" w:hAnsi="Times New Roman" w:cs="Times New Roman"/>
          <w:sz w:val="28"/>
          <w:szCs w:val="28"/>
        </w:rPr>
        <w:t>, в том числе путем использования и развития имеющихся и совместной разработки новых технологий;</w:t>
      </w:r>
    </w:p>
    <w:p w:rsidR="00FA1050" w:rsidRPr="00FA1050" w:rsidRDefault="00FA1050" w:rsidP="0009404D">
      <w:pPr>
        <w:pStyle w:val="a3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050">
        <w:rPr>
          <w:rFonts w:ascii="Times New Roman" w:hAnsi="Times New Roman" w:cs="Times New Roman"/>
          <w:sz w:val="28"/>
          <w:szCs w:val="28"/>
        </w:rPr>
        <w:t>подготовка предложений по созданию и внедрению системы обеспечения безопасности при транспортировании ядерных материалов и радиоактивных веществ, включая их трансграничное перемещение;</w:t>
      </w:r>
    </w:p>
    <w:p w:rsidR="00FA1050" w:rsidRPr="00FA1050" w:rsidRDefault="00FA1050" w:rsidP="0009404D">
      <w:pPr>
        <w:pStyle w:val="a3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050">
        <w:rPr>
          <w:rFonts w:ascii="Times New Roman" w:hAnsi="Times New Roman" w:cs="Times New Roman"/>
          <w:sz w:val="28"/>
          <w:szCs w:val="28"/>
        </w:rPr>
        <w:t>инженерно-радиационное обследование ядерно- и радиационно опасных объектов в государствах – участниках СНГ;</w:t>
      </w:r>
    </w:p>
    <w:p w:rsidR="00FA1050" w:rsidRPr="00FA1050" w:rsidRDefault="00FA1050" w:rsidP="0009404D">
      <w:pPr>
        <w:pStyle w:val="a3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050">
        <w:rPr>
          <w:rFonts w:ascii="Times New Roman" w:hAnsi="Times New Roman" w:cs="Times New Roman"/>
          <w:sz w:val="28"/>
          <w:szCs w:val="28"/>
        </w:rPr>
        <w:t xml:space="preserve">содействие в управлении совместными проектами и программами по обращению с ядерными материалами; </w:t>
      </w:r>
    </w:p>
    <w:p w:rsidR="00FA1050" w:rsidRPr="00FA1050" w:rsidRDefault="00FA1050" w:rsidP="0009404D">
      <w:pPr>
        <w:pStyle w:val="a3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050">
        <w:rPr>
          <w:rFonts w:ascii="Times New Roman" w:hAnsi="Times New Roman" w:cs="Times New Roman"/>
          <w:sz w:val="28"/>
          <w:szCs w:val="28"/>
        </w:rPr>
        <w:t>осуществление экспертной и оценочной деятельности в отношении опасных объектов и производств ядерного-топливного цикла;</w:t>
      </w:r>
    </w:p>
    <w:p w:rsidR="00FA1050" w:rsidRPr="00FA1050" w:rsidRDefault="00FA1050" w:rsidP="0009404D">
      <w:pPr>
        <w:pStyle w:val="a3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050">
        <w:rPr>
          <w:rFonts w:ascii="Times New Roman" w:hAnsi="Times New Roman" w:cs="Times New Roman"/>
          <w:sz w:val="28"/>
          <w:szCs w:val="28"/>
        </w:rPr>
        <w:t>обобщение и распространение передового опыта в данной области.</w:t>
      </w:r>
    </w:p>
    <w:p w:rsidR="00FA1050" w:rsidRPr="00FA1050" w:rsidRDefault="00FA1050" w:rsidP="0009404D">
      <w:pPr>
        <w:pStyle w:val="a3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050">
        <w:rPr>
          <w:rFonts w:ascii="Times New Roman" w:hAnsi="Times New Roman" w:cs="Times New Roman"/>
          <w:sz w:val="28"/>
          <w:szCs w:val="28"/>
        </w:rPr>
        <w:t xml:space="preserve">Деятельность базовой организации будет способствовать выработке и реализации стратегий обращения с </w:t>
      </w:r>
      <w:r w:rsidR="00306662">
        <w:rPr>
          <w:rFonts w:ascii="Times New Roman" w:hAnsi="Times New Roman" w:cs="Times New Roman"/>
          <w:sz w:val="28"/>
          <w:szCs w:val="28"/>
        </w:rPr>
        <w:t>радиоактивными отходами</w:t>
      </w:r>
      <w:r w:rsidRPr="00FA1050">
        <w:rPr>
          <w:rFonts w:ascii="Times New Roman" w:hAnsi="Times New Roman" w:cs="Times New Roman"/>
          <w:sz w:val="28"/>
          <w:szCs w:val="28"/>
        </w:rPr>
        <w:t xml:space="preserve"> в государствах – участниках СНГ и активизирует работу в сфере обеспечения ядерной и радиационной безопасности на пространстве СНГ. </w:t>
      </w:r>
    </w:p>
    <w:p w:rsidR="00FA1050" w:rsidRPr="00FA1050" w:rsidRDefault="00FA1050" w:rsidP="0009404D">
      <w:pPr>
        <w:pStyle w:val="a3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050">
        <w:rPr>
          <w:rFonts w:ascii="Times New Roman" w:hAnsi="Times New Roman" w:cs="Times New Roman"/>
          <w:sz w:val="28"/>
          <w:szCs w:val="28"/>
        </w:rPr>
        <w:t>Проект Положения о базовой организации рассмотрен на заседании К</w:t>
      </w:r>
      <w:r w:rsidR="002B5BE6">
        <w:rPr>
          <w:rFonts w:ascii="Times New Roman" w:hAnsi="Times New Roman" w:cs="Times New Roman"/>
          <w:sz w:val="28"/>
          <w:szCs w:val="28"/>
        </w:rPr>
        <w:t>омиссии по экономическим вопросам при Экономическом совете СНГ</w:t>
      </w:r>
      <w:r w:rsidRPr="00FA1050">
        <w:rPr>
          <w:rFonts w:ascii="Times New Roman" w:hAnsi="Times New Roman" w:cs="Times New Roman"/>
          <w:sz w:val="28"/>
          <w:szCs w:val="28"/>
        </w:rPr>
        <w:t xml:space="preserve"> 15</w:t>
      </w:r>
      <w:r w:rsidR="002B5BE6">
        <w:rPr>
          <w:rFonts w:ascii="Times New Roman" w:hAnsi="Times New Roman" w:cs="Times New Roman"/>
          <w:sz w:val="28"/>
          <w:szCs w:val="28"/>
        </w:rPr>
        <w:t>  </w:t>
      </w:r>
      <w:r w:rsidRPr="00FA1050">
        <w:rPr>
          <w:rFonts w:ascii="Times New Roman" w:hAnsi="Times New Roman" w:cs="Times New Roman"/>
          <w:sz w:val="28"/>
          <w:szCs w:val="28"/>
        </w:rPr>
        <w:t>ноября 2017 года и включен в проект повестки дня заседания Экономического совета СНГ 2 марта 2018 года.</w:t>
      </w:r>
    </w:p>
    <w:p w:rsidR="00FA1050" w:rsidRDefault="00FA1050" w:rsidP="0009404D">
      <w:pPr>
        <w:pStyle w:val="a3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050">
        <w:rPr>
          <w:rFonts w:ascii="Times New Roman" w:hAnsi="Times New Roman" w:cs="Times New Roman"/>
          <w:sz w:val="28"/>
          <w:szCs w:val="28"/>
        </w:rPr>
        <w:t xml:space="preserve">Напрашивается формирование системы единого окна, куда могли бы обратиться профильные ведомства </w:t>
      </w:r>
      <w:r w:rsidR="002B5BE6">
        <w:rPr>
          <w:rFonts w:ascii="Times New Roman" w:hAnsi="Times New Roman" w:cs="Times New Roman"/>
          <w:sz w:val="28"/>
          <w:szCs w:val="28"/>
        </w:rPr>
        <w:t>в</w:t>
      </w:r>
      <w:r w:rsidRPr="00FA1050">
        <w:rPr>
          <w:rFonts w:ascii="Times New Roman" w:hAnsi="Times New Roman" w:cs="Times New Roman"/>
          <w:sz w:val="28"/>
          <w:szCs w:val="28"/>
        </w:rPr>
        <w:t xml:space="preserve"> цел</w:t>
      </w:r>
      <w:r w:rsidR="002B5BE6">
        <w:rPr>
          <w:rFonts w:ascii="Times New Roman" w:hAnsi="Times New Roman" w:cs="Times New Roman"/>
          <w:sz w:val="28"/>
          <w:szCs w:val="28"/>
        </w:rPr>
        <w:t>ях</w:t>
      </w:r>
      <w:r w:rsidRPr="00FA1050">
        <w:rPr>
          <w:rFonts w:ascii="Times New Roman" w:hAnsi="Times New Roman" w:cs="Times New Roman"/>
          <w:sz w:val="28"/>
          <w:szCs w:val="28"/>
        </w:rPr>
        <w:t xml:space="preserve"> консультаций и пои</w:t>
      </w:r>
      <w:r w:rsidR="002E305D">
        <w:rPr>
          <w:rFonts w:ascii="Times New Roman" w:hAnsi="Times New Roman" w:cs="Times New Roman"/>
          <w:sz w:val="28"/>
          <w:szCs w:val="28"/>
        </w:rPr>
        <w:t>с</w:t>
      </w:r>
      <w:r w:rsidRPr="00FA1050">
        <w:rPr>
          <w:rFonts w:ascii="Times New Roman" w:hAnsi="Times New Roman" w:cs="Times New Roman"/>
          <w:sz w:val="28"/>
          <w:szCs w:val="28"/>
        </w:rPr>
        <w:t>ка оптимальных решений поставленных задач.</w:t>
      </w:r>
    </w:p>
    <w:p w:rsidR="002E305D" w:rsidRDefault="002E305D" w:rsidP="00FA105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26ED" w:rsidRPr="004363F2" w:rsidRDefault="00717368" w:rsidP="00591556">
      <w:pPr>
        <w:pStyle w:val="a3"/>
        <w:numPr>
          <w:ilvl w:val="1"/>
          <w:numId w:val="1"/>
        </w:numPr>
        <w:spacing w:after="0" w:line="240" w:lineRule="auto"/>
        <w:jc w:val="both"/>
        <w:outlineLvl w:val="1"/>
        <w:rPr>
          <w:rFonts w:ascii="Times New Roman" w:hAnsi="Times New Roman" w:cs="Times New Roman"/>
          <w:b/>
          <w:i/>
          <w:sz w:val="28"/>
          <w:szCs w:val="28"/>
        </w:rPr>
      </w:pPr>
      <w:bookmarkStart w:id="13" w:name="_Toc504641459"/>
      <w:r>
        <w:rPr>
          <w:rFonts w:ascii="Times New Roman" w:hAnsi="Times New Roman" w:cs="Times New Roman"/>
          <w:b/>
          <w:i/>
          <w:sz w:val="28"/>
          <w:szCs w:val="28"/>
        </w:rPr>
        <w:t>Предупреждение ч</w:t>
      </w:r>
      <w:r w:rsidR="00D426ED" w:rsidRPr="004363F2">
        <w:rPr>
          <w:rFonts w:ascii="Times New Roman" w:hAnsi="Times New Roman" w:cs="Times New Roman"/>
          <w:b/>
          <w:i/>
          <w:sz w:val="28"/>
          <w:szCs w:val="28"/>
        </w:rPr>
        <w:t>резвычайных ситуаци</w:t>
      </w:r>
      <w:r>
        <w:rPr>
          <w:rFonts w:ascii="Times New Roman" w:hAnsi="Times New Roman" w:cs="Times New Roman"/>
          <w:b/>
          <w:i/>
          <w:sz w:val="28"/>
          <w:szCs w:val="28"/>
        </w:rPr>
        <w:t>й</w:t>
      </w:r>
      <w:bookmarkEnd w:id="13"/>
      <w:r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FA1050" w:rsidRPr="00D426ED" w:rsidRDefault="00FA1050" w:rsidP="00FA1050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426ED" w:rsidRPr="00D426ED" w:rsidRDefault="00D426ED" w:rsidP="0009404D">
      <w:pPr>
        <w:pStyle w:val="a3"/>
        <w:spacing w:after="0" w:line="264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26ED">
        <w:rPr>
          <w:rFonts w:ascii="Times New Roman" w:hAnsi="Times New Roman" w:cs="Times New Roman"/>
          <w:sz w:val="28"/>
          <w:szCs w:val="28"/>
        </w:rPr>
        <w:t xml:space="preserve">В целях предупреждения и </w:t>
      </w:r>
      <w:r>
        <w:rPr>
          <w:rFonts w:ascii="Times New Roman" w:hAnsi="Times New Roman" w:cs="Times New Roman"/>
          <w:sz w:val="28"/>
          <w:szCs w:val="28"/>
        </w:rPr>
        <w:t xml:space="preserve">оперативного </w:t>
      </w:r>
      <w:r w:rsidRPr="00D426ED">
        <w:rPr>
          <w:rFonts w:ascii="Times New Roman" w:hAnsi="Times New Roman" w:cs="Times New Roman"/>
          <w:sz w:val="28"/>
          <w:szCs w:val="28"/>
        </w:rPr>
        <w:t>уведомления о чрезвычайных ситуациях или авариях на площадках уранового наследия с потенциальными трансграничными последствиями</w:t>
      </w:r>
      <w:r>
        <w:rPr>
          <w:rFonts w:ascii="Times New Roman" w:hAnsi="Times New Roman" w:cs="Times New Roman"/>
          <w:sz w:val="28"/>
          <w:szCs w:val="28"/>
        </w:rPr>
        <w:t xml:space="preserve"> была принята </w:t>
      </w:r>
      <w:r w:rsidRPr="00D426ED">
        <w:rPr>
          <w:rFonts w:ascii="Times New Roman" w:hAnsi="Times New Roman" w:cs="Times New Roman"/>
          <w:sz w:val="28"/>
          <w:szCs w:val="28"/>
        </w:rPr>
        <w:t xml:space="preserve">Конвенция МАГАТЭ об оперативном оповещении о ядерной аварии </w:t>
      </w:r>
      <w:r>
        <w:rPr>
          <w:rFonts w:ascii="Times New Roman" w:hAnsi="Times New Roman" w:cs="Times New Roman"/>
          <w:sz w:val="28"/>
          <w:szCs w:val="28"/>
        </w:rPr>
        <w:t>от 26 сентября 1986 года.</w:t>
      </w:r>
      <w:r w:rsidRPr="00D426ED">
        <w:rPr>
          <w:rFonts w:ascii="Times New Roman" w:hAnsi="Times New Roman" w:cs="Times New Roman"/>
          <w:sz w:val="28"/>
          <w:szCs w:val="28"/>
        </w:rPr>
        <w:t xml:space="preserve"> Она обеспечивает для государств-участников надежные, эффективные и хорошо проверенные средства по оповещению соседних стран и МАГАТЭ о возможности трансграничных последствий после радиологических или ядерных чрезвычайных ситуаций или аварий на своей территории. Аварии или </w:t>
      </w:r>
      <w:r w:rsidRPr="00D426ED">
        <w:rPr>
          <w:rFonts w:ascii="Times New Roman" w:hAnsi="Times New Roman" w:cs="Times New Roman"/>
          <w:sz w:val="28"/>
          <w:szCs w:val="28"/>
        </w:rPr>
        <w:lastRenderedPageBreak/>
        <w:t>чрезвычайные ситуации на площадках уранового наследия с потенциальными трансграничными последствиями входят в сферу Конвенции.</w:t>
      </w:r>
    </w:p>
    <w:p w:rsidR="00D426ED" w:rsidRDefault="00D426ED" w:rsidP="0009404D">
      <w:pPr>
        <w:pStyle w:val="20"/>
        <w:shd w:val="clear" w:color="auto" w:fill="auto"/>
        <w:spacing w:before="0" w:line="264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426ED">
        <w:rPr>
          <w:rFonts w:ascii="Times New Roman" w:hAnsi="Times New Roman" w:cs="Times New Roman"/>
          <w:sz w:val="28"/>
          <w:szCs w:val="28"/>
        </w:rPr>
        <w:t xml:space="preserve">Учитывая близость ряда площадок уранового наследия к границам соседних </w:t>
      </w:r>
      <w:r w:rsidR="0009404D">
        <w:rPr>
          <w:rFonts w:ascii="Times New Roman" w:hAnsi="Times New Roman" w:cs="Times New Roman"/>
          <w:sz w:val="28"/>
          <w:szCs w:val="28"/>
        </w:rPr>
        <w:t>стран</w:t>
      </w:r>
      <w:r w:rsidRPr="00D426ED">
        <w:rPr>
          <w:rFonts w:ascii="Times New Roman" w:hAnsi="Times New Roman" w:cs="Times New Roman"/>
          <w:sz w:val="28"/>
          <w:szCs w:val="28"/>
        </w:rPr>
        <w:t xml:space="preserve">, в случае аварии или чрезвычайной ситуации на площадке уранового наследия существует значительный риск распространения радиоактивного материала за пределы национальных границ через реки и другие водоемы. В таких обстоятельствах разумно использовать положения Конвенции для обеспечения </w:t>
      </w:r>
      <w:r>
        <w:rPr>
          <w:rFonts w:ascii="Times New Roman" w:hAnsi="Times New Roman" w:cs="Times New Roman"/>
          <w:sz w:val="28"/>
          <w:szCs w:val="28"/>
        </w:rPr>
        <w:t>оперативного</w:t>
      </w:r>
      <w:r w:rsidRPr="00D426ED">
        <w:rPr>
          <w:rFonts w:ascii="Times New Roman" w:hAnsi="Times New Roman" w:cs="Times New Roman"/>
          <w:sz w:val="28"/>
          <w:szCs w:val="28"/>
        </w:rPr>
        <w:t xml:space="preserve"> уведомления соседних государств. </w:t>
      </w:r>
    </w:p>
    <w:p w:rsidR="00D426ED" w:rsidRDefault="00D426ED" w:rsidP="0009404D">
      <w:pPr>
        <w:pStyle w:val="20"/>
        <w:shd w:val="clear" w:color="auto" w:fill="auto"/>
        <w:spacing w:before="0" w:line="264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Кыргызская Республика и Республик</w:t>
      </w:r>
      <w:r w:rsidR="002B5BE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Узбекистан не ратифицировали указанную Конвенцию. Мастер-план рекомендует рассмотреть вопрос о </w:t>
      </w:r>
      <w:r w:rsidRPr="00D426ED">
        <w:rPr>
          <w:rFonts w:ascii="Times New Roman" w:hAnsi="Times New Roman" w:cs="Times New Roman"/>
          <w:sz w:val="28"/>
          <w:szCs w:val="28"/>
        </w:rPr>
        <w:t>принят</w:t>
      </w:r>
      <w:r>
        <w:rPr>
          <w:rFonts w:ascii="Times New Roman" w:hAnsi="Times New Roman" w:cs="Times New Roman"/>
          <w:sz w:val="28"/>
          <w:szCs w:val="28"/>
        </w:rPr>
        <w:t>ии</w:t>
      </w:r>
      <w:r w:rsidRPr="00D426ED">
        <w:rPr>
          <w:rFonts w:ascii="Times New Roman" w:hAnsi="Times New Roman" w:cs="Times New Roman"/>
          <w:sz w:val="28"/>
          <w:szCs w:val="28"/>
        </w:rPr>
        <w:t xml:space="preserve"> мер </w:t>
      </w:r>
      <w:r w:rsidR="00D25C59">
        <w:rPr>
          <w:rFonts w:ascii="Times New Roman" w:hAnsi="Times New Roman" w:cs="Times New Roman"/>
          <w:sz w:val="28"/>
          <w:szCs w:val="28"/>
        </w:rPr>
        <w:t>по</w:t>
      </w:r>
      <w:r w:rsidRPr="00D426ED">
        <w:rPr>
          <w:rFonts w:ascii="Times New Roman" w:hAnsi="Times New Roman" w:cs="Times New Roman"/>
          <w:sz w:val="28"/>
          <w:szCs w:val="28"/>
        </w:rPr>
        <w:t xml:space="preserve"> присоединени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426ED">
        <w:rPr>
          <w:rFonts w:ascii="Times New Roman" w:hAnsi="Times New Roman" w:cs="Times New Roman"/>
          <w:sz w:val="28"/>
          <w:szCs w:val="28"/>
        </w:rPr>
        <w:t xml:space="preserve"> к Конвенции</w:t>
      </w:r>
      <w:r>
        <w:rPr>
          <w:rFonts w:ascii="Times New Roman" w:hAnsi="Times New Roman" w:cs="Times New Roman"/>
          <w:sz w:val="28"/>
          <w:szCs w:val="28"/>
        </w:rPr>
        <w:t xml:space="preserve">. Предполагается оказать содействие </w:t>
      </w:r>
      <w:r w:rsidRPr="00D426ED">
        <w:rPr>
          <w:rFonts w:ascii="Times New Roman" w:hAnsi="Times New Roman" w:cs="Times New Roman"/>
          <w:sz w:val="28"/>
          <w:szCs w:val="28"/>
        </w:rPr>
        <w:t>в присоединении к Конвенции в ходе практического применения ее положений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26ED" w:rsidRPr="00D426ED" w:rsidRDefault="00D426ED" w:rsidP="0009404D">
      <w:pPr>
        <w:pStyle w:val="20"/>
        <w:shd w:val="clear" w:color="auto" w:fill="auto"/>
        <w:spacing w:before="0" w:line="264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426ED">
        <w:rPr>
          <w:rFonts w:ascii="Times New Roman" w:hAnsi="Times New Roman" w:cs="Times New Roman"/>
          <w:sz w:val="28"/>
          <w:szCs w:val="28"/>
        </w:rPr>
        <w:t xml:space="preserve">Одновременно в рамках СНГ ведется разработка </w:t>
      </w:r>
      <w:r>
        <w:rPr>
          <w:rFonts w:ascii="Times New Roman" w:hAnsi="Times New Roman" w:cs="Times New Roman"/>
          <w:sz w:val="28"/>
          <w:szCs w:val="28"/>
        </w:rPr>
        <w:t xml:space="preserve">проекта </w:t>
      </w:r>
      <w:r w:rsidRPr="00D426ED">
        <w:rPr>
          <w:rFonts w:ascii="Times New Roman" w:hAnsi="Times New Roman" w:cs="Times New Roman"/>
          <w:sz w:val="28"/>
          <w:szCs w:val="28"/>
        </w:rPr>
        <w:t>Соглашения о взаимодействии государств – участников СНГ по обеспечению готовности на случай ядерной аварии или возникновения радиационной аварийной ситуации и взаимопомощи при ликвидации их последствий.</w:t>
      </w:r>
    </w:p>
    <w:p w:rsidR="00D426ED" w:rsidRPr="00D426ED" w:rsidRDefault="00D426ED" w:rsidP="0009404D">
      <w:pPr>
        <w:spacing w:after="0" w:line="264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26ED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Актуальность документа определяется необходимостью совершенствования нормативно</w:t>
      </w:r>
      <w:r w:rsidR="002B5BE6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-</w:t>
      </w:r>
      <w:r w:rsidRPr="00D426ED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правовой базы в области обеспечения деятельности взаимодействующих на международном уровне кризисных центров, предназначенных для анализа и оценки обстановки и оперативного принятия решений.</w:t>
      </w:r>
    </w:p>
    <w:p w:rsidR="00D426ED" w:rsidRPr="00D426ED" w:rsidRDefault="00D426ED" w:rsidP="0009404D">
      <w:pPr>
        <w:spacing w:after="0" w:line="264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D426ED">
        <w:rPr>
          <w:rFonts w:ascii="Times New Roman" w:hAnsi="Times New Roman"/>
          <w:sz w:val="28"/>
          <w:szCs w:val="28"/>
        </w:rPr>
        <w:t>Соглашение дополнит национальные нормативные правовые акты, имеющие целью обеспечение сохранност</w:t>
      </w:r>
      <w:r w:rsidR="002B5BE6">
        <w:rPr>
          <w:rFonts w:ascii="Times New Roman" w:hAnsi="Times New Roman"/>
          <w:sz w:val="28"/>
          <w:szCs w:val="28"/>
        </w:rPr>
        <w:t>и</w:t>
      </w:r>
      <w:r w:rsidRPr="00D426ED">
        <w:rPr>
          <w:rFonts w:ascii="Times New Roman" w:hAnsi="Times New Roman"/>
          <w:sz w:val="28"/>
          <w:szCs w:val="28"/>
        </w:rPr>
        <w:t xml:space="preserve"> и безопасност</w:t>
      </w:r>
      <w:r w:rsidR="002B5BE6">
        <w:rPr>
          <w:rFonts w:ascii="Times New Roman" w:hAnsi="Times New Roman"/>
          <w:sz w:val="28"/>
          <w:szCs w:val="28"/>
        </w:rPr>
        <w:t>и</w:t>
      </w:r>
      <w:r w:rsidRPr="00D426ED">
        <w:rPr>
          <w:rFonts w:ascii="Times New Roman" w:hAnsi="Times New Roman"/>
          <w:sz w:val="28"/>
          <w:szCs w:val="28"/>
        </w:rPr>
        <w:t xml:space="preserve"> объектов использования атомной энергии.   </w:t>
      </w:r>
    </w:p>
    <w:p w:rsidR="00D426ED" w:rsidRDefault="00D426ED" w:rsidP="0009404D">
      <w:pPr>
        <w:spacing w:after="0" w:line="264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D426ED">
        <w:rPr>
          <w:rStyle w:val="FontStyle20"/>
          <w:sz w:val="28"/>
          <w:szCs w:val="28"/>
        </w:rPr>
        <w:t xml:space="preserve">Документ направлен на упрощение процедур взаимопомощи, учитывает необходимость трансграничного перемещения специалистов, оборудования и материалов, что </w:t>
      </w:r>
      <w:r w:rsidRPr="00D426ED">
        <w:rPr>
          <w:rFonts w:ascii="Times New Roman" w:hAnsi="Times New Roman" w:cs="Times New Roman"/>
          <w:sz w:val="28"/>
          <w:szCs w:val="28"/>
        </w:rPr>
        <w:t>снизит время реакции на любые возможные инциденты, связанные с использованием атомной энергии в мирных целях и</w:t>
      </w:r>
      <w:r w:rsidRPr="00D426ED">
        <w:rPr>
          <w:rStyle w:val="FontStyle20"/>
          <w:sz w:val="28"/>
          <w:szCs w:val="28"/>
        </w:rPr>
        <w:t xml:space="preserve"> позволит </w:t>
      </w:r>
      <w:r w:rsidRPr="00D426ED">
        <w:rPr>
          <w:rFonts w:ascii="Times New Roman" w:hAnsi="Times New Roman" w:cs="Times New Roman"/>
          <w:sz w:val="28"/>
          <w:szCs w:val="28"/>
        </w:rPr>
        <w:t>повысить уровень ядерной и радиационной безопасности в целом.</w:t>
      </w:r>
    </w:p>
    <w:p w:rsidR="00717368" w:rsidRDefault="00717368" w:rsidP="00A14AD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2E305D" w:rsidRDefault="002E305D" w:rsidP="00A14ADD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D163EE" w:rsidRPr="0056067C" w:rsidRDefault="00FA1050" w:rsidP="00D21540">
      <w:pPr>
        <w:pStyle w:val="1"/>
        <w:pageBreakBefore/>
        <w:spacing w:before="0" w:line="264" w:lineRule="auto"/>
        <w:ind w:firstLine="709"/>
        <w:rPr>
          <w:rFonts w:ascii="Times New Roman" w:hAnsi="Times New Roman" w:cs="Times New Roman"/>
          <w:b w:val="0"/>
          <w:i/>
          <w:color w:val="auto"/>
        </w:rPr>
      </w:pPr>
      <w:bookmarkStart w:id="14" w:name="_Toc504641460"/>
      <w:r w:rsidRPr="0056067C">
        <w:rPr>
          <w:rFonts w:ascii="Times New Roman" w:hAnsi="Times New Roman" w:cs="Times New Roman"/>
          <w:i/>
          <w:color w:val="auto"/>
        </w:rPr>
        <w:lastRenderedPageBreak/>
        <w:t>Заключение</w:t>
      </w:r>
      <w:bookmarkEnd w:id="14"/>
    </w:p>
    <w:p w:rsidR="00D163EE" w:rsidRDefault="00D163EE" w:rsidP="00D163EE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44C12" w:rsidRDefault="00FA1050" w:rsidP="00B93AFC">
      <w:pPr>
        <w:pStyle w:val="a3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F44C12">
        <w:rPr>
          <w:rFonts w:ascii="Times New Roman" w:hAnsi="Times New Roman" w:cs="Times New Roman"/>
          <w:sz w:val="28"/>
          <w:szCs w:val="28"/>
        </w:rPr>
        <w:t xml:space="preserve">астер-план сформирован и может служить </w:t>
      </w:r>
      <w:r w:rsidR="00B93AFC">
        <w:rPr>
          <w:rFonts w:ascii="Times New Roman" w:hAnsi="Times New Roman" w:cs="Times New Roman"/>
          <w:sz w:val="28"/>
          <w:szCs w:val="28"/>
        </w:rPr>
        <w:t xml:space="preserve">для осуществления </w:t>
      </w:r>
      <w:r w:rsidR="00F44C12" w:rsidRPr="00A54074">
        <w:rPr>
          <w:rFonts w:ascii="Times New Roman" w:hAnsi="Times New Roman" w:cs="Times New Roman"/>
          <w:sz w:val="28"/>
          <w:szCs w:val="28"/>
        </w:rPr>
        <w:t xml:space="preserve">действий </w:t>
      </w:r>
      <w:r w:rsidR="00F44C12">
        <w:rPr>
          <w:rFonts w:ascii="Times New Roman" w:hAnsi="Times New Roman" w:cs="Times New Roman"/>
          <w:sz w:val="28"/>
          <w:szCs w:val="28"/>
        </w:rPr>
        <w:t>по рекультивации объектов</w:t>
      </w:r>
      <w:r w:rsidR="00F44C12" w:rsidRPr="00A54074">
        <w:rPr>
          <w:rFonts w:ascii="Times New Roman" w:hAnsi="Times New Roman" w:cs="Times New Roman"/>
          <w:sz w:val="28"/>
          <w:szCs w:val="28"/>
        </w:rPr>
        <w:t xml:space="preserve"> </w:t>
      </w:r>
      <w:r w:rsidR="00F44C12">
        <w:rPr>
          <w:rFonts w:ascii="Times New Roman" w:hAnsi="Times New Roman" w:cs="Times New Roman"/>
          <w:sz w:val="28"/>
          <w:szCs w:val="28"/>
        </w:rPr>
        <w:t xml:space="preserve">уранового наследия </w:t>
      </w:r>
      <w:r w:rsidR="00F44C12" w:rsidRPr="00A54074">
        <w:rPr>
          <w:rFonts w:ascii="Times New Roman" w:hAnsi="Times New Roman" w:cs="Times New Roman"/>
          <w:sz w:val="28"/>
          <w:szCs w:val="28"/>
        </w:rPr>
        <w:t>в Центральной Азии</w:t>
      </w:r>
      <w:r w:rsidR="00F44C12">
        <w:rPr>
          <w:rFonts w:ascii="Times New Roman" w:hAnsi="Times New Roman" w:cs="Times New Roman"/>
          <w:sz w:val="28"/>
          <w:szCs w:val="28"/>
        </w:rPr>
        <w:t>.</w:t>
      </w:r>
    </w:p>
    <w:p w:rsidR="00844118" w:rsidRDefault="00B93AFC" w:rsidP="00B93AFC">
      <w:pPr>
        <w:pStyle w:val="a3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Национальные с</w:t>
      </w:r>
      <w:r w:rsidR="00396339" w:rsidRPr="00396339">
        <w:rPr>
          <w:rFonts w:ascii="Times New Roman" w:hAnsi="Times New Roman" w:cs="Times New Roman"/>
          <w:sz w:val="28"/>
          <w:szCs w:val="28"/>
        </w:rPr>
        <w:t xml:space="preserve">тратегии по рекультивации окружающей среды на площадках уранового наследия в </w:t>
      </w:r>
      <w:r w:rsidR="00D21540">
        <w:rPr>
          <w:rFonts w:ascii="Times New Roman" w:hAnsi="Times New Roman" w:cs="Times New Roman"/>
          <w:sz w:val="28"/>
          <w:szCs w:val="28"/>
        </w:rPr>
        <w:t>странах Центральной Азии</w:t>
      </w:r>
      <w:r w:rsidR="00396339" w:rsidRPr="00396339">
        <w:rPr>
          <w:rFonts w:ascii="Times New Roman" w:hAnsi="Times New Roman" w:cs="Times New Roman"/>
          <w:sz w:val="28"/>
          <w:szCs w:val="28"/>
        </w:rPr>
        <w:t xml:space="preserve">, а </w:t>
      </w:r>
      <w:r w:rsidR="009A2EDF">
        <w:rPr>
          <w:rFonts w:ascii="Times New Roman" w:hAnsi="Times New Roman" w:cs="Times New Roman"/>
          <w:sz w:val="28"/>
          <w:szCs w:val="28"/>
        </w:rPr>
        <w:t>также планы по их осуществлению</w:t>
      </w:r>
      <w:r w:rsidR="00396339" w:rsidRPr="00396339">
        <w:rPr>
          <w:rFonts w:ascii="Times New Roman" w:hAnsi="Times New Roman" w:cs="Times New Roman"/>
          <w:sz w:val="28"/>
          <w:szCs w:val="28"/>
        </w:rPr>
        <w:t xml:space="preserve"> находятся на различных этапах разработки.</w:t>
      </w:r>
      <w:r w:rsidR="00396339">
        <w:t xml:space="preserve"> </w:t>
      </w:r>
      <w:r w:rsidR="00396339" w:rsidRPr="00396339">
        <w:rPr>
          <w:rFonts w:ascii="Times New Roman" w:hAnsi="Times New Roman" w:cs="Times New Roman"/>
          <w:sz w:val="28"/>
          <w:szCs w:val="28"/>
        </w:rPr>
        <w:t xml:space="preserve">Мастер-план </w:t>
      </w:r>
      <w:r w:rsidR="00396339">
        <w:rPr>
          <w:rFonts w:ascii="Times New Roman" w:hAnsi="Times New Roman" w:cs="Times New Roman"/>
          <w:sz w:val="28"/>
          <w:szCs w:val="28"/>
        </w:rPr>
        <w:t>способен</w:t>
      </w:r>
      <w:r w:rsidR="00396339" w:rsidRPr="00396339">
        <w:rPr>
          <w:rFonts w:ascii="Times New Roman" w:hAnsi="Times New Roman" w:cs="Times New Roman"/>
          <w:sz w:val="28"/>
          <w:szCs w:val="28"/>
        </w:rPr>
        <w:t xml:space="preserve"> частично компенсировать отсутствие полностью </w:t>
      </w:r>
      <w:r w:rsidR="00396339">
        <w:rPr>
          <w:rFonts w:ascii="Times New Roman" w:hAnsi="Times New Roman" w:cs="Times New Roman"/>
          <w:sz w:val="28"/>
          <w:szCs w:val="28"/>
        </w:rPr>
        <w:t>завершенн</w:t>
      </w:r>
      <w:r w:rsidR="00396339" w:rsidRPr="00396339">
        <w:rPr>
          <w:rFonts w:ascii="Times New Roman" w:hAnsi="Times New Roman" w:cs="Times New Roman"/>
          <w:sz w:val="28"/>
          <w:szCs w:val="28"/>
        </w:rPr>
        <w:t>ых стратегий и планов на национальном уровне</w:t>
      </w:r>
      <w:r>
        <w:rPr>
          <w:rFonts w:ascii="Times New Roman" w:hAnsi="Times New Roman" w:cs="Times New Roman"/>
          <w:sz w:val="28"/>
          <w:szCs w:val="28"/>
        </w:rPr>
        <w:t>, в том числе</w:t>
      </w:r>
      <w:r w:rsidR="00D163EE">
        <w:rPr>
          <w:rFonts w:ascii="Times New Roman" w:hAnsi="Times New Roman" w:cs="Times New Roman"/>
          <w:sz w:val="28"/>
          <w:szCs w:val="28"/>
        </w:rPr>
        <w:t>:</w:t>
      </w:r>
    </w:p>
    <w:p w:rsidR="00D163EE" w:rsidRDefault="00D163EE" w:rsidP="00B93AF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способствует созданию единой базы объектов повышенной радиационной опасности;</w:t>
      </w:r>
    </w:p>
    <w:p w:rsidR="00D163EE" w:rsidRDefault="00D163EE" w:rsidP="00B93AF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формирует единство подходов по стратегии планирования и мер, применяемых к указанным объектам;</w:t>
      </w:r>
    </w:p>
    <w:p w:rsidR="00D163EE" w:rsidRDefault="00D163EE" w:rsidP="00B93AF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повышает компетенци</w:t>
      </w:r>
      <w:r w:rsidR="009A2EDF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специалистов и способствует наработке опыта профильных ведомств </w:t>
      </w:r>
      <w:r w:rsidR="00F44C12">
        <w:rPr>
          <w:rFonts w:ascii="Times New Roman" w:hAnsi="Times New Roman" w:cs="Times New Roman"/>
          <w:sz w:val="28"/>
          <w:szCs w:val="28"/>
        </w:rPr>
        <w:t xml:space="preserve">и собственников площадок уранового наследия </w:t>
      </w:r>
      <w:r>
        <w:rPr>
          <w:rFonts w:ascii="Times New Roman" w:hAnsi="Times New Roman" w:cs="Times New Roman"/>
          <w:sz w:val="28"/>
          <w:szCs w:val="28"/>
        </w:rPr>
        <w:t xml:space="preserve">в государствах </w:t>
      </w:r>
      <w:r w:rsidR="00F44C12">
        <w:rPr>
          <w:rFonts w:ascii="Times New Roman" w:hAnsi="Times New Roman" w:cs="Times New Roman"/>
          <w:sz w:val="28"/>
          <w:szCs w:val="28"/>
        </w:rPr>
        <w:t>по нивелированию радиационного эффекта;</w:t>
      </w:r>
    </w:p>
    <w:p w:rsidR="00D163EE" w:rsidRDefault="00F44C12" w:rsidP="00B93AF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нацелен на реализацию практических работ по рекультивации соответствующих объектов.</w:t>
      </w:r>
    </w:p>
    <w:p w:rsidR="00D163EE" w:rsidRDefault="00B93AFC" w:rsidP="00B93AFC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</w:t>
      </w:r>
      <w:bookmarkStart w:id="15" w:name="_GoBack"/>
      <w:bookmarkEnd w:id="15"/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D163EE" w:rsidRPr="00F35297">
        <w:rPr>
          <w:rFonts w:ascii="Times New Roman" w:hAnsi="Times New Roman" w:cs="Times New Roman"/>
          <w:sz w:val="28"/>
          <w:szCs w:val="28"/>
        </w:rPr>
        <w:t xml:space="preserve">еобходимо </w:t>
      </w:r>
      <w:r w:rsidR="00D163EE">
        <w:rPr>
          <w:rFonts w:ascii="Times New Roman" w:hAnsi="Times New Roman" w:cs="Times New Roman"/>
          <w:sz w:val="28"/>
          <w:szCs w:val="28"/>
        </w:rPr>
        <w:t>обеспечение</w:t>
      </w:r>
      <w:r w:rsidR="00D163EE" w:rsidRPr="00F35297">
        <w:rPr>
          <w:rFonts w:ascii="Times New Roman" w:hAnsi="Times New Roman" w:cs="Times New Roman"/>
          <w:sz w:val="28"/>
          <w:szCs w:val="28"/>
        </w:rPr>
        <w:t xml:space="preserve"> четк</w:t>
      </w:r>
      <w:r w:rsidR="00D163EE">
        <w:rPr>
          <w:rFonts w:ascii="Times New Roman" w:hAnsi="Times New Roman" w:cs="Times New Roman"/>
          <w:sz w:val="28"/>
          <w:szCs w:val="28"/>
        </w:rPr>
        <w:t>ой</w:t>
      </w:r>
      <w:r w:rsidR="00D163EE" w:rsidRPr="00F35297">
        <w:rPr>
          <w:rFonts w:ascii="Times New Roman" w:hAnsi="Times New Roman" w:cs="Times New Roman"/>
          <w:sz w:val="28"/>
          <w:szCs w:val="28"/>
        </w:rPr>
        <w:t xml:space="preserve"> </w:t>
      </w:r>
      <w:r w:rsidR="00D163EE">
        <w:rPr>
          <w:rFonts w:ascii="Times New Roman" w:hAnsi="Times New Roman" w:cs="Times New Roman"/>
          <w:sz w:val="28"/>
          <w:szCs w:val="28"/>
        </w:rPr>
        <w:t>координации</w:t>
      </w:r>
      <w:r w:rsidR="00D163EE" w:rsidRPr="00F35297">
        <w:rPr>
          <w:rFonts w:ascii="Times New Roman" w:hAnsi="Times New Roman" w:cs="Times New Roman"/>
          <w:sz w:val="28"/>
          <w:szCs w:val="28"/>
        </w:rPr>
        <w:t xml:space="preserve"> между</w:t>
      </w:r>
      <w:r w:rsidR="00AB164A">
        <w:rPr>
          <w:rFonts w:ascii="Times New Roman" w:hAnsi="Times New Roman" w:cs="Times New Roman"/>
          <w:sz w:val="28"/>
          <w:szCs w:val="28"/>
        </w:rPr>
        <w:t xml:space="preserve"> Программой СНГ</w:t>
      </w:r>
      <w:r w:rsidR="00D163EE" w:rsidRPr="00F35297">
        <w:rPr>
          <w:rFonts w:ascii="Times New Roman" w:hAnsi="Times New Roman" w:cs="Times New Roman"/>
          <w:sz w:val="28"/>
          <w:szCs w:val="28"/>
        </w:rPr>
        <w:t xml:space="preserve"> </w:t>
      </w:r>
      <w:r w:rsidR="00D163EE">
        <w:rPr>
          <w:rFonts w:ascii="Times New Roman" w:hAnsi="Times New Roman" w:cs="Times New Roman"/>
          <w:sz w:val="28"/>
          <w:szCs w:val="28"/>
        </w:rPr>
        <w:t xml:space="preserve">и </w:t>
      </w:r>
      <w:r w:rsidR="00AB164A">
        <w:rPr>
          <w:rFonts w:ascii="Times New Roman" w:hAnsi="Times New Roman" w:cs="Times New Roman"/>
          <w:sz w:val="28"/>
          <w:szCs w:val="28"/>
        </w:rPr>
        <w:t>М</w:t>
      </w:r>
      <w:r w:rsidR="00D163EE">
        <w:rPr>
          <w:rFonts w:ascii="Times New Roman" w:hAnsi="Times New Roman" w:cs="Times New Roman"/>
          <w:sz w:val="28"/>
          <w:szCs w:val="28"/>
        </w:rPr>
        <w:t>астер-план</w:t>
      </w:r>
      <w:r w:rsidR="00AB164A">
        <w:rPr>
          <w:rFonts w:ascii="Times New Roman" w:hAnsi="Times New Roman" w:cs="Times New Roman"/>
          <w:sz w:val="28"/>
          <w:szCs w:val="28"/>
        </w:rPr>
        <w:t>ом</w:t>
      </w:r>
      <w:r w:rsidR="00D163EE">
        <w:rPr>
          <w:rFonts w:ascii="Times New Roman" w:hAnsi="Times New Roman" w:cs="Times New Roman"/>
          <w:sz w:val="28"/>
          <w:szCs w:val="28"/>
        </w:rPr>
        <w:t xml:space="preserve"> по следующим причинам:</w:t>
      </w:r>
    </w:p>
    <w:p w:rsidR="00D163EE" w:rsidRDefault="00D163EE" w:rsidP="00B93AFC">
      <w:pPr>
        <w:pStyle w:val="a3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0DEC">
        <w:rPr>
          <w:rFonts w:ascii="Times New Roman" w:hAnsi="Times New Roman" w:cs="Times New Roman"/>
          <w:sz w:val="28"/>
          <w:szCs w:val="28"/>
        </w:rPr>
        <w:t>закрепл</w:t>
      </w:r>
      <w:r w:rsidR="00DA4668">
        <w:rPr>
          <w:rFonts w:ascii="Times New Roman" w:hAnsi="Times New Roman" w:cs="Times New Roman"/>
          <w:sz w:val="28"/>
          <w:szCs w:val="28"/>
        </w:rPr>
        <w:t>ение</w:t>
      </w:r>
      <w:r w:rsidRPr="00090DEC">
        <w:rPr>
          <w:rFonts w:ascii="Times New Roman" w:hAnsi="Times New Roman" w:cs="Times New Roman"/>
          <w:sz w:val="28"/>
          <w:szCs w:val="28"/>
        </w:rPr>
        <w:t xml:space="preserve"> практическо</w:t>
      </w:r>
      <w:r w:rsidR="00DA4668">
        <w:rPr>
          <w:rFonts w:ascii="Times New Roman" w:hAnsi="Times New Roman" w:cs="Times New Roman"/>
          <w:sz w:val="28"/>
          <w:szCs w:val="28"/>
        </w:rPr>
        <w:t>го</w:t>
      </w:r>
      <w:r w:rsidRPr="00090DEC">
        <w:rPr>
          <w:rFonts w:ascii="Times New Roman" w:hAnsi="Times New Roman" w:cs="Times New Roman"/>
          <w:sz w:val="28"/>
          <w:szCs w:val="28"/>
        </w:rPr>
        <w:t xml:space="preserve"> разграничени</w:t>
      </w:r>
      <w:r w:rsidR="00DA4668">
        <w:rPr>
          <w:rFonts w:ascii="Times New Roman" w:hAnsi="Times New Roman" w:cs="Times New Roman"/>
          <w:sz w:val="28"/>
          <w:szCs w:val="28"/>
        </w:rPr>
        <w:t>я</w:t>
      </w:r>
      <w:r w:rsidRPr="00090DEC">
        <w:rPr>
          <w:rFonts w:ascii="Times New Roman" w:hAnsi="Times New Roman" w:cs="Times New Roman"/>
          <w:sz w:val="28"/>
          <w:szCs w:val="28"/>
        </w:rPr>
        <w:t xml:space="preserve"> объектов</w:t>
      </w:r>
      <w:r>
        <w:rPr>
          <w:rFonts w:ascii="Times New Roman" w:hAnsi="Times New Roman" w:cs="Times New Roman"/>
          <w:sz w:val="28"/>
          <w:szCs w:val="28"/>
        </w:rPr>
        <w:t xml:space="preserve"> в целях отсутствия дублирования выполняемых работ;</w:t>
      </w:r>
    </w:p>
    <w:p w:rsidR="00DA4668" w:rsidRDefault="00DA4668" w:rsidP="00B93AFC">
      <w:pPr>
        <w:pStyle w:val="20"/>
        <w:shd w:val="clear" w:color="auto" w:fill="auto"/>
        <w:spacing w:before="0" w:line="288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установление принципа единообразия в аспекте применения</w:t>
      </w:r>
      <w:r w:rsidRPr="003C4210">
        <w:rPr>
          <w:rFonts w:ascii="Times New Roman" w:hAnsi="Times New Roman" w:cs="Times New Roman"/>
          <w:sz w:val="28"/>
          <w:szCs w:val="28"/>
        </w:rPr>
        <w:t xml:space="preserve"> </w:t>
      </w:r>
      <w:r w:rsidRPr="00DE4999">
        <w:rPr>
          <w:rFonts w:ascii="Times New Roman" w:hAnsi="Times New Roman" w:cs="Times New Roman"/>
          <w:sz w:val="28"/>
          <w:szCs w:val="28"/>
        </w:rPr>
        <w:t>нормативно-технического регулирования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DE4999">
        <w:rPr>
          <w:rFonts w:ascii="Times New Roman" w:hAnsi="Times New Roman" w:cs="Times New Roman"/>
          <w:sz w:val="28"/>
          <w:szCs w:val="28"/>
        </w:rPr>
        <w:t xml:space="preserve">проект должен соответствовать международным стандартам, </w:t>
      </w:r>
      <w:r>
        <w:rPr>
          <w:rFonts w:ascii="Times New Roman" w:hAnsi="Times New Roman" w:cs="Times New Roman"/>
          <w:sz w:val="28"/>
          <w:szCs w:val="28"/>
        </w:rPr>
        <w:t xml:space="preserve">но </w:t>
      </w:r>
      <w:r w:rsidRPr="00DE4999">
        <w:rPr>
          <w:rFonts w:ascii="Times New Roman" w:hAnsi="Times New Roman" w:cs="Times New Roman"/>
          <w:sz w:val="28"/>
          <w:szCs w:val="28"/>
        </w:rPr>
        <w:t>разрабатываться на основ</w:t>
      </w:r>
      <w:r>
        <w:rPr>
          <w:rFonts w:ascii="Times New Roman" w:hAnsi="Times New Roman" w:cs="Times New Roman"/>
          <w:sz w:val="28"/>
          <w:szCs w:val="28"/>
        </w:rPr>
        <w:t>е национального законодательств;</w:t>
      </w:r>
    </w:p>
    <w:p w:rsidR="00D163EE" w:rsidRDefault="00DA4668" w:rsidP="00B93AFC">
      <w:pPr>
        <w:pStyle w:val="20"/>
        <w:shd w:val="clear" w:color="auto" w:fill="auto"/>
        <w:spacing w:before="0" w:line="288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закрепление </w:t>
      </w:r>
      <w:r w:rsidR="00D163EE">
        <w:rPr>
          <w:rFonts w:ascii="Times New Roman" w:hAnsi="Times New Roman" w:cs="Times New Roman"/>
          <w:sz w:val="28"/>
          <w:szCs w:val="28"/>
        </w:rPr>
        <w:t xml:space="preserve">в случае необходимости </w:t>
      </w:r>
      <w:r w:rsidR="00D163EE" w:rsidRPr="00DE4999">
        <w:rPr>
          <w:rFonts w:ascii="Times New Roman" w:hAnsi="Times New Roman" w:cs="Times New Roman"/>
          <w:sz w:val="28"/>
          <w:szCs w:val="28"/>
        </w:rPr>
        <w:t>возможност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163EE" w:rsidRPr="00DE4999">
        <w:rPr>
          <w:rFonts w:ascii="Times New Roman" w:hAnsi="Times New Roman" w:cs="Times New Roman"/>
          <w:sz w:val="28"/>
          <w:szCs w:val="28"/>
        </w:rPr>
        <w:t xml:space="preserve"> объединения ресурсов для финансирования капитало</w:t>
      </w:r>
      <w:r w:rsidR="00D163EE">
        <w:rPr>
          <w:rFonts w:ascii="Times New Roman" w:hAnsi="Times New Roman" w:cs="Times New Roman"/>
          <w:sz w:val="28"/>
          <w:szCs w:val="28"/>
        </w:rPr>
        <w:t>е</w:t>
      </w:r>
      <w:r w:rsidR="00D163EE" w:rsidRPr="00DE4999">
        <w:rPr>
          <w:rFonts w:ascii="Times New Roman" w:hAnsi="Times New Roman" w:cs="Times New Roman"/>
          <w:sz w:val="28"/>
          <w:szCs w:val="28"/>
        </w:rPr>
        <w:t>мких объектов</w:t>
      </w:r>
      <w:r w:rsidR="00D163EE">
        <w:rPr>
          <w:rFonts w:ascii="Times New Roman" w:hAnsi="Times New Roman" w:cs="Times New Roman"/>
          <w:sz w:val="28"/>
          <w:szCs w:val="28"/>
        </w:rPr>
        <w:t>;</w:t>
      </w:r>
      <w:r w:rsidR="00D163EE" w:rsidRPr="00DE49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63EE" w:rsidRDefault="00D163EE" w:rsidP="00B93AFC">
      <w:pPr>
        <w:pStyle w:val="20"/>
        <w:shd w:val="clear" w:color="auto" w:fill="auto"/>
        <w:spacing w:before="0" w:line="288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полученного опыта в целях применения оптимальных проектных решений.</w:t>
      </w:r>
    </w:p>
    <w:p w:rsidR="00D23AF0" w:rsidRPr="003974DE" w:rsidRDefault="00B93AFC" w:rsidP="00B93AFC">
      <w:pPr>
        <w:pStyle w:val="a3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СНГ с</w:t>
      </w:r>
      <w:r w:rsidR="00D23AF0">
        <w:rPr>
          <w:rFonts w:ascii="Times New Roman" w:hAnsi="Times New Roman" w:cs="Times New Roman"/>
          <w:sz w:val="28"/>
          <w:szCs w:val="28"/>
        </w:rPr>
        <w:t xml:space="preserve">ущественное внимание уделяется разработке </w:t>
      </w:r>
      <w:r w:rsidR="00D23AF0" w:rsidRPr="00FA5AE7">
        <w:rPr>
          <w:rFonts w:ascii="Times New Roman" w:hAnsi="Times New Roman" w:cs="Times New Roman"/>
          <w:sz w:val="28"/>
          <w:szCs w:val="28"/>
        </w:rPr>
        <w:t>регулирующи</w:t>
      </w:r>
      <w:r w:rsidR="00D23AF0">
        <w:rPr>
          <w:rFonts w:ascii="Times New Roman" w:hAnsi="Times New Roman" w:cs="Times New Roman"/>
          <w:sz w:val="28"/>
          <w:szCs w:val="28"/>
        </w:rPr>
        <w:t>х</w:t>
      </w:r>
      <w:r w:rsidR="00D23AF0" w:rsidRPr="00FA5AE7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D23AF0">
        <w:rPr>
          <w:rFonts w:ascii="Times New Roman" w:hAnsi="Times New Roman" w:cs="Times New Roman"/>
          <w:sz w:val="28"/>
          <w:szCs w:val="28"/>
        </w:rPr>
        <w:t>ов</w:t>
      </w:r>
      <w:r w:rsidR="00D23AF0" w:rsidRPr="00FA5AE7">
        <w:rPr>
          <w:rFonts w:ascii="Times New Roman" w:hAnsi="Times New Roman" w:cs="Times New Roman"/>
          <w:sz w:val="28"/>
          <w:szCs w:val="28"/>
        </w:rPr>
        <w:t>, стандарт</w:t>
      </w:r>
      <w:r w:rsidR="00D23AF0">
        <w:rPr>
          <w:rFonts w:ascii="Times New Roman" w:hAnsi="Times New Roman" w:cs="Times New Roman"/>
          <w:sz w:val="28"/>
          <w:szCs w:val="28"/>
        </w:rPr>
        <w:t>ов</w:t>
      </w:r>
      <w:r w:rsidR="00D23AF0" w:rsidRPr="00FA5AE7">
        <w:rPr>
          <w:rFonts w:ascii="Times New Roman" w:hAnsi="Times New Roman" w:cs="Times New Roman"/>
          <w:sz w:val="28"/>
          <w:szCs w:val="28"/>
        </w:rPr>
        <w:t xml:space="preserve"> и руководства</w:t>
      </w:r>
      <w:r w:rsidR="00D23AF0">
        <w:rPr>
          <w:rFonts w:ascii="Times New Roman" w:hAnsi="Times New Roman" w:cs="Times New Roman"/>
          <w:sz w:val="28"/>
          <w:szCs w:val="28"/>
        </w:rPr>
        <w:t xml:space="preserve"> в указанной сфере. В частности</w:t>
      </w:r>
      <w:r w:rsidR="009A2EDF">
        <w:rPr>
          <w:rFonts w:ascii="Times New Roman" w:hAnsi="Times New Roman" w:cs="Times New Roman"/>
          <w:sz w:val="28"/>
          <w:szCs w:val="28"/>
        </w:rPr>
        <w:t>,</w:t>
      </w:r>
      <w:r w:rsidR="00D23AF0">
        <w:rPr>
          <w:rFonts w:ascii="Times New Roman" w:hAnsi="Times New Roman" w:cs="Times New Roman"/>
          <w:sz w:val="28"/>
          <w:szCs w:val="28"/>
        </w:rPr>
        <w:t xml:space="preserve"> </w:t>
      </w:r>
      <w:r w:rsidR="009A2EDF">
        <w:rPr>
          <w:rFonts w:ascii="Times New Roman" w:hAnsi="Times New Roman" w:cs="Times New Roman"/>
          <w:sz w:val="28"/>
          <w:szCs w:val="28"/>
        </w:rPr>
        <w:t xml:space="preserve">26 мая 2017 года </w:t>
      </w:r>
      <w:r w:rsidR="00D23AF0">
        <w:rPr>
          <w:rFonts w:ascii="Times New Roman" w:hAnsi="Times New Roman" w:cs="Times New Roman"/>
          <w:sz w:val="28"/>
          <w:szCs w:val="28"/>
        </w:rPr>
        <w:t xml:space="preserve">подписано Соглашение о </w:t>
      </w:r>
      <w:r w:rsidR="00554DD1" w:rsidRPr="00B65720">
        <w:rPr>
          <w:rFonts w:ascii="Times New Roman" w:hAnsi="Times New Roman" w:cs="Times New Roman"/>
          <w:sz w:val="28"/>
          <w:szCs w:val="28"/>
        </w:rPr>
        <w:t>сближении подходов по нормативно-правовому и нормативно-техническому регулированию, оценке соответствия, стандартизации, аккредитации и метрологическому</w:t>
      </w:r>
      <w:r w:rsidR="00554DD1">
        <w:rPr>
          <w:rFonts w:ascii="Times New Roman" w:hAnsi="Times New Roman" w:cs="Times New Roman"/>
          <w:sz w:val="28"/>
          <w:szCs w:val="28"/>
        </w:rPr>
        <w:t xml:space="preserve"> </w:t>
      </w:r>
      <w:r w:rsidR="00554DD1" w:rsidRPr="00B65720">
        <w:rPr>
          <w:rFonts w:ascii="Times New Roman" w:hAnsi="Times New Roman" w:cs="Times New Roman"/>
          <w:sz w:val="28"/>
          <w:szCs w:val="28"/>
        </w:rPr>
        <w:t>обеспечению в области использования атомной энергии в мирных целях</w:t>
      </w:r>
      <w:r w:rsidR="00554DD1">
        <w:rPr>
          <w:rFonts w:ascii="Times New Roman" w:hAnsi="Times New Roman" w:cs="Times New Roman"/>
          <w:sz w:val="28"/>
          <w:szCs w:val="28"/>
        </w:rPr>
        <w:t xml:space="preserve">, </w:t>
      </w:r>
      <w:r w:rsidR="00D23AF0">
        <w:rPr>
          <w:rFonts w:ascii="Times New Roman" w:hAnsi="Times New Roman" w:cs="Times New Roman"/>
          <w:sz w:val="28"/>
          <w:szCs w:val="28"/>
        </w:rPr>
        <w:t>завершается работа по приданию статуса б</w:t>
      </w:r>
      <w:r w:rsidR="00D23AF0" w:rsidRPr="003974DE">
        <w:rPr>
          <w:rFonts w:ascii="Times New Roman" w:hAnsi="Times New Roman" w:cs="Times New Roman"/>
          <w:sz w:val="28"/>
          <w:szCs w:val="28"/>
        </w:rPr>
        <w:t xml:space="preserve">азовой организации по вопросам обращения </w:t>
      </w:r>
      <w:r w:rsidR="00554DD1" w:rsidRPr="00FA1050">
        <w:rPr>
          <w:rFonts w:ascii="Times New Roman" w:hAnsi="Times New Roman" w:cs="Times New Roman"/>
          <w:bCs/>
          <w:sz w:val="28"/>
        </w:rPr>
        <w:t>с</w:t>
      </w:r>
      <w:r w:rsidR="00554DD1">
        <w:rPr>
          <w:rFonts w:ascii="Times New Roman" w:hAnsi="Times New Roman" w:cs="Times New Roman"/>
          <w:bCs/>
          <w:sz w:val="28"/>
        </w:rPr>
        <w:t>  </w:t>
      </w:r>
      <w:r w:rsidR="00554DD1" w:rsidRPr="00FA1050">
        <w:rPr>
          <w:rFonts w:ascii="Times New Roman" w:hAnsi="Times New Roman" w:cs="Times New Roman"/>
          <w:bCs/>
          <w:sz w:val="28"/>
        </w:rPr>
        <w:t xml:space="preserve">отработавшим ядерным топливом, радиоактивными отходами и выводу </w:t>
      </w:r>
      <w:r w:rsidR="00554DD1" w:rsidRPr="00FA1050">
        <w:rPr>
          <w:rFonts w:ascii="Times New Roman" w:hAnsi="Times New Roman" w:cs="Times New Roman"/>
          <w:bCs/>
          <w:sz w:val="28"/>
        </w:rPr>
        <w:lastRenderedPageBreak/>
        <w:t>из</w:t>
      </w:r>
      <w:r w:rsidR="00554DD1">
        <w:rPr>
          <w:rFonts w:ascii="Times New Roman" w:hAnsi="Times New Roman" w:cs="Times New Roman"/>
          <w:bCs/>
          <w:sz w:val="28"/>
        </w:rPr>
        <w:t>  </w:t>
      </w:r>
      <w:r w:rsidR="00554DD1" w:rsidRPr="00FA1050">
        <w:rPr>
          <w:rFonts w:ascii="Times New Roman" w:hAnsi="Times New Roman" w:cs="Times New Roman"/>
          <w:bCs/>
          <w:sz w:val="28"/>
        </w:rPr>
        <w:t>эксплуатации ядерно- и радиационно опасных объектов</w:t>
      </w:r>
      <w:r w:rsidR="00D23AF0" w:rsidRPr="003974DE">
        <w:rPr>
          <w:rFonts w:ascii="Times New Roman" w:hAnsi="Times New Roman" w:cs="Times New Roman"/>
          <w:sz w:val="28"/>
          <w:szCs w:val="28"/>
        </w:rPr>
        <w:t xml:space="preserve"> и согласование проекта Соглашения </w:t>
      </w:r>
      <w:r w:rsidR="00554DD1">
        <w:rPr>
          <w:rFonts w:ascii="Times New Roman" w:hAnsi="Times New Roman" w:cs="Times New Roman"/>
          <w:sz w:val="28"/>
          <w:szCs w:val="28"/>
        </w:rPr>
        <w:t xml:space="preserve">о </w:t>
      </w:r>
      <w:r w:rsidR="00554DD1" w:rsidRPr="00D426ED">
        <w:rPr>
          <w:rFonts w:ascii="Times New Roman" w:hAnsi="Times New Roman" w:cs="Times New Roman"/>
          <w:sz w:val="28"/>
          <w:szCs w:val="28"/>
        </w:rPr>
        <w:t>взаимодействии государств – участников СНГ по обеспечению готовности на случай ядерной аварии или возникновения радиационной аварийной ситуации и взаимопомощи при ликвидации их последствий</w:t>
      </w:r>
      <w:r w:rsidR="00D23AF0">
        <w:rPr>
          <w:rFonts w:ascii="Times New Roman" w:hAnsi="Times New Roman" w:cs="Times New Roman"/>
          <w:sz w:val="28"/>
          <w:szCs w:val="28"/>
        </w:rPr>
        <w:t>.</w:t>
      </w:r>
    </w:p>
    <w:p w:rsidR="00F44C12" w:rsidRDefault="00F44C12" w:rsidP="00B93AFC">
      <w:pPr>
        <w:pStyle w:val="a3"/>
        <w:spacing w:after="0"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Одной из сложнейших задач в указанной сфере является поиск источников финансирования. Утверждение </w:t>
      </w:r>
      <w:r w:rsidR="009A2ED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астер-плана на национальном уровне в заинтересованных государствах позвол</w:t>
      </w:r>
      <w:r w:rsidR="005C542F">
        <w:rPr>
          <w:rFonts w:ascii="Times New Roman" w:hAnsi="Times New Roman" w:cs="Times New Roman"/>
          <w:sz w:val="28"/>
          <w:szCs w:val="28"/>
        </w:rPr>
        <w:t>яе</w:t>
      </w:r>
      <w:r>
        <w:rPr>
          <w:rFonts w:ascii="Times New Roman" w:hAnsi="Times New Roman" w:cs="Times New Roman"/>
          <w:sz w:val="28"/>
          <w:szCs w:val="28"/>
        </w:rPr>
        <w:t xml:space="preserve">т повысить возможности по привлечению </w:t>
      </w:r>
      <w:r w:rsidRPr="00090DEC">
        <w:rPr>
          <w:rFonts w:ascii="Times New Roman" w:hAnsi="Times New Roman" w:cs="Times New Roman"/>
          <w:sz w:val="28"/>
          <w:szCs w:val="28"/>
        </w:rPr>
        <w:t xml:space="preserve">ресурсов потенциальных доноров </w:t>
      </w:r>
      <w:r>
        <w:rPr>
          <w:rFonts w:ascii="Times New Roman" w:hAnsi="Times New Roman" w:cs="Times New Roman"/>
          <w:sz w:val="28"/>
          <w:szCs w:val="28"/>
        </w:rPr>
        <w:t xml:space="preserve">(спонсоров) </w:t>
      </w:r>
      <w:r w:rsidRPr="00090DEC">
        <w:rPr>
          <w:rFonts w:ascii="Times New Roman" w:hAnsi="Times New Roman" w:cs="Times New Roman"/>
          <w:sz w:val="28"/>
          <w:szCs w:val="28"/>
        </w:rPr>
        <w:t>для приведения в безопасное состояние объектов уранового наследия в Центральной Азии.</w:t>
      </w:r>
    </w:p>
    <w:p w:rsidR="009A2EDF" w:rsidRPr="009A2EDF" w:rsidRDefault="009A2EDF" w:rsidP="009A2ED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2EDF" w:rsidRPr="00DE10BF" w:rsidRDefault="009A2EDF" w:rsidP="009A2EDF">
      <w:pPr>
        <w:pStyle w:val="210"/>
        <w:widowControl/>
        <w:pBdr>
          <w:bottom w:val="single" w:sz="6" w:space="1" w:color="auto"/>
        </w:pBdr>
        <w:ind w:firstLine="0"/>
        <w:jc w:val="right"/>
        <w:rPr>
          <w:rFonts w:ascii="Times New Roman CYR" w:hAnsi="Times New Roman CYR"/>
          <w:sz w:val="28"/>
          <w:szCs w:val="28"/>
        </w:rPr>
      </w:pPr>
    </w:p>
    <w:p w:rsidR="009A2EDF" w:rsidRDefault="009A2EDF" w:rsidP="00554DD1">
      <w:pPr>
        <w:pStyle w:val="210"/>
        <w:widowControl/>
        <w:pBdr>
          <w:bottom w:val="none" w:sz="0" w:space="0" w:color="auto"/>
        </w:pBdr>
        <w:spacing w:before="40"/>
        <w:ind w:firstLine="0"/>
        <w:jc w:val="right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Департамент экономического сотрудничества</w:t>
      </w:r>
    </w:p>
    <w:p w:rsidR="009A2EDF" w:rsidRPr="00DE10BF" w:rsidRDefault="009A2EDF" w:rsidP="009A2EDF">
      <w:pPr>
        <w:pStyle w:val="210"/>
        <w:widowControl/>
        <w:pBdr>
          <w:bottom w:val="none" w:sz="0" w:space="0" w:color="auto"/>
        </w:pBdr>
        <w:ind w:firstLine="0"/>
        <w:jc w:val="right"/>
        <w:rPr>
          <w:rFonts w:ascii="Times New Roman CYR" w:hAnsi="Times New Roman CYR"/>
          <w:sz w:val="28"/>
          <w:szCs w:val="28"/>
        </w:rPr>
      </w:pPr>
      <w:r w:rsidRPr="00DE10BF">
        <w:rPr>
          <w:rFonts w:ascii="Times New Roman CYR" w:hAnsi="Times New Roman CYR"/>
          <w:sz w:val="28"/>
          <w:szCs w:val="28"/>
        </w:rPr>
        <w:t>Исполнительн</w:t>
      </w:r>
      <w:r>
        <w:rPr>
          <w:rFonts w:ascii="Times New Roman CYR" w:hAnsi="Times New Roman CYR"/>
          <w:sz w:val="28"/>
          <w:szCs w:val="28"/>
        </w:rPr>
        <w:t>ого</w:t>
      </w:r>
      <w:r w:rsidRPr="00DE10BF">
        <w:rPr>
          <w:rFonts w:ascii="Times New Roman CYR" w:hAnsi="Times New Roman CYR"/>
          <w:sz w:val="28"/>
          <w:szCs w:val="28"/>
        </w:rPr>
        <w:t xml:space="preserve"> комитет</w:t>
      </w:r>
      <w:r>
        <w:rPr>
          <w:rFonts w:ascii="Times New Roman CYR" w:hAnsi="Times New Roman CYR"/>
          <w:sz w:val="28"/>
          <w:szCs w:val="28"/>
        </w:rPr>
        <w:t>а</w:t>
      </w:r>
      <w:r w:rsidRPr="00DE10BF">
        <w:rPr>
          <w:rFonts w:ascii="Times New Roman CYR" w:hAnsi="Times New Roman CYR"/>
          <w:sz w:val="28"/>
          <w:szCs w:val="28"/>
        </w:rPr>
        <w:t xml:space="preserve"> СНГ</w:t>
      </w:r>
    </w:p>
    <w:p w:rsidR="00D23AF0" w:rsidRDefault="00D23AF0" w:rsidP="009A2EDF">
      <w:pPr>
        <w:pStyle w:val="210"/>
        <w:widowControl/>
        <w:pBdr>
          <w:bottom w:val="none" w:sz="0" w:space="0" w:color="auto"/>
        </w:pBdr>
        <w:ind w:firstLine="0"/>
        <w:jc w:val="right"/>
        <w:rPr>
          <w:sz w:val="28"/>
          <w:szCs w:val="28"/>
        </w:rPr>
      </w:pPr>
    </w:p>
    <w:sectPr w:rsidR="00D23AF0" w:rsidSect="00C50430">
      <w:headerReference w:type="default" r:id="rId10"/>
      <w:footerReference w:type="even" r:id="rId11"/>
      <w:pgSz w:w="11906" w:h="16838"/>
      <w:pgMar w:top="1134" w:right="850" w:bottom="1134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8E3" w:rsidRDefault="000B08E3" w:rsidP="00A54074">
      <w:pPr>
        <w:spacing w:after="0" w:line="240" w:lineRule="auto"/>
      </w:pPr>
      <w:r>
        <w:separator/>
      </w:r>
    </w:p>
  </w:endnote>
  <w:endnote w:type="continuationSeparator" w:id="0">
    <w:p w:rsidR="000B08E3" w:rsidRDefault="000B08E3" w:rsidP="00A54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BDF" w:rsidRDefault="007B4BDF">
    <w:pPr>
      <w:rPr>
        <w:sz w:val="2"/>
        <w:szCs w:val="2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33AEECA5" wp14:editId="58B955EC">
              <wp:simplePos x="0" y="0"/>
              <wp:positionH relativeFrom="page">
                <wp:posOffset>1152525</wp:posOffset>
              </wp:positionH>
              <wp:positionV relativeFrom="page">
                <wp:posOffset>9961245</wp:posOffset>
              </wp:positionV>
              <wp:extent cx="2950209" cy="167005"/>
              <wp:effectExtent l="0" t="0" r="2540" b="0"/>
              <wp:wrapNone/>
              <wp:docPr id="4103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950209" cy="1670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7B4BDF" w:rsidRDefault="007B4BDF">
                          <w:pPr>
                            <w:tabs>
                              <w:tab w:val="right" w:pos="4646"/>
                            </w:tabs>
                            <w:spacing w:line="240" w:lineRule="auto"/>
                          </w:pPr>
                          <w:r>
                            <w:rPr>
                              <w:rStyle w:val="ab"/>
                              <w:lang w:val="en-US" w:eastAsia="en-US" w:bidi="en-US"/>
                            </w:rPr>
                            <w:t xml:space="preserve">nk </w:t>
                          </w:r>
                          <w:r>
                            <w:rPr>
                              <w:rStyle w:val="ab"/>
                            </w:rPr>
                            <w:t xml:space="preserve">- </w:t>
                          </w:r>
                          <w:r>
                            <w:rPr>
                              <w:rStyle w:val="ab"/>
                              <w:lang w:val="en-US" w:eastAsia="en-US" w:bidi="en-US"/>
                            </w:rPr>
                            <w:t xml:space="preserve">v3.2, </w:t>
                          </w:r>
                          <w:r>
                            <w:rPr>
                              <w:rStyle w:val="ab"/>
                            </w:rPr>
                            <w:t>24 февраля 2017 г.</w:t>
                          </w:r>
                          <w:r>
                            <w:rPr>
                              <w:rStyle w:val="ab"/>
                            </w:rPr>
                            <w:tab/>
                          </w:r>
                          <w:r>
                            <w:rPr>
                              <w:lang w:eastAsia="ru-RU" w:bidi="ru-RU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lang w:eastAsia="ru-RU" w:bidi="ru-RU"/>
                            </w:rPr>
                            <w:fldChar w:fldCharType="separate"/>
                          </w:r>
                          <w:r w:rsidRPr="007B1122">
                            <w:rPr>
                              <w:rStyle w:val="ab"/>
                              <w:noProof/>
                              <w:lang w:val="en-US" w:eastAsia="en-US" w:bidi="en-US"/>
                            </w:rPr>
                            <w:t>viii</w:t>
                          </w:r>
                          <w:r>
                            <w:rPr>
                              <w:rStyle w:val="ab"/>
                              <w:lang w:val="en-US" w:eastAsia="en-US" w:bidi="en-US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upright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Text Box 28" o:spid="_x0000_s1026" style="position:absolute;margin-left:90.75pt;margin-top:784.35pt;width:232.3pt;height:13.1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" filled="f" stroked="f">
              <v:path arrowok="t"/>
              <v:textbox style="mso-fit-shape-to-text:t" inset="0,0,0,0">
                <w:txbxContent>
                  <w:p w:rsidR="007B4BDF" w:rsidRDefault="007B4BDF">
                    <w:pPr>
                      <w:tabs>
                        <w:tab w:val="right" w:pos="4646"/>
                      </w:tabs>
                      <w:spacing w:line="240" w:lineRule="auto"/>
                    </w:pPr>
                    <w:proofErr w:type="spellStart"/>
                    <w:proofErr w:type="gramStart"/>
                    <w:r>
                      <w:rPr>
                        <w:rStyle w:val="ab"/>
                        <w:lang w:val="en-US" w:eastAsia="en-US" w:bidi="en-US"/>
                      </w:rPr>
                      <w:t>nk</w:t>
                    </w:r>
                    <w:proofErr w:type="spellEnd"/>
                    <w:proofErr w:type="gramEnd"/>
                    <w:r>
                      <w:rPr>
                        <w:rStyle w:val="ab"/>
                        <w:lang w:val="en-US" w:eastAsia="en-US" w:bidi="en-US"/>
                      </w:rPr>
                      <w:t xml:space="preserve"> </w:t>
                    </w:r>
                    <w:r>
                      <w:rPr>
                        <w:rStyle w:val="ab"/>
                      </w:rPr>
                      <w:t xml:space="preserve">- </w:t>
                    </w:r>
                    <w:r>
                      <w:rPr>
                        <w:rStyle w:val="ab"/>
                        <w:lang w:val="en-US" w:eastAsia="en-US" w:bidi="en-US"/>
                      </w:rPr>
                      <w:t xml:space="preserve">v3.2, </w:t>
                    </w:r>
                    <w:r>
                      <w:rPr>
                        <w:rStyle w:val="ab"/>
                      </w:rPr>
                      <w:t>24 февраля 2017 г.</w:t>
                    </w:r>
                    <w:r>
                      <w:rPr>
                        <w:rStyle w:val="ab"/>
                      </w:rPr>
                      <w:tab/>
                    </w:r>
                    <w:r>
                      <w:rPr>
                        <w:lang w:eastAsia="ru-RU" w:bidi="ru-RU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lang w:eastAsia="ru-RU" w:bidi="ru-RU"/>
                      </w:rPr>
                      <w:fldChar w:fldCharType="separate"/>
                    </w:r>
                    <w:r w:rsidRPr="007B1122">
                      <w:rPr>
                        <w:rStyle w:val="ab"/>
                        <w:noProof/>
                        <w:lang w:val="en-US" w:eastAsia="en-US" w:bidi="en-US"/>
                      </w:rPr>
                      <w:t>viii</w:t>
                    </w:r>
                    <w:r>
                      <w:rPr>
                        <w:rStyle w:val="ab"/>
                        <w:lang w:val="en-US" w:eastAsia="en-US" w:bidi="en-US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8E3" w:rsidRDefault="000B08E3" w:rsidP="00A54074">
      <w:pPr>
        <w:spacing w:after="0" w:line="240" w:lineRule="auto"/>
      </w:pPr>
      <w:r>
        <w:separator/>
      </w:r>
    </w:p>
  </w:footnote>
  <w:footnote w:type="continuationSeparator" w:id="0">
    <w:p w:rsidR="000B08E3" w:rsidRDefault="000B08E3" w:rsidP="00A54074">
      <w:pPr>
        <w:spacing w:after="0" w:line="240" w:lineRule="auto"/>
      </w:pPr>
      <w:r>
        <w:continuationSeparator/>
      </w:r>
    </w:p>
  </w:footnote>
  <w:footnote w:id="1">
    <w:p w:rsidR="007B4BDF" w:rsidRDefault="007B4BDF">
      <w:pPr>
        <w:pStyle w:val="a7"/>
      </w:pPr>
      <w:r>
        <w:rPr>
          <w:rStyle w:val="a9"/>
        </w:rPr>
        <w:footnoteRef/>
      </w:r>
      <w:r>
        <w:t xml:space="preserve"> </w:t>
      </w:r>
      <w:r w:rsidRPr="00A41E8F">
        <w:rPr>
          <w:rFonts w:ascii="Times New Roman" w:hAnsi="Times New Roman" w:cs="Times New Roman"/>
          <w:spacing w:val="-4"/>
        </w:rPr>
        <w:t>Подробная информация об объемах, сроках и стоимости работ по рекультивации объектов приведена в</w:t>
      </w:r>
      <w:r w:rsidR="00A41E8F" w:rsidRPr="00A41E8F">
        <w:rPr>
          <w:rFonts w:ascii="Times New Roman" w:hAnsi="Times New Roman" w:cs="Times New Roman"/>
          <w:spacing w:val="-4"/>
        </w:rPr>
        <w:t> </w:t>
      </w:r>
      <w:r w:rsidRPr="00A41E8F">
        <w:rPr>
          <w:rFonts w:ascii="Times New Roman" w:hAnsi="Times New Roman" w:cs="Times New Roman"/>
          <w:spacing w:val="-4"/>
        </w:rPr>
        <w:t>разделе 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111971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B4BDF" w:rsidRPr="00DA4668" w:rsidRDefault="007B4BDF">
        <w:pPr>
          <w:pStyle w:val="ac"/>
          <w:jc w:val="center"/>
          <w:rPr>
            <w:rFonts w:ascii="Times New Roman" w:hAnsi="Times New Roman" w:cs="Times New Roman"/>
          </w:rPr>
        </w:pPr>
        <w:r w:rsidRPr="00DA4668">
          <w:rPr>
            <w:rFonts w:ascii="Times New Roman" w:hAnsi="Times New Roman" w:cs="Times New Roman"/>
          </w:rPr>
          <w:fldChar w:fldCharType="begin"/>
        </w:r>
        <w:r w:rsidRPr="00DA4668">
          <w:rPr>
            <w:rFonts w:ascii="Times New Roman" w:hAnsi="Times New Roman" w:cs="Times New Roman"/>
          </w:rPr>
          <w:instrText>PAGE   \* MERGEFORMAT</w:instrText>
        </w:r>
        <w:r w:rsidRPr="00DA4668">
          <w:rPr>
            <w:rFonts w:ascii="Times New Roman" w:hAnsi="Times New Roman" w:cs="Times New Roman"/>
          </w:rPr>
          <w:fldChar w:fldCharType="separate"/>
        </w:r>
        <w:r w:rsidR="00767781">
          <w:rPr>
            <w:rFonts w:ascii="Times New Roman" w:hAnsi="Times New Roman" w:cs="Times New Roman"/>
            <w:noProof/>
          </w:rPr>
          <w:t>24</w:t>
        </w:r>
        <w:r w:rsidRPr="00DA4668">
          <w:rPr>
            <w:rFonts w:ascii="Times New Roman" w:hAnsi="Times New Roman" w:cs="Times New Roman"/>
          </w:rPr>
          <w:fldChar w:fldCharType="end"/>
        </w:r>
      </w:p>
    </w:sdtContent>
  </w:sdt>
  <w:p w:rsidR="007B4BDF" w:rsidRDefault="007B4BD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EFC2980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">
    <w:nsid w:val="00000017"/>
    <w:multiLevelType w:val="multilevel"/>
    <w:tmpl w:val="3D682000"/>
    <w:lvl w:ilvl="0">
      <w:start w:val="1"/>
      <w:numFmt w:val="decimal"/>
      <w:lvlText w:val="3.4.%1"/>
      <w:lvlJc w:val="left"/>
      <w:rPr>
        <w:rFonts w:ascii="Arial" w:eastAsia="Arial" w:hAnsi="Arial" w:cs="Arial"/>
        <w:b/>
        <w:bCs/>
        <w:i w:val="0"/>
        <w:iCs w:val="0"/>
        <w:smallCaps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2">
    <w:nsid w:val="00000018"/>
    <w:multiLevelType w:val="multilevel"/>
    <w:tmpl w:val="5824DE9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3">
    <w:nsid w:val="0D2921D0"/>
    <w:multiLevelType w:val="hybridMultilevel"/>
    <w:tmpl w:val="34F86DDC"/>
    <w:lvl w:ilvl="0" w:tplc="25048B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E77757F"/>
    <w:multiLevelType w:val="hybridMultilevel"/>
    <w:tmpl w:val="9F6C6110"/>
    <w:lvl w:ilvl="0" w:tplc="D8B410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5240265"/>
    <w:multiLevelType w:val="multilevel"/>
    <w:tmpl w:val="990E594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>
    <w:nsid w:val="25403090"/>
    <w:multiLevelType w:val="hybridMultilevel"/>
    <w:tmpl w:val="C0120620"/>
    <w:lvl w:ilvl="0" w:tplc="A85EBCD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0C478E0"/>
    <w:multiLevelType w:val="hybridMultilevel"/>
    <w:tmpl w:val="9F6C6110"/>
    <w:lvl w:ilvl="0" w:tplc="D8B410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DAE7A37"/>
    <w:multiLevelType w:val="hybridMultilevel"/>
    <w:tmpl w:val="DE40C734"/>
    <w:lvl w:ilvl="0" w:tplc="0419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9">
    <w:nsid w:val="3E6E5202"/>
    <w:multiLevelType w:val="hybridMultilevel"/>
    <w:tmpl w:val="98FEEF6C"/>
    <w:lvl w:ilvl="0" w:tplc="437C62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EDD578A"/>
    <w:multiLevelType w:val="multilevel"/>
    <w:tmpl w:val="C3E475F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10"/>
  </w:num>
  <w:num w:numId="5">
    <w:abstractNumId w:val="0"/>
  </w:num>
  <w:num w:numId="6">
    <w:abstractNumId w:val="1"/>
  </w:num>
  <w:num w:numId="7">
    <w:abstractNumId w:val="4"/>
  </w:num>
  <w:num w:numId="8">
    <w:abstractNumId w:val="7"/>
  </w:num>
  <w:num w:numId="9">
    <w:abstractNumId w:val="6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9F3"/>
    <w:rsid w:val="00006E19"/>
    <w:rsid w:val="00006E68"/>
    <w:rsid w:val="00020C7E"/>
    <w:rsid w:val="0002100F"/>
    <w:rsid w:val="000214A9"/>
    <w:rsid w:val="00050460"/>
    <w:rsid w:val="00065EE3"/>
    <w:rsid w:val="00090DEC"/>
    <w:rsid w:val="0009404D"/>
    <w:rsid w:val="000B08E3"/>
    <w:rsid w:val="000B68BF"/>
    <w:rsid w:val="000C0E18"/>
    <w:rsid w:val="000C59F5"/>
    <w:rsid w:val="000D4CCA"/>
    <w:rsid w:val="00102B08"/>
    <w:rsid w:val="00104EF4"/>
    <w:rsid w:val="00152533"/>
    <w:rsid w:val="00177FD8"/>
    <w:rsid w:val="0018276B"/>
    <w:rsid w:val="001A178F"/>
    <w:rsid w:val="001B652D"/>
    <w:rsid w:val="001B69F3"/>
    <w:rsid w:val="001B7184"/>
    <w:rsid w:val="001C5AC3"/>
    <w:rsid w:val="001D1FBB"/>
    <w:rsid w:val="001E731D"/>
    <w:rsid w:val="00202067"/>
    <w:rsid w:val="002208F7"/>
    <w:rsid w:val="002273EA"/>
    <w:rsid w:val="002437E3"/>
    <w:rsid w:val="002715A2"/>
    <w:rsid w:val="00275DFF"/>
    <w:rsid w:val="002839E2"/>
    <w:rsid w:val="0029408F"/>
    <w:rsid w:val="002A2C0C"/>
    <w:rsid w:val="002A4BF6"/>
    <w:rsid w:val="002B54AA"/>
    <w:rsid w:val="002B5BE6"/>
    <w:rsid w:val="002E305D"/>
    <w:rsid w:val="002F2EC8"/>
    <w:rsid w:val="003029F8"/>
    <w:rsid w:val="00306662"/>
    <w:rsid w:val="00323BCF"/>
    <w:rsid w:val="00346E34"/>
    <w:rsid w:val="0035453C"/>
    <w:rsid w:val="003605D4"/>
    <w:rsid w:val="00392FBD"/>
    <w:rsid w:val="00396339"/>
    <w:rsid w:val="003974DE"/>
    <w:rsid w:val="003A2D92"/>
    <w:rsid w:val="003B66ED"/>
    <w:rsid w:val="003C3826"/>
    <w:rsid w:val="003C4210"/>
    <w:rsid w:val="003D124F"/>
    <w:rsid w:val="003F0F30"/>
    <w:rsid w:val="003F7059"/>
    <w:rsid w:val="004069B0"/>
    <w:rsid w:val="00433C43"/>
    <w:rsid w:val="004363F2"/>
    <w:rsid w:val="00452380"/>
    <w:rsid w:val="00454E36"/>
    <w:rsid w:val="004577E7"/>
    <w:rsid w:val="0046321E"/>
    <w:rsid w:val="00463651"/>
    <w:rsid w:val="0046418C"/>
    <w:rsid w:val="004D3445"/>
    <w:rsid w:val="004D5BB6"/>
    <w:rsid w:val="004E7356"/>
    <w:rsid w:val="00511F32"/>
    <w:rsid w:val="00526051"/>
    <w:rsid w:val="00554DD1"/>
    <w:rsid w:val="0056067C"/>
    <w:rsid w:val="00560815"/>
    <w:rsid w:val="00560F23"/>
    <w:rsid w:val="00591556"/>
    <w:rsid w:val="005A4577"/>
    <w:rsid w:val="005C1382"/>
    <w:rsid w:val="005C542F"/>
    <w:rsid w:val="005C6D0F"/>
    <w:rsid w:val="005D3154"/>
    <w:rsid w:val="005D7EA2"/>
    <w:rsid w:val="005E4AF0"/>
    <w:rsid w:val="005E5214"/>
    <w:rsid w:val="006115B2"/>
    <w:rsid w:val="00613F2D"/>
    <w:rsid w:val="00627283"/>
    <w:rsid w:val="00664189"/>
    <w:rsid w:val="00671110"/>
    <w:rsid w:val="006836BD"/>
    <w:rsid w:val="006A761D"/>
    <w:rsid w:val="006B21A0"/>
    <w:rsid w:val="006C19FC"/>
    <w:rsid w:val="006C384A"/>
    <w:rsid w:val="006E6B92"/>
    <w:rsid w:val="006F4FB5"/>
    <w:rsid w:val="006F7756"/>
    <w:rsid w:val="00717368"/>
    <w:rsid w:val="0072786F"/>
    <w:rsid w:val="00767781"/>
    <w:rsid w:val="0077007F"/>
    <w:rsid w:val="00786053"/>
    <w:rsid w:val="0078618F"/>
    <w:rsid w:val="00795BA1"/>
    <w:rsid w:val="007B3AB4"/>
    <w:rsid w:val="007B4BDF"/>
    <w:rsid w:val="007C7EA7"/>
    <w:rsid w:val="00842DF1"/>
    <w:rsid w:val="00844118"/>
    <w:rsid w:val="008515F2"/>
    <w:rsid w:val="00861332"/>
    <w:rsid w:val="0087046B"/>
    <w:rsid w:val="008853D7"/>
    <w:rsid w:val="008B757C"/>
    <w:rsid w:val="008E556E"/>
    <w:rsid w:val="00914BBB"/>
    <w:rsid w:val="0091513A"/>
    <w:rsid w:val="00920917"/>
    <w:rsid w:val="00927A6D"/>
    <w:rsid w:val="009464FD"/>
    <w:rsid w:val="00947A0F"/>
    <w:rsid w:val="00947C17"/>
    <w:rsid w:val="009548DD"/>
    <w:rsid w:val="00957E41"/>
    <w:rsid w:val="009662ED"/>
    <w:rsid w:val="009716B5"/>
    <w:rsid w:val="009831E7"/>
    <w:rsid w:val="009A2EDF"/>
    <w:rsid w:val="009B080D"/>
    <w:rsid w:val="009B2CBB"/>
    <w:rsid w:val="009C0477"/>
    <w:rsid w:val="009D514E"/>
    <w:rsid w:val="009E0399"/>
    <w:rsid w:val="009E5DCC"/>
    <w:rsid w:val="009E6714"/>
    <w:rsid w:val="00A05550"/>
    <w:rsid w:val="00A122F2"/>
    <w:rsid w:val="00A14ADD"/>
    <w:rsid w:val="00A41E8F"/>
    <w:rsid w:val="00A437A1"/>
    <w:rsid w:val="00A521DF"/>
    <w:rsid w:val="00A54074"/>
    <w:rsid w:val="00A659BC"/>
    <w:rsid w:val="00A71485"/>
    <w:rsid w:val="00A90146"/>
    <w:rsid w:val="00AA535B"/>
    <w:rsid w:val="00AB164A"/>
    <w:rsid w:val="00AB5756"/>
    <w:rsid w:val="00AE5D7E"/>
    <w:rsid w:val="00AF740D"/>
    <w:rsid w:val="00B01A61"/>
    <w:rsid w:val="00B338C5"/>
    <w:rsid w:val="00B5262A"/>
    <w:rsid w:val="00B638E8"/>
    <w:rsid w:val="00B65720"/>
    <w:rsid w:val="00B709E5"/>
    <w:rsid w:val="00B7375C"/>
    <w:rsid w:val="00B8535E"/>
    <w:rsid w:val="00B85A56"/>
    <w:rsid w:val="00B876A4"/>
    <w:rsid w:val="00B8771C"/>
    <w:rsid w:val="00B93AFC"/>
    <w:rsid w:val="00B97FF4"/>
    <w:rsid w:val="00BB1A6B"/>
    <w:rsid w:val="00BC70B5"/>
    <w:rsid w:val="00BC76C5"/>
    <w:rsid w:val="00BD61A1"/>
    <w:rsid w:val="00BE5C30"/>
    <w:rsid w:val="00C07B55"/>
    <w:rsid w:val="00C34435"/>
    <w:rsid w:val="00C378BF"/>
    <w:rsid w:val="00C50430"/>
    <w:rsid w:val="00C55C4D"/>
    <w:rsid w:val="00C6504B"/>
    <w:rsid w:val="00C762DD"/>
    <w:rsid w:val="00C77BB1"/>
    <w:rsid w:val="00C97CF6"/>
    <w:rsid w:val="00CA0EAA"/>
    <w:rsid w:val="00CA3A83"/>
    <w:rsid w:val="00CB4C13"/>
    <w:rsid w:val="00CC12FF"/>
    <w:rsid w:val="00CC2BB8"/>
    <w:rsid w:val="00CD757F"/>
    <w:rsid w:val="00D057F1"/>
    <w:rsid w:val="00D163EE"/>
    <w:rsid w:val="00D2149F"/>
    <w:rsid w:val="00D21540"/>
    <w:rsid w:val="00D23AF0"/>
    <w:rsid w:val="00D25C59"/>
    <w:rsid w:val="00D27353"/>
    <w:rsid w:val="00D426ED"/>
    <w:rsid w:val="00D61334"/>
    <w:rsid w:val="00D66787"/>
    <w:rsid w:val="00D829C9"/>
    <w:rsid w:val="00DA0A34"/>
    <w:rsid w:val="00DA4668"/>
    <w:rsid w:val="00DD4EB7"/>
    <w:rsid w:val="00DE4999"/>
    <w:rsid w:val="00E0166A"/>
    <w:rsid w:val="00E40D9F"/>
    <w:rsid w:val="00E4191B"/>
    <w:rsid w:val="00E41B74"/>
    <w:rsid w:val="00E5400D"/>
    <w:rsid w:val="00E729FC"/>
    <w:rsid w:val="00EA334A"/>
    <w:rsid w:val="00EB5A4E"/>
    <w:rsid w:val="00EB5F31"/>
    <w:rsid w:val="00EC3E66"/>
    <w:rsid w:val="00EE53FD"/>
    <w:rsid w:val="00F03DB8"/>
    <w:rsid w:val="00F20E41"/>
    <w:rsid w:val="00F3123F"/>
    <w:rsid w:val="00F35297"/>
    <w:rsid w:val="00F44C12"/>
    <w:rsid w:val="00F45EFE"/>
    <w:rsid w:val="00F70C92"/>
    <w:rsid w:val="00F8257C"/>
    <w:rsid w:val="00FA1050"/>
    <w:rsid w:val="00FA2293"/>
    <w:rsid w:val="00FA4DF9"/>
    <w:rsid w:val="00FA5AE7"/>
    <w:rsid w:val="00FB11A5"/>
    <w:rsid w:val="00FB7A7E"/>
    <w:rsid w:val="00FD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940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29408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CCA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104EF4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04EF4"/>
    <w:pPr>
      <w:widowControl w:val="0"/>
      <w:shd w:val="clear" w:color="auto" w:fill="FFFFFF"/>
      <w:spacing w:before="4800" w:after="0" w:line="0" w:lineRule="atLeast"/>
      <w:ind w:hanging="760"/>
      <w:jc w:val="center"/>
    </w:pPr>
    <w:rPr>
      <w:rFonts w:ascii="Arial" w:eastAsia="Arial" w:hAnsi="Arial" w:cs="Arial"/>
    </w:rPr>
  </w:style>
  <w:style w:type="character" w:customStyle="1" w:styleId="a4">
    <w:name w:val="Сноска_"/>
    <w:basedOn w:val="a0"/>
    <w:link w:val="a5"/>
    <w:rsid w:val="00A54074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21">
    <w:name w:val="Сноска (2)_"/>
    <w:basedOn w:val="a0"/>
    <w:link w:val="22"/>
    <w:rsid w:val="00A54074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4">
    <w:name w:val="Заголовок №4_"/>
    <w:basedOn w:val="a0"/>
    <w:link w:val="40"/>
    <w:rsid w:val="00A54074"/>
    <w:rPr>
      <w:rFonts w:ascii="Arial" w:eastAsia="Arial" w:hAnsi="Arial" w:cs="Arial"/>
      <w:b/>
      <w:bCs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A54074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4Exact">
    <w:name w:val="Основной текст (4) Exact"/>
    <w:basedOn w:val="a0"/>
    <w:rsid w:val="00A54074"/>
    <w:rPr>
      <w:rFonts w:ascii="Arial" w:eastAsia="Arial" w:hAnsi="Arial" w:cs="Arial"/>
      <w:b w:val="0"/>
      <w:bCs w:val="0"/>
      <w:i w:val="0"/>
      <w:iCs w:val="0"/>
      <w:smallCaps w:val="0"/>
      <w:sz w:val="18"/>
      <w:szCs w:val="18"/>
      <w:u w:val="none"/>
      <w:lang w:val="en-US" w:eastAsia="en-US" w:bidi="en-US"/>
    </w:rPr>
  </w:style>
  <w:style w:type="paragraph" w:customStyle="1" w:styleId="a5">
    <w:name w:val="Сноска"/>
    <w:basedOn w:val="a"/>
    <w:link w:val="a4"/>
    <w:rsid w:val="00A54074"/>
    <w:pPr>
      <w:widowControl w:val="0"/>
      <w:shd w:val="clear" w:color="auto" w:fill="FFFFFF"/>
      <w:spacing w:after="0" w:line="235" w:lineRule="exact"/>
      <w:jc w:val="both"/>
    </w:pPr>
    <w:rPr>
      <w:rFonts w:ascii="Arial" w:eastAsia="Arial" w:hAnsi="Arial" w:cs="Arial"/>
      <w:sz w:val="18"/>
      <w:szCs w:val="18"/>
    </w:rPr>
  </w:style>
  <w:style w:type="paragraph" w:customStyle="1" w:styleId="22">
    <w:name w:val="Сноска (2)"/>
    <w:basedOn w:val="a"/>
    <w:link w:val="21"/>
    <w:rsid w:val="00A54074"/>
    <w:pPr>
      <w:widowControl w:val="0"/>
      <w:shd w:val="clear" w:color="auto" w:fill="FFFFFF"/>
      <w:spacing w:before="540" w:after="0" w:line="0" w:lineRule="atLeast"/>
      <w:jc w:val="both"/>
    </w:pPr>
    <w:rPr>
      <w:rFonts w:ascii="Arial" w:eastAsia="Arial" w:hAnsi="Arial" w:cs="Arial"/>
      <w:sz w:val="20"/>
      <w:szCs w:val="20"/>
    </w:rPr>
  </w:style>
  <w:style w:type="paragraph" w:customStyle="1" w:styleId="40">
    <w:name w:val="Заголовок №4"/>
    <w:basedOn w:val="a"/>
    <w:link w:val="4"/>
    <w:rsid w:val="00A54074"/>
    <w:pPr>
      <w:widowControl w:val="0"/>
      <w:shd w:val="clear" w:color="auto" w:fill="FFFFFF"/>
      <w:spacing w:after="300" w:line="0" w:lineRule="atLeast"/>
      <w:jc w:val="center"/>
      <w:outlineLvl w:val="3"/>
    </w:pPr>
    <w:rPr>
      <w:rFonts w:ascii="Arial" w:eastAsia="Arial" w:hAnsi="Arial" w:cs="Arial"/>
      <w:b/>
      <w:bCs/>
    </w:rPr>
  </w:style>
  <w:style w:type="paragraph" w:customStyle="1" w:styleId="42">
    <w:name w:val="Основной текст (4)"/>
    <w:basedOn w:val="a"/>
    <w:link w:val="41"/>
    <w:rsid w:val="00A54074"/>
    <w:pPr>
      <w:widowControl w:val="0"/>
      <w:shd w:val="clear" w:color="auto" w:fill="FFFFFF"/>
      <w:spacing w:after="180" w:line="0" w:lineRule="atLeast"/>
      <w:ind w:hanging="400"/>
      <w:jc w:val="both"/>
    </w:pPr>
    <w:rPr>
      <w:rFonts w:ascii="Arial" w:eastAsia="Arial" w:hAnsi="Arial" w:cs="Arial"/>
      <w:sz w:val="18"/>
      <w:szCs w:val="18"/>
    </w:rPr>
  </w:style>
  <w:style w:type="table" w:styleId="a6">
    <w:name w:val="Table Grid"/>
    <w:basedOn w:val="a1"/>
    <w:uiPriority w:val="59"/>
    <w:rsid w:val="00613F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unhideWhenUsed/>
    <w:rsid w:val="00275DF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275DFF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character" w:styleId="a9">
    <w:name w:val="footnote reference"/>
    <w:basedOn w:val="a0"/>
    <w:uiPriority w:val="99"/>
    <w:semiHidden/>
    <w:unhideWhenUsed/>
    <w:rsid w:val="00275DFF"/>
    <w:rPr>
      <w:vertAlign w:val="superscript"/>
    </w:rPr>
  </w:style>
  <w:style w:type="character" w:customStyle="1" w:styleId="aa">
    <w:name w:val="Колонтитул_"/>
    <w:basedOn w:val="a0"/>
    <w:rsid w:val="005E4AF0"/>
    <w:rPr>
      <w:rFonts w:ascii="Sylfaen" w:eastAsia="Sylfaen" w:hAnsi="Sylfaen" w:cs="Sylfaen"/>
      <w:b w:val="0"/>
      <w:bCs w:val="0"/>
      <w:i w:val="0"/>
      <w:iCs w:val="0"/>
      <w:smallCaps w:val="0"/>
      <w:sz w:val="20"/>
      <w:szCs w:val="20"/>
      <w:u w:val="none"/>
    </w:rPr>
  </w:style>
  <w:style w:type="character" w:customStyle="1" w:styleId="ab">
    <w:name w:val="Колонтитул"/>
    <w:basedOn w:val="aa"/>
    <w:rsid w:val="005E4AF0"/>
    <w:rPr>
      <w:rFonts w:ascii="Sylfaen" w:eastAsia="Sylfaen" w:hAnsi="Sylfaen" w:cs="Sylfaen"/>
      <w:b w:val="0"/>
      <w:bCs w:val="0"/>
      <w:i w:val="0"/>
      <w:iCs w:val="0"/>
      <w:smallCaps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c">
    <w:name w:val="header"/>
    <w:basedOn w:val="a"/>
    <w:link w:val="ad"/>
    <w:uiPriority w:val="99"/>
    <w:unhideWhenUsed/>
    <w:rsid w:val="005E4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E4AF0"/>
  </w:style>
  <w:style w:type="paragraph" w:styleId="ae">
    <w:name w:val="footer"/>
    <w:basedOn w:val="a"/>
    <w:link w:val="af"/>
    <w:uiPriority w:val="99"/>
    <w:unhideWhenUsed/>
    <w:rsid w:val="005E4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E4AF0"/>
  </w:style>
  <w:style w:type="character" w:customStyle="1" w:styleId="213pt">
    <w:name w:val="Основной текст (2) + 13 pt;Полужирный"/>
    <w:basedOn w:val="2"/>
    <w:rsid w:val="00152533"/>
    <w:rPr>
      <w:rFonts w:ascii="Arial" w:eastAsia="Arial" w:hAnsi="Arial" w:cs="Arial"/>
      <w:b/>
      <w:bCs/>
      <w:i w:val="0"/>
      <w:iCs w:val="0"/>
      <w:smallCaps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f0">
    <w:name w:val="Balloon Text"/>
    <w:basedOn w:val="a"/>
    <w:link w:val="af1"/>
    <w:uiPriority w:val="99"/>
    <w:semiHidden/>
    <w:unhideWhenUsed/>
    <w:rsid w:val="00B33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338C5"/>
    <w:rPr>
      <w:rFonts w:ascii="Tahoma" w:hAnsi="Tahoma" w:cs="Tahoma"/>
      <w:sz w:val="16"/>
      <w:szCs w:val="16"/>
    </w:rPr>
  </w:style>
  <w:style w:type="paragraph" w:styleId="af2">
    <w:name w:val="Normal (Web)"/>
    <w:basedOn w:val="a"/>
    <w:uiPriority w:val="99"/>
    <w:rsid w:val="00B6572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20">
    <w:name w:val="Font Style20"/>
    <w:uiPriority w:val="99"/>
    <w:rsid w:val="00D426ED"/>
    <w:rPr>
      <w:rFonts w:ascii="Times New Roman" w:hAnsi="Times New Roman" w:cs="Times New Roman"/>
      <w:color w:val="000000"/>
      <w:sz w:val="24"/>
      <w:szCs w:val="24"/>
    </w:rPr>
  </w:style>
  <w:style w:type="character" w:customStyle="1" w:styleId="12">
    <w:name w:val="Основной текст (12)_"/>
    <w:basedOn w:val="a0"/>
    <w:rsid w:val="00D426ED"/>
    <w:rPr>
      <w:rFonts w:ascii="Arial" w:eastAsia="Arial" w:hAnsi="Arial" w:cs="Arial"/>
      <w:b/>
      <w:bCs/>
      <w:i w:val="0"/>
      <w:iCs w:val="0"/>
      <w:smallCaps w:val="0"/>
      <w:u w:val="none"/>
    </w:rPr>
  </w:style>
  <w:style w:type="character" w:customStyle="1" w:styleId="120">
    <w:name w:val="Основной текст (12)"/>
    <w:basedOn w:val="12"/>
    <w:rsid w:val="00D426ED"/>
    <w:rPr>
      <w:rFonts w:ascii="Arial" w:eastAsia="Arial" w:hAnsi="Arial" w:cs="Arial"/>
      <w:b/>
      <w:bCs/>
      <w:i w:val="0"/>
      <w:iCs w:val="0"/>
      <w:smallCaps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styleId="af3">
    <w:name w:val="Strong"/>
    <w:uiPriority w:val="22"/>
    <w:qFormat/>
    <w:rsid w:val="003605D4"/>
    <w:rPr>
      <w:b/>
      <w:bCs/>
    </w:rPr>
  </w:style>
  <w:style w:type="character" w:customStyle="1" w:styleId="50">
    <w:name w:val="Заголовок 5 Знак"/>
    <w:basedOn w:val="a0"/>
    <w:link w:val="5"/>
    <w:rsid w:val="0029408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11">
    <w:name w:val="Заголовок №1_"/>
    <w:link w:val="13"/>
    <w:rsid w:val="0029408F"/>
    <w:rPr>
      <w:b/>
      <w:bCs/>
      <w:sz w:val="25"/>
      <w:szCs w:val="25"/>
      <w:shd w:val="clear" w:color="auto" w:fill="FFFFFF"/>
    </w:rPr>
  </w:style>
  <w:style w:type="paragraph" w:customStyle="1" w:styleId="13">
    <w:name w:val="Заголовок №1"/>
    <w:basedOn w:val="a"/>
    <w:link w:val="11"/>
    <w:rsid w:val="0029408F"/>
    <w:pPr>
      <w:shd w:val="clear" w:color="auto" w:fill="FFFFFF"/>
      <w:spacing w:after="60" w:line="240" w:lineRule="atLeast"/>
      <w:jc w:val="center"/>
      <w:outlineLvl w:val="0"/>
    </w:pPr>
    <w:rPr>
      <w:b/>
      <w:bCs/>
      <w:sz w:val="25"/>
      <w:szCs w:val="25"/>
    </w:rPr>
  </w:style>
  <w:style w:type="character" w:customStyle="1" w:styleId="10">
    <w:name w:val="Заголовок 1 Знак"/>
    <w:basedOn w:val="a0"/>
    <w:link w:val="1"/>
    <w:uiPriority w:val="9"/>
    <w:rsid w:val="002940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4">
    <w:name w:val="TOC Heading"/>
    <w:basedOn w:val="1"/>
    <w:next w:val="a"/>
    <w:uiPriority w:val="39"/>
    <w:qFormat/>
    <w:rsid w:val="0029408F"/>
    <w:pPr>
      <w:outlineLvl w:val="9"/>
    </w:pPr>
    <w:rPr>
      <w:rFonts w:ascii="Cambria" w:eastAsia="Times New Roman" w:hAnsi="Cambria" w:cs="Times New Roman"/>
      <w:color w:val="365F91"/>
      <w:lang w:eastAsia="ru-RU"/>
    </w:rPr>
  </w:style>
  <w:style w:type="paragraph" w:styleId="14">
    <w:name w:val="toc 1"/>
    <w:basedOn w:val="a"/>
    <w:next w:val="a"/>
    <w:autoRedefine/>
    <w:uiPriority w:val="39"/>
    <w:unhideWhenUsed/>
    <w:rsid w:val="0056067C"/>
    <w:pPr>
      <w:spacing w:after="100"/>
    </w:pPr>
  </w:style>
  <w:style w:type="character" w:styleId="af5">
    <w:name w:val="Hyperlink"/>
    <w:basedOn w:val="a0"/>
    <w:uiPriority w:val="99"/>
    <w:unhideWhenUsed/>
    <w:rsid w:val="0056067C"/>
    <w:rPr>
      <w:color w:val="0000FF" w:themeColor="hyperlink"/>
      <w:u w:val="single"/>
    </w:rPr>
  </w:style>
  <w:style w:type="paragraph" w:styleId="23">
    <w:name w:val="toc 2"/>
    <w:basedOn w:val="a"/>
    <w:next w:val="a"/>
    <w:autoRedefine/>
    <w:uiPriority w:val="39"/>
    <w:unhideWhenUsed/>
    <w:rsid w:val="00D27353"/>
    <w:pPr>
      <w:spacing w:after="100"/>
      <w:ind w:left="220"/>
    </w:pPr>
  </w:style>
  <w:style w:type="paragraph" w:customStyle="1" w:styleId="210">
    <w:name w:val="Основной текст 21"/>
    <w:basedOn w:val="a"/>
    <w:rsid w:val="009A2EDF"/>
    <w:pPr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9408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29408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4CCA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104EF4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04EF4"/>
    <w:pPr>
      <w:widowControl w:val="0"/>
      <w:shd w:val="clear" w:color="auto" w:fill="FFFFFF"/>
      <w:spacing w:before="4800" w:after="0" w:line="0" w:lineRule="atLeast"/>
      <w:ind w:hanging="760"/>
      <w:jc w:val="center"/>
    </w:pPr>
    <w:rPr>
      <w:rFonts w:ascii="Arial" w:eastAsia="Arial" w:hAnsi="Arial" w:cs="Arial"/>
    </w:rPr>
  </w:style>
  <w:style w:type="character" w:customStyle="1" w:styleId="a4">
    <w:name w:val="Сноска_"/>
    <w:basedOn w:val="a0"/>
    <w:link w:val="a5"/>
    <w:rsid w:val="00A54074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21">
    <w:name w:val="Сноска (2)_"/>
    <w:basedOn w:val="a0"/>
    <w:link w:val="22"/>
    <w:rsid w:val="00A54074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4">
    <w:name w:val="Заголовок №4_"/>
    <w:basedOn w:val="a0"/>
    <w:link w:val="40"/>
    <w:rsid w:val="00A54074"/>
    <w:rPr>
      <w:rFonts w:ascii="Arial" w:eastAsia="Arial" w:hAnsi="Arial" w:cs="Arial"/>
      <w:b/>
      <w:bCs/>
      <w:shd w:val="clear" w:color="auto" w:fill="FFFFFF"/>
    </w:rPr>
  </w:style>
  <w:style w:type="character" w:customStyle="1" w:styleId="41">
    <w:name w:val="Основной текст (4)_"/>
    <w:basedOn w:val="a0"/>
    <w:link w:val="42"/>
    <w:rsid w:val="00A54074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4Exact">
    <w:name w:val="Основной текст (4) Exact"/>
    <w:basedOn w:val="a0"/>
    <w:rsid w:val="00A54074"/>
    <w:rPr>
      <w:rFonts w:ascii="Arial" w:eastAsia="Arial" w:hAnsi="Arial" w:cs="Arial"/>
      <w:b w:val="0"/>
      <w:bCs w:val="0"/>
      <w:i w:val="0"/>
      <w:iCs w:val="0"/>
      <w:smallCaps w:val="0"/>
      <w:sz w:val="18"/>
      <w:szCs w:val="18"/>
      <w:u w:val="none"/>
      <w:lang w:val="en-US" w:eastAsia="en-US" w:bidi="en-US"/>
    </w:rPr>
  </w:style>
  <w:style w:type="paragraph" w:customStyle="1" w:styleId="a5">
    <w:name w:val="Сноска"/>
    <w:basedOn w:val="a"/>
    <w:link w:val="a4"/>
    <w:rsid w:val="00A54074"/>
    <w:pPr>
      <w:widowControl w:val="0"/>
      <w:shd w:val="clear" w:color="auto" w:fill="FFFFFF"/>
      <w:spacing w:after="0" w:line="235" w:lineRule="exact"/>
      <w:jc w:val="both"/>
    </w:pPr>
    <w:rPr>
      <w:rFonts w:ascii="Arial" w:eastAsia="Arial" w:hAnsi="Arial" w:cs="Arial"/>
      <w:sz w:val="18"/>
      <w:szCs w:val="18"/>
    </w:rPr>
  </w:style>
  <w:style w:type="paragraph" w:customStyle="1" w:styleId="22">
    <w:name w:val="Сноска (2)"/>
    <w:basedOn w:val="a"/>
    <w:link w:val="21"/>
    <w:rsid w:val="00A54074"/>
    <w:pPr>
      <w:widowControl w:val="0"/>
      <w:shd w:val="clear" w:color="auto" w:fill="FFFFFF"/>
      <w:spacing w:before="540" w:after="0" w:line="0" w:lineRule="atLeast"/>
      <w:jc w:val="both"/>
    </w:pPr>
    <w:rPr>
      <w:rFonts w:ascii="Arial" w:eastAsia="Arial" w:hAnsi="Arial" w:cs="Arial"/>
      <w:sz w:val="20"/>
      <w:szCs w:val="20"/>
    </w:rPr>
  </w:style>
  <w:style w:type="paragraph" w:customStyle="1" w:styleId="40">
    <w:name w:val="Заголовок №4"/>
    <w:basedOn w:val="a"/>
    <w:link w:val="4"/>
    <w:rsid w:val="00A54074"/>
    <w:pPr>
      <w:widowControl w:val="0"/>
      <w:shd w:val="clear" w:color="auto" w:fill="FFFFFF"/>
      <w:spacing w:after="300" w:line="0" w:lineRule="atLeast"/>
      <w:jc w:val="center"/>
      <w:outlineLvl w:val="3"/>
    </w:pPr>
    <w:rPr>
      <w:rFonts w:ascii="Arial" w:eastAsia="Arial" w:hAnsi="Arial" w:cs="Arial"/>
      <w:b/>
      <w:bCs/>
    </w:rPr>
  </w:style>
  <w:style w:type="paragraph" w:customStyle="1" w:styleId="42">
    <w:name w:val="Основной текст (4)"/>
    <w:basedOn w:val="a"/>
    <w:link w:val="41"/>
    <w:rsid w:val="00A54074"/>
    <w:pPr>
      <w:widowControl w:val="0"/>
      <w:shd w:val="clear" w:color="auto" w:fill="FFFFFF"/>
      <w:spacing w:after="180" w:line="0" w:lineRule="atLeast"/>
      <w:ind w:hanging="400"/>
      <w:jc w:val="both"/>
    </w:pPr>
    <w:rPr>
      <w:rFonts w:ascii="Arial" w:eastAsia="Arial" w:hAnsi="Arial" w:cs="Arial"/>
      <w:sz w:val="18"/>
      <w:szCs w:val="18"/>
    </w:rPr>
  </w:style>
  <w:style w:type="table" w:styleId="a6">
    <w:name w:val="Table Grid"/>
    <w:basedOn w:val="a1"/>
    <w:uiPriority w:val="59"/>
    <w:rsid w:val="00613F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note text"/>
    <w:basedOn w:val="a"/>
    <w:link w:val="a8"/>
    <w:uiPriority w:val="99"/>
    <w:semiHidden/>
    <w:unhideWhenUsed/>
    <w:rsid w:val="00275DF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275DFF"/>
    <w:rPr>
      <w:rFonts w:ascii="Arial Unicode MS" w:eastAsia="Arial Unicode MS" w:hAnsi="Arial Unicode MS" w:cs="Arial Unicode MS"/>
      <w:color w:val="000000"/>
      <w:sz w:val="20"/>
      <w:szCs w:val="20"/>
      <w:lang w:eastAsia="ru-RU" w:bidi="ru-RU"/>
    </w:rPr>
  </w:style>
  <w:style w:type="character" w:styleId="a9">
    <w:name w:val="footnote reference"/>
    <w:basedOn w:val="a0"/>
    <w:uiPriority w:val="99"/>
    <w:semiHidden/>
    <w:unhideWhenUsed/>
    <w:rsid w:val="00275DFF"/>
    <w:rPr>
      <w:vertAlign w:val="superscript"/>
    </w:rPr>
  </w:style>
  <w:style w:type="character" w:customStyle="1" w:styleId="aa">
    <w:name w:val="Колонтитул_"/>
    <w:basedOn w:val="a0"/>
    <w:rsid w:val="005E4AF0"/>
    <w:rPr>
      <w:rFonts w:ascii="Sylfaen" w:eastAsia="Sylfaen" w:hAnsi="Sylfaen" w:cs="Sylfaen"/>
      <w:b w:val="0"/>
      <w:bCs w:val="0"/>
      <w:i w:val="0"/>
      <w:iCs w:val="0"/>
      <w:smallCaps w:val="0"/>
      <w:sz w:val="20"/>
      <w:szCs w:val="20"/>
      <w:u w:val="none"/>
    </w:rPr>
  </w:style>
  <w:style w:type="character" w:customStyle="1" w:styleId="ab">
    <w:name w:val="Колонтитул"/>
    <w:basedOn w:val="aa"/>
    <w:rsid w:val="005E4AF0"/>
    <w:rPr>
      <w:rFonts w:ascii="Sylfaen" w:eastAsia="Sylfaen" w:hAnsi="Sylfaen" w:cs="Sylfaen"/>
      <w:b w:val="0"/>
      <w:bCs w:val="0"/>
      <w:i w:val="0"/>
      <w:iCs w:val="0"/>
      <w:smallCaps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c">
    <w:name w:val="header"/>
    <w:basedOn w:val="a"/>
    <w:link w:val="ad"/>
    <w:uiPriority w:val="99"/>
    <w:unhideWhenUsed/>
    <w:rsid w:val="005E4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E4AF0"/>
  </w:style>
  <w:style w:type="paragraph" w:styleId="ae">
    <w:name w:val="footer"/>
    <w:basedOn w:val="a"/>
    <w:link w:val="af"/>
    <w:uiPriority w:val="99"/>
    <w:unhideWhenUsed/>
    <w:rsid w:val="005E4A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E4AF0"/>
  </w:style>
  <w:style w:type="character" w:customStyle="1" w:styleId="213pt">
    <w:name w:val="Основной текст (2) + 13 pt;Полужирный"/>
    <w:basedOn w:val="2"/>
    <w:rsid w:val="00152533"/>
    <w:rPr>
      <w:rFonts w:ascii="Arial" w:eastAsia="Arial" w:hAnsi="Arial" w:cs="Arial"/>
      <w:b/>
      <w:bCs/>
      <w:i w:val="0"/>
      <w:iCs w:val="0"/>
      <w:smallCaps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f0">
    <w:name w:val="Balloon Text"/>
    <w:basedOn w:val="a"/>
    <w:link w:val="af1"/>
    <w:uiPriority w:val="99"/>
    <w:semiHidden/>
    <w:unhideWhenUsed/>
    <w:rsid w:val="00B33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B338C5"/>
    <w:rPr>
      <w:rFonts w:ascii="Tahoma" w:hAnsi="Tahoma" w:cs="Tahoma"/>
      <w:sz w:val="16"/>
      <w:szCs w:val="16"/>
    </w:rPr>
  </w:style>
  <w:style w:type="paragraph" w:styleId="af2">
    <w:name w:val="Normal (Web)"/>
    <w:basedOn w:val="a"/>
    <w:uiPriority w:val="99"/>
    <w:rsid w:val="00B6572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20">
    <w:name w:val="Font Style20"/>
    <w:uiPriority w:val="99"/>
    <w:rsid w:val="00D426ED"/>
    <w:rPr>
      <w:rFonts w:ascii="Times New Roman" w:hAnsi="Times New Roman" w:cs="Times New Roman"/>
      <w:color w:val="000000"/>
      <w:sz w:val="24"/>
      <w:szCs w:val="24"/>
    </w:rPr>
  </w:style>
  <w:style w:type="character" w:customStyle="1" w:styleId="12">
    <w:name w:val="Основной текст (12)_"/>
    <w:basedOn w:val="a0"/>
    <w:rsid w:val="00D426ED"/>
    <w:rPr>
      <w:rFonts w:ascii="Arial" w:eastAsia="Arial" w:hAnsi="Arial" w:cs="Arial"/>
      <w:b/>
      <w:bCs/>
      <w:i w:val="0"/>
      <w:iCs w:val="0"/>
      <w:smallCaps w:val="0"/>
      <w:u w:val="none"/>
    </w:rPr>
  </w:style>
  <w:style w:type="character" w:customStyle="1" w:styleId="120">
    <w:name w:val="Основной текст (12)"/>
    <w:basedOn w:val="12"/>
    <w:rsid w:val="00D426ED"/>
    <w:rPr>
      <w:rFonts w:ascii="Arial" w:eastAsia="Arial" w:hAnsi="Arial" w:cs="Arial"/>
      <w:b/>
      <w:bCs/>
      <w:i w:val="0"/>
      <w:iCs w:val="0"/>
      <w:smallCaps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styleId="af3">
    <w:name w:val="Strong"/>
    <w:uiPriority w:val="22"/>
    <w:qFormat/>
    <w:rsid w:val="003605D4"/>
    <w:rPr>
      <w:b/>
      <w:bCs/>
    </w:rPr>
  </w:style>
  <w:style w:type="character" w:customStyle="1" w:styleId="50">
    <w:name w:val="Заголовок 5 Знак"/>
    <w:basedOn w:val="a0"/>
    <w:link w:val="5"/>
    <w:rsid w:val="0029408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11">
    <w:name w:val="Заголовок №1_"/>
    <w:link w:val="13"/>
    <w:rsid w:val="0029408F"/>
    <w:rPr>
      <w:b/>
      <w:bCs/>
      <w:sz w:val="25"/>
      <w:szCs w:val="25"/>
      <w:shd w:val="clear" w:color="auto" w:fill="FFFFFF"/>
    </w:rPr>
  </w:style>
  <w:style w:type="paragraph" w:customStyle="1" w:styleId="13">
    <w:name w:val="Заголовок №1"/>
    <w:basedOn w:val="a"/>
    <w:link w:val="11"/>
    <w:rsid w:val="0029408F"/>
    <w:pPr>
      <w:shd w:val="clear" w:color="auto" w:fill="FFFFFF"/>
      <w:spacing w:after="60" w:line="240" w:lineRule="atLeast"/>
      <w:jc w:val="center"/>
      <w:outlineLvl w:val="0"/>
    </w:pPr>
    <w:rPr>
      <w:b/>
      <w:bCs/>
      <w:sz w:val="25"/>
      <w:szCs w:val="25"/>
    </w:rPr>
  </w:style>
  <w:style w:type="character" w:customStyle="1" w:styleId="10">
    <w:name w:val="Заголовок 1 Знак"/>
    <w:basedOn w:val="a0"/>
    <w:link w:val="1"/>
    <w:uiPriority w:val="9"/>
    <w:rsid w:val="002940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4">
    <w:name w:val="TOC Heading"/>
    <w:basedOn w:val="1"/>
    <w:next w:val="a"/>
    <w:uiPriority w:val="39"/>
    <w:qFormat/>
    <w:rsid w:val="0029408F"/>
    <w:pPr>
      <w:outlineLvl w:val="9"/>
    </w:pPr>
    <w:rPr>
      <w:rFonts w:ascii="Cambria" w:eastAsia="Times New Roman" w:hAnsi="Cambria" w:cs="Times New Roman"/>
      <w:color w:val="365F91"/>
      <w:lang w:eastAsia="ru-RU"/>
    </w:rPr>
  </w:style>
  <w:style w:type="paragraph" w:styleId="14">
    <w:name w:val="toc 1"/>
    <w:basedOn w:val="a"/>
    <w:next w:val="a"/>
    <w:autoRedefine/>
    <w:uiPriority w:val="39"/>
    <w:unhideWhenUsed/>
    <w:rsid w:val="0056067C"/>
    <w:pPr>
      <w:spacing w:after="100"/>
    </w:pPr>
  </w:style>
  <w:style w:type="character" w:styleId="af5">
    <w:name w:val="Hyperlink"/>
    <w:basedOn w:val="a0"/>
    <w:uiPriority w:val="99"/>
    <w:unhideWhenUsed/>
    <w:rsid w:val="0056067C"/>
    <w:rPr>
      <w:color w:val="0000FF" w:themeColor="hyperlink"/>
      <w:u w:val="single"/>
    </w:rPr>
  </w:style>
  <w:style w:type="paragraph" w:styleId="23">
    <w:name w:val="toc 2"/>
    <w:basedOn w:val="a"/>
    <w:next w:val="a"/>
    <w:autoRedefine/>
    <w:uiPriority w:val="39"/>
    <w:unhideWhenUsed/>
    <w:rsid w:val="00D27353"/>
    <w:pPr>
      <w:spacing w:after="100"/>
      <w:ind w:left="220"/>
    </w:pPr>
  </w:style>
  <w:style w:type="paragraph" w:customStyle="1" w:styleId="210">
    <w:name w:val="Основной текст 21"/>
    <w:basedOn w:val="a"/>
    <w:rsid w:val="009A2EDF"/>
    <w:pPr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9B8C3-523C-4A86-BD74-DA677898F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24</Pages>
  <Words>6490</Words>
  <Characters>36995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Ивлиев</dc:creator>
  <cp:lastModifiedBy>Ивлиев</cp:lastModifiedBy>
  <cp:revision>33</cp:revision>
  <cp:lastPrinted>2018-01-29T07:44:00Z</cp:lastPrinted>
  <dcterms:created xsi:type="dcterms:W3CDTF">2018-01-23T07:15:00Z</dcterms:created>
  <dcterms:modified xsi:type="dcterms:W3CDTF">2018-01-29T07:44:00Z</dcterms:modified>
</cp:coreProperties>
</file>