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10" w:rsidRDefault="00B4531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B45310" w:rsidRDefault="00B45310">
      <w:pPr>
        <w:pStyle w:val="newncpi"/>
        <w:ind w:firstLine="0"/>
        <w:jc w:val="center"/>
      </w:pPr>
      <w:r>
        <w:rPr>
          <w:rStyle w:val="datepr"/>
        </w:rPr>
        <w:t>19 июня 2014 г.</w:t>
      </w:r>
      <w:r>
        <w:rPr>
          <w:rStyle w:val="number"/>
        </w:rPr>
        <w:t xml:space="preserve"> № 35</w:t>
      </w:r>
    </w:p>
    <w:p w:rsidR="00B45310" w:rsidRDefault="00B45310">
      <w:pPr>
        <w:pStyle w:val="title"/>
      </w:pPr>
      <w:r>
        <w:t>Об утверждении Инструкции об объеме и порядке раскрытия (опубликования, распространения, предоставления) информации о деятельности страховых организаций, страховых брокеров</w:t>
      </w:r>
    </w:p>
    <w:p w:rsidR="00B45310" w:rsidRDefault="00B45310">
      <w:pPr>
        <w:pStyle w:val="changei"/>
      </w:pPr>
      <w:r>
        <w:t>Изменения и дополнения:</w:t>
      </w:r>
    </w:p>
    <w:p w:rsidR="00B45310" w:rsidRDefault="00B45310">
      <w:pPr>
        <w:pStyle w:val="changeadd"/>
      </w:pPr>
      <w:r>
        <w:t>Постановление Министерства финансов Республики Беларусь от 1 июля 2019 г. № 33 (зарегистрировано в Национальном реестре - № 8/34394 от 31.07.2019 г.) &lt;W21934394&gt;</w:t>
      </w:r>
    </w:p>
    <w:p w:rsidR="00B45310" w:rsidRDefault="00B45310">
      <w:pPr>
        <w:pStyle w:val="newncpi"/>
      </w:pPr>
      <w:r>
        <w:t> </w:t>
      </w:r>
    </w:p>
    <w:p w:rsidR="00B45310" w:rsidRDefault="00B45310">
      <w:pPr>
        <w:pStyle w:val="newncpi"/>
      </w:pPr>
      <w:r>
        <w:t>На основании абзаца двенадцатого пункта 13, абзаца второго части седьмой пункта 44</w:t>
      </w:r>
      <w:r>
        <w:rPr>
          <w:vertAlign w:val="superscript"/>
        </w:rPr>
        <w:t>1</w:t>
      </w:r>
      <w:r>
        <w:t>, части четвертой пункта 59 Положения о страховой деятельности в Республике Беларусь, утвержденного Указом Президента Республики Беларусь от 25 августа 2006 г. № 530, и пункта 10 Положения о Министерстве финансов Республики Беларусь, утвержденного постановлением Совета Министров Республики Беларусь от 31 октября 2001 г. № 1585, Министерство финансов Республики Беларусь ПОСТАНОВЛЯЕТ:</w:t>
      </w:r>
    </w:p>
    <w:p w:rsidR="00B45310" w:rsidRDefault="00B45310">
      <w:pPr>
        <w:pStyle w:val="point"/>
      </w:pPr>
      <w:r>
        <w:t>1. Утвердить Инструкцию об объеме и порядке раскрытия (опубликования, распространения, предоставления) информации о деятельности страховых организаций, страховых брокеров (прилагается).</w:t>
      </w:r>
    </w:p>
    <w:p w:rsidR="00B45310" w:rsidRDefault="00B45310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B45310" w:rsidRDefault="00B4531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453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310" w:rsidRDefault="00B45310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310" w:rsidRDefault="00B453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:rsidR="00B45310" w:rsidRDefault="00B4531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B453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10" w:rsidRDefault="00B4531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310" w:rsidRDefault="00B45310">
            <w:pPr>
              <w:pStyle w:val="capu1"/>
            </w:pPr>
            <w:r>
              <w:t>УТВЕРЖДЕНО</w:t>
            </w:r>
          </w:p>
          <w:p w:rsidR="00B45310" w:rsidRDefault="00B4531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  <w:r>
              <w:br/>
              <w:t>19.06.2014 № 35</w:t>
            </w:r>
          </w:p>
        </w:tc>
      </w:tr>
    </w:tbl>
    <w:p w:rsidR="00B45310" w:rsidRDefault="00B45310">
      <w:pPr>
        <w:pStyle w:val="titleu"/>
      </w:pPr>
      <w:r>
        <w:t>ИНСТРУКЦИЯ</w:t>
      </w:r>
      <w:r>
        <w:br/>
        <w:t>об объеме и порядке раскрытия (опубликования, распространения, предоставления) информации о деятельности страховых организаций, страховых брокеров</w:t>
      </w:r>
    </w:p>
    <w:p w:rsidR="00B45310" w:rsidRDefault="00B45310">
      <w:pPr>
        <w:pStyle w:val="zagrazdel"/>
      </w:pPr>
      <w:r>
        <w:t>ГЛАВА 1</w:t>
      </w:r>
      <w:r>
        <w:br/>
        <w:t>ОБЩИЕ ПОЛОЖЕНИЯ</w:t>
      </w:r>
    </w:p>
    <w:p w:rsidR="00B45310" w:rsidRDefault="00B45310">
      <w:pPr>
        <w:pStyle w:val="point"/>
      </w:pPr>
      <w:r>
        <w:t>1. Настоящая Инструкция устанавливает объем и порядок раскрытия информации о деятельности страховых организаций, в том числе осуществляющих деятельность по перестрахованию, зарегистрированных на территории Республики Беларусь (далее – страховые организации), страховых брокеров.</w:t>
      </w:r>
    </w:p>
    <w:p w:rsidR="00B45310" w:rsidRDefault="00B45310">
      <w:pPr>
        <w:pStyle w:val="point"/>
      </w:pPr>
      <w:r>
        <w:t>2. Для целей настоящей Инструкции применяются термины и их определения в значениях, установленных в Положении о страховой деятельности в Республике Беларусь, а также термины в следующих значениях:</w:t>
      </w:r>
    </w:p>
    <w:p w:rsidR="00B45310" w:rsidRDefault="00B45310">
      <w:pPr>
        <w:pStyle w:val="newncpi"/>
      </w:pPr>
      <w:r>
        <w:t>заинтересованные пользователи – страхователи (выгодоприобретатели, застрахованные лица), контрагенты, собственники (учредители, участники) страховой организации, страхового брокера, другие юридические и физические лица, заинтересованные в получении информации, включающей информацию о деятельности страховых организаций, страховых брокеров, их бухгалтерской и (или) финансовой отчетности (далее – отчетность);</w:t>
      </w:r>
    </w:p>
    <w:p w:rsidR="00B45310" w:rsidRDefault="00B45310">
      <w:pPr>
        <w:pStyle w:val="newncpi"/>
      </w:pPr>
      <w:r>
        <w:lastRenderedPageBreak/>
        <w:t>информация о деятельности страхового брокера – информация о государственной регистрации, действующем договоре страхования гражданской ответственности за причинение вреда в связи с осуществлением профессиональной деятельности, услугах, предоставляемых страховым брокером, его финансовом состоянии в объеме, обеспечивающем конфиденциальность информации, содержащей коммерческую и иную охраняемую законом тайну, организационной структуре, ассистентах страхового брокера;</w:t>
      </w:r>
    </w:p>
    <w:p w:rsidR="00B45310" w:rsidRDefault="00B45310">
      <w:pPr>
        <w:pStyle w:val="newncpi"/>
      </w:pPr>
      <w:r>
        <w:t>информация о деятельности страховой организации – информация о государственной регистрации, специальном разрешении (лицензии) на осуществление страховой деятельности (далее – лицензия), видах обязательного и (или) добровольного страхования, которые имеет право осуществлять страховая организация, условиях правил добровольного страхования, бизнес-плане развития страховой организации, финансовом состоянии страховой организации в объеме, обеспечивающем конфиденциальность информации, содержащей коммерческую и иную охраняемую законом тайну, организационной структуре;</w:t>
      </w:r>
    </w:p>
    <w:p w:rsidR="00B45310" w:rsidRDefault="00B45310">
      <w:pPr>
        <w:pStyle w:val="newncpi"/>
      </w:pPr>
      <w:r>
        <w:t>раскрытие информации – обеспечение доступа к информации о деятельности страховых организаций, страховых брокеров, их отчетности путем публикации, размещения в общедоступных местах, на официальном сайте в глобальной компьютерной сети Интернет (далее – интернет-сайт) страховой организации, страхового брокера, а также путем предоставления информации по запросам заинтересованных пользователей.</w:t>
      </w:r>
    </w:p>
    <w:p w:rsidR="00B45310" w:rsidRDefault="00B45310">
      <w:pPr>
        <w:pStyle w:val="zagrazdel"/>
      </w:pPr>
      <w:r>
        <w:t>ГЛАВА 2</w:t>
      </w:r>
      <w:r>
        <w:br/>
        <w:t>ОБЪЕМ И ПОРЯДОК РАСКРЫТИЯ ИНФОРМАЦИИ О ДЕЯТЕЛЬНОСТИ СТРАХОВЫХ ОРГАНИЗАЦИЙ, СТРАХОВЫХ БРОКЕРОВ</w:t>
      </w:r>
    </w:p>
    <w:p w:rsidR="00B45310" w:rsidRDefault="00B45310">
      <w:pPr>
        <w:pStyle w:val="point"/>
      </w:pPr>
      <w:r>
        <w:t>3. Объем и порядок раскрытия информации, доводимой страховыми организациями, страховыми брокерами до сведения заинтересованных пользователей, должны обеспечивать:</w:t>
      </w:r>
    </w:p>
    <w:p w:rsidR="00B45310" w:rsidRDefault="00B45310">
      <w:pPr>
        <w:pStyle w:val="newncpi"/>
      </w:pPr>
      <w:r>
        <w:t>достоверность и ясность – информация о страховой организации, страховом брокере, их деятельности должна быть актуальной, подлинной, сопоставимой, неискаженной, представлена в максимально удобной для восприятия форме, позволять оценить фактическое экономическое содержание процессов, явлений, фактов, условий, состояний, связанных с деятельностью страховой организации, страхового брокера, их финансовым состоянием;</w:t>
      </w:r>
    </w:p>
    <w:p w:rsidR="00B45310" w:rsidRDefault="00B45310">
      <w:pPr>
        <w:pStyle w:val="newncpi"/>
      </w:pPr>
      <w:r>
        <w:t>полноту – информация должна быть существенной и достаточной для принятия заинтересованными пользователями взвешенных экономических решений, но не должна быть излишней. Страховые организации, страховые брокеры в порядке и объеме, определяемых их руководителем, раскрывают о себе также негативную существенную информацию;</w:t>
      </w:r>
    </w:p>
    <w:p w:rsidR="00B45310" w:rsidRDefault="00B45310">
      <w:pPr>
        <w:pStyle w:val="newncpi"/>
      </w:pPr>
      <w:r>
        <w:t>доступность – при размещении информации в общедоступных местах помещений страховых организаций, страховых брокеров, где осуществляется обслуживание заинтересованных пользователей, публикации (размещении) на их интернет-сайтах, а также предоставлении по запросам заинтересованных пользователей должен быть обеспечен свободный, простой и удобный доступ к раскрываемой информации с минимально необходимыми затратами сил, средств и времени заинтересованных пользователей на получение такой информации;</w:t>
      </w:r>
    </w:p>
    <w:p w:rsidR="00B45310" w:rsidRDefault="00B45310">
      <w:pPr>
        <w:pStyle w:val="newncpi"/>
      </w:pPr>
      <w:r>
        <w:t>своевременность и регулярность – информация должна раскрываться в сроки и с периодичностью согласно требованиям законодательства;</w:t>
      </w:r>
    </w:p>
    <w:p w:rsidR="00B45310" w:rsidRDefault="00B45310">
      <w:pPr>
        <w:pStyle w:val="newncpi"/>
      </w:pPr>
      <w:r>
        <w:t>оперативность – существенная информация о фактах, обстоятельствах, событиях и действиях, связанных с деятельностью страховой организации, страхового брокера, должна раскрываться в максимально сжатые сроки;</w:t>
      </w:r>
    </w:p>
    <w:p w:rsidR="00B45310" w:rsidRDefault="00B45310">
      <w:pPr>
        <w:pStyle w:val="newncpi"/>
      </w:pPr>
      <w:r>
        <w:t xml:space="preserve">отсутствие информационной асимметрии – информация, в том числе предоставляемая по однотипным запросам, должна раскрываться всем заинтересованным пользователям в равном объеме. Страховой организацией, страховым брокером должны приниматься </w:t>
      </w:r>
      <w:r>
        <w:lastRenderedPageBreak/>
        <w:t>необходимые меры по исключению случаев направления информации, которая подлежит раскрытию в соответствии с требованиями настоящей Инструкции, только одному или нескольким заинтересованным пользователям, а также несвоевременного раскрытия такой информации;</w:t>
      </w:r>
    </w:p>
    <w:p w:rsidR="00B45310" w:rsidRDefault="00B45310">
      <w:pPr>
        <w:pStyle w:val="newncpi"/>
      </w:pPr>
      <w:r>
        <w:t>сохранение тайны сведений о страховании и конфиденциальности информации – сведения о страхователе, застрахованном лице и выгодоприобретателе, состоянии их здоровья, а также об имущественном положении этих лиц, полученные страховыми организациями в результате своей профессиональной деятельности, а также сведения, составляющие коммерческую, служебную, иную охраняемую законом тайну, не подлежат раскрытию, за исключением случаев предоставления таких сведений в соответствии с законодательными актами.</w:t>
      </w:r>
    </w:p>
    <w:p w:rsidR="00B45310" w:rsidRDefault="00B45310">
      <w:pPr>
        <w:pStyle w:val="point"/>
      </w:pPr>
      <w:r>
        <w:t>4. Страховые организации, страховые брокеры самостоятельно могут раскрывать дополнительную информацию о своей деятельности, если, по их мнению, она является существенной для пользователей информации.</w:t>
      </w:r>
    </w:p>
    <w:p w:rsidR="00B45310" w:rsidRDefault="00B45310">
      <w:pPr>
        <w:pStyle w:val="point"/>
      </w:pPr>
      <w:r>
        <w:t>5. По требованию заинтересованных пользователей, являющихся страхователями (выгодоприобретателями, застрахованными лицами), контрагентами, собственниками (учредителями, участниками) страховых организаций, страховые организации предоставляют копию свидетельства о государственной регистрации страховой организации, копию лицензии.</w:t>
      </w:r>
    </w:p>
    <w:p w:rsidR="00B45310" w:rsidRDefault="00B45310">
      <w:pPr>
        <w:pStyle w:val="point"/>
      </w:pPr>
      <w:r>
        <w:t>6. По требованию заинтересованных пользователей, являющихся страхователями (выгодоприобретателями, застрахованными лицами), контрагентами, собственниками (учредителями, участниками) страхового брокера, страховые брокеры предоставляют для ознакомления копию свидетельства о государственной регистрации страхового брокера, копию действующего договора страхования гражданской ответственности за причинение вреда в связи с осуществлением профессиональной деятельности, информацию об услугах, предоставляемых страховым брокером.</w:t>
      </w:r>
    </w:p>
    <w:p w:rsidR="00B45310" w:rsidRDefault="00B45310">
      <w:pPr>
        <w:pStyle w:val="newncpi"/>
      </w:pPr>
      <w:r>
        <w:t>Иным заинтересованным пользователям информация, указанная в пункте 5 настоящей Инструкции и части первой настоящего пункта, предоставляется страховой организацией, страховым брокером на основании их письменного запроса, содержащего намерение заинтересованного пользователя стать страхователем, контрагентом, собственником (учредителем, участником) страховой организации, страхового брокера.</w:t>
      </w:r>
    </w:p>
    <w:p w:rsidR="00B45310" w:rsidRDefault="00B45310">
      <w:pPr>
        <w:pStyle w:val="point"/>
      </w:pPr>
      <w:r>
        <w:t>7. Информация о деятельности страховой организации, страхового брокера, перечисленная в подпунктах 8.1, 8.3 и 8.4 пункта 8 настоящей Инструкции (за исключением учредительных документов страховой организации, страхового брокера), адрес интернет-сайта страховой организации, страхового брокера в обязательном порядке размещаются ими в удобной для заинтересованных пользователей форме в общедоступных местах помещений, где осуществляется их обслуживание.</w:t>
      </w:r>
    </w:p>
    <w:p w:rsidR="00B45310" w:rsidRDefault="00B45310">
      <w:pPr>
        <w:pStyle w:val="newncpi"/>
      </w:pPr>
      <w:r>
        <w:t>Информация о привлечении страховым брокером ассистентов страхового брокера с указанием страницы интернет-сайта страхового брокера, на которой размещены сведения об этих ассистентах, перечисленные в подпункте 8.4</w:t>
      </w:r>
      <w:r>
        <w:rPr>
          <w:vertAlign w:val="superscript"/>
        </w:rPr>
        <w:t xml:space="preserve">1 </w:t>
      </w:r>
      <w:r>
        <w:t>пункта 8 настоящей Инструкции, в обязательном порядке размещается страховым брокером в удобной для заинтересованных пользователей форме в общедоступных местах помещений, где осуществляется их обслуживание.</w:t>
      </w:r>
    </w:p>
    <w:p w:rsidR="00B45310" w:rsidRDefault="00B45310">
      <w:pPr>
        <w:pStyle w:val="point"/>
      </w:pPr>
      <w:r>
        <w:t>8. Страховая организация, страховой брокер указывают на головной странице своего интернет-сайта ссылку на страницу, содержащую перечень информации, которая подлежит раскрытию в соответствии с настоящим пунктом, и размещают на своем интернет-сайте следующую информацию:</w:t>
      </w:r>
    </w:p>
    <w:p w:rsidR="00B45310" w:rsidRDefault="00B45310">
      <w:pPr>
        <w:pStyle w:val="underpoint"/>
      </w:pPr>
      <w:r>
        <w:t xml:space="preserve">8.1. наименование, сведения о местонахождении, государственной регистрации страховой организации, страхового брокера (регистрационный номер в Едином государственном регистре юридических лиц и индивидуальных предпринимателей, дата принятия решения о государственной регистрации страховой организации, страхового брокера); номер и дата выдачи лицензии страховой организации, информация о внесении в </w:t>
      </w:r>
      <w:r>
        <w:lastRenderedPageBreak/>
        <w:t>нее изменений и (или) дополнений, приостановлении, возобновлении, прекращении ее действия и аннулировании; конкретные виды обязательного и (или) добровольного страхования, которые имеет право осуществлять страховая организация; информацию о действующем договоре страхования гражданской ответственности страхового брокера за причинение вреда в связи с осуществлением профессиональной деятельности; учредительные документы страховой организации, страхового брокера; режим работы и справочные телефоны страховой организации, страхового брокера;</w:t>
      </w:r>
    </w:p>
    <w:p w:rsidR="00B45310" w:rsidRDefault="00B45310">
      <w:pPr>
        <w:pStyle w:val="underpoint"/>
      </w:pPr>
      <w:r>
        <w:t>8.2. сведения об организационной структуре страховой организации, страхового брокера в разрезе регионов (области и г. Минск): наименование, местонахождение, режим работы и справочные телефоны обособленных подразделений страховой организации, страхового брокера, а также стационарных рабочих мест, расположенных вне местонахождения страховой организации, страхового брокера, их обособленных подразделений;</w:t>
      </w:r>
    </w:p>
    <w:p w:rsidR="00B45310" w:rsidRDefault="00B45310">
      <w:pPr>
        <w:pStyle w:val="underpoint"/>
      </w:pPr>
      <w:r>
        <w:t>8.3. при наличии совета директоров (наблюдательного совета) страховой организации, страхового брокера – его организационная структура, полномочия (курируемые вопросы);</w:t>
      </w:r>
    </w:p>
    <w:p w:rsidR="00B45310" w:rsidRDefault="00B45310">
      <w:pPr>
        <w:pStyle w:val="underpoint"/>
      </w:pPr>
      <w:r>
        <w:t>8.4. организационная структура исполнительного органа страховой организации, страхового брокера, его полномочия (курируемые вопросы), порядок (график) приема граждан, в том числе индивидуальных предпринимателей, их представителей, представителей юридических лиц;</w:t>
      </w:r>
    </w:p>
    <w:p w:rsidR="00B45310" w:rsidRDefault="00B45310">
      <w:pPr>
        <w:pStyle w:val="underpoint"/>
      </w:pPr>
      <w:r>
        <w:t>8.4</w:t>
      </w:r>
      <w:r>
        <w:rPr>
          <w:vertAlign w:val="superscript"/>
        </w:rPr>
        <w:t>1</w:t>
      </w:r>
      <w:r>
        <w:t>. сведения об ассистентах страхового брокера: фамилия, собственное имя, отчество (при наличии) ассистента страхового брокера, год прохождения им обучения по образовательной программе обучающих курсов для специалистов в области страхования, информация о действующем договоре страхования гражданской ответственности страхового брокера за причинение вреда в связи с осуществлением профессиональной деятельности, в соответствии с которым застрахована ответственность ассистента страхового брокера;</w:t>
      </w:r>
    </w:p>
    <w:p w:rsidR="00B45310" w:rsidRDefault="00B45310">
      <w:pPr>
        <w:pStyle w:val="underpoint"/>
      </w:pPr>
      <w:r>
        <w:t>8.5. промежуточная (квартальная) индивидуальная отчетность страховой организации, страхового брокера по состоянию на последнюю отчетную дату, составленная в соответствии с требованиями законодательства.</w:t>
      </w:r>
    </w:p>
    <w:p w:rsidR="00B45310" w:rsidRDefault="00B45310">
      <w:pPr>
        <w:pStyle w:val="newncpi"/>
      </w:pPr>
      <w:r>
        <w:t xml:space="preserve">Примечания к бухгалтерской отчетности страховой организации, страхового брокера, за исключением примечаний к бухгалтерской отчетности страховой организации о страховых взносах (страховых премиях) и выплатах страхового возмещения и страхового обеспечения по договорам страхования, </w:t>
      </w:r>
      <w:proofErr w:type="spellStart"/>
      <w:r>
        <w:t>сострахования</w:t>
      </w:r>
      <w:proofErr w:type="spellEnd"/>
      <w:r>
        <w:t xml:space="preserve"> и перестрахования, на интернет-сайте страховой организации, страхового брокера не размещаются;</w:t>
      </w:r>
    </w:p>
    <w:p w:rsidR="00B45310" w:rsidRDefault="00B45310">
      <w:pPr>
        <w:pStyle w:val="underpoint"/>
      </w:pPr>
      <w:r>
        <w:t>8.6. сведения о размере собственного капитала страховой организации в объеме, обеспечивающем конфиденциальность информации, содержащей коммерческую и иную охраняемую законом тайну;</w:t>
      </w:r>
    </w:p>
    <w:p w:rsidR="00B45310" w:rsidRDefault="00B45310">
      <w:pPr>
        <w:pStyle w:val="underpoint"/>
      </w:pPr>
      <w:r>
        <w:t>8.7. бизнес-план развития страховой организации в объеме, обеспечивающем конфиденциальность информации, содержащей коммерческую и иную охраняемую законом тайну, – в форме презентации или иной удобной для восприятия форме;</w:t>
      </w:r>
    </w:p>
    <w:p w:rsidR="00B45310" w:rsidRDefault="00B45310">
      <w:pPr>
        <w:pStyle w:val="underpoint"/>
      </w:pPr>
      <w:r>
        <w:t>8.8. порядок обращения к страховой организации при наступлении события, которое по условиям правил страхования, на основании которых заключен договор страхования, может быть признано страховым случаем;</w:t>
      </w:r>
    </w:p>
    <w:p w:rsidR="00B45310" w:rsidRDefault="00B45310">
      <w:pPr>
        <w:pStyle w:val="underpoint"/>
      </w:pPr>
      <w:r>
        <w:t>8.9. правила по видам добровольного страхования, утвержденные страховой организацией либо объединением страховщиков, а также базовые страховые тарифы по видам добровольного страхования;</w:t>
      </w:r>
    </w:p>
    <w:p w:rsidR="00B45310" w:rsidRDefault="00B45310">
      <w:pPr>
        <w:pStyle w:val="underpoint"/>
      </w:pPr>
      <w:r>
        <w:t>8.10. пресс-релизы, сообщения, содержащие существенную информацию об изменениях в деятельности страховой организации, страхового брокера;</w:t>
      </w:r>
    </w:p>
    <w:p w:rsidR="00B45310" w:rsidRDefault="00B45310">
      <w:pPr>
        <w:pStyle w:val="underpoint"/>
      </w:pPr>
      <w:r>
        <w:t>8.11. адрес интернет-сайта Министерства финансов.</w:t>
      </w:r>
    </w:p>
    <w:p w:rsidR="00B45310" w:rsidRDefault="00B45310">
      <w:pPr>
        <w:pStyle w:val="point"/>
      </w:pPr>
      <w:r>
        <w:t>9. Сведения, указанные в подпунктах 8.1–8.4, 8.6–8.10 пункта 8 настоящей Инструкции, поддерживаются страховой организацией, страховым брокером в актуальном состоянии.</w:t>
      </w:r>
    </w:p>
    <w:p w:rsidR="00B45310" w:rsidRDefault="00B45310">
      <w:pPr>
        <w:pStyle w:val="newncpi"/>
      </w:pPr>
      <w:r>
        <w:lastRenderedPageBreak/>
        <w:t>Сведения, указанные в подпункте 8.5 пункта 8 настоящей Инструкции, публикуются (размещаются) страховыми организациями, страховыми брокерами на своих интернет-сайтах не позднее 10-го числа второго месяца, следующего за отчетным кварталом.</w:t>
      </w:r>
    </w:p>
    <w:p w:rsidR="00B45310" w:rsidRDefault="00B45310">
      <w:pPr>
        <w:pStyle w:val="zagrazdel"/>
      </w:pPr>
      <w:r>
        <w:t>ГЛАВА 3</w:t>
      </w:r>
      <w:r>
        <w:br/>
        <w:t>ОБЪЕМ И ПОРЯДОК ПУБЛИКАЦИИ ГОДОВОЙ БУХГАЛТЕРСКОЙ ОТЧЕТНОСТИ СТРАХОВЫХ ОРГАНИЗАЦИЙ, СТРАХОВЫХ БРОКЕРОВ</w:t>
      </w:r>
    </w:p>
    <w:p w:rsidR="00B45310" w:rsidRDefault="00B45310">
      <w:pPr>
        <w:pStyle w:val="point"/>
      </w:pPr>
      <w:r>
        <w:t>10. Страховая организация, страховой брокер публикуют (размещают) на своем интернет-сайте данные годовой индивидуальной бухгалтерской отчетности вместе с аудиторским заключением по этой отчетности.</w:t>
      </w:r>
    </w:p>
    <w:p w:rsidR="00B45310" w:rsidRDefault="00B45310">
      <w:pPr>
        <w:pStyle w:val="point"/>
      </w:pPr>
      <w:r>
        <w:t>11. Данные годовой индивидуальной бухгалтерской отчетности публикуются (размещаются) на интернет-сайте страховой организации, страхового брокера не позднее 1 мая года, следующего за отчетным.</w:t>
      </w:r>
    </w:p>
    <w:p w:rsidR="00B45310" w:rsidRDefault="00B45310">
      <w:pPr>
        <w:pStyle w:val="newncpi0"/>
      </w:pPr>
      <w:r>
        <w:t> </w:t>
      </w:r>
    </w:p>
    <w:p w:rsidR="000472C3" w:rsidRDefault="000472C3"/>
    <w:sectPr w:rsidR="000472C3" w:rsidSect="00B45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F2" w:rsidRDefault="003254F2" w:rsidP="00B45310">
      <w:pPr>
        <w:spacing w:after="0" w:line="240" w:lineRule="auto"/>
      </w:pPr>
      <w:r>
        <w:separator/>
      </w:r>
    </w:p>
  </w:endnote>
  <w:endnote w:type="continuationSeparator" w:id="0">
    <w:p w:rsidR="003254F2" w:rsidRDefault="003254F2" w:rsidP="00B4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10" w:rsidRDefault="00B45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10" w:rsidRDefault="00B45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B45310" w:rsidTr="00B45310">
      <w:tc>
        <w:tcPr>
          <w:tcW w:w="1800" w:type="dxa"/>
          <w:shd w:val="clear" w:color="auto" w:fill="auto"/>
          <w:vAlign w:val="center"/>
        </w:tcPr>
        <w:p w:rsidR="00B45310" w:rsidRDefault="00B4531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B45310" w:rsidRDefault="00B4531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45310" w:rsidRDefault="00B4531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23.10.2019</w:t>
          </w:r>
        </w:p>
        <w:p w:rsidR="00B45310" w:rsidRPr="00B45310" w:rsidRDefault="00B4531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45310" w:rsidRDefault="00B45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F2" w:rsidRDefault="003254F2" w:rsidP="00B45310">
      <w:pPr>
        <w:spacing w:after="0" w:line="240" w:lineRule="auto"/>
      </w:pPr>
      <w:r>
        <w:separator/>
      </w:r>
    </w:p>
  </w:footnote>
  <w:footnote w:type="continuationSeparator" w:id="0">
    <w:p w:rsidR="003254F2" w:rsidRDefault="003254F2" w:rsidP="00B4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10" w:rsidRDefault="00B45310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45310" w:rsidRDefault="00B45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10" w:rsidRPr="00B45310" w:rsidRDefault="00B45310" w:rsidP="000A14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45310">
      <w:rPr>
        <w:rStyle w:val="a7"/>
        <w:rFonts w:ascii="Times New Roman" w:hAnsi="Times New Roman" w:cs="Times New Roman"/>
        <w:sz w:val="24"/>
      </w:rPr>
      <w:fldChar w:fldCharType="begin"/>
    </w:r>
    <w:r w:rsidRPr="00B4531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45310">
      <w:rPr>
        <w:rStyle w:val="a7"/>
        <w:rFonts w:ascii="Times New Roman" w:hAnsi="Times New Roman" w:cs="Times New Roman"/>
        <w:sz w:val="24"/>
      </w:rPr>
      <w:fldChar w:fldCharType="separate"/>
    </w:r>
    <w:r w:rsidRPr="00B45310">
      <w:rPr>
        <w:rStyle w:val="a7"/>
        <w:rFonts w:ascii="Times New Roman" w:hAnsi="Times New Roman" w:cs="Times New Roman"/>
        <w:noProof/>
        <w:sz w:val="24"/>
      </w:rPr>
      <w:t>5</w:t>
    </w:r>
    <w:r w:rsidRPr="00B45310">
      <w:rPr>
        <w:rStyle w:val="a7"/>
        <w:rFonts w:ascii="Times New Roman" w:hAnsi="Times New Roman" w:cs="Times New Roman"/>
        <w:sz w:val="24"/>
      </w:rPr>
      <w:fldChar w:fldCharType="end"/>
    </w:r>
  </w:p>
  <w:p w:rsidR="00B45310" w:rsidRPr="00B45310" w:rsidRDefault="00B4531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10" w:rsidRDefault="00B45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10"/>
    <w:rsid w:val="000472C3"/>
    <w:rsid w:val="003254F2"/>
    <w:rsid w:val="005D4193"/>
    <w:rsid w:val="00B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0100-0DD6-4F28-8320-A145304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453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4531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453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53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4531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4531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453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531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53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531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4531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character" w:customStyle="1" w:styleId="name">
    <w:name w:val="name"/>
    <w:basedOn w:val="a0"/>
    <w:rsid w:val="00B453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53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53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53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53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531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4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310"/>
  </w:style>
  <w:style w:type="paragraph" w:styleId="a5">
    <w:name w:val="footer"/>
    <w:basedOn w:val="a"/>
    <w:link w:val="a6"/>
    <w:uiPriority w:val="99"/>
    <w:unhideWhenUsed/>
    <w:rsid w:val="00B4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310"/>
  </w:style>
  <w:style w:type="character" w:styleId="a7">
    <w:name w:val="page number"/>
    <w:basedOn w:val="a0"/>
    <w:uiPriority w:val="99"/>
    <w:semiHidden/>
    <w:unhideWhenUsed/>
    <w:rsid w:val="00B45310"/>
  </w:style>
  <w:style w:type="table" w:styleId="a8">
    <w:name w:val="Table Grid"/>
    <w:basedOn w:val="a1"/>
    <w:uiPriority w:val="39"/>
    <w:rsid w:val="00B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12436</Characters>
  <Application>Microsoft Office Word</Application>
  <DocSecurity>0</DocSecurity>
  <Lines>218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2019-10-23T13:17:00Z</dcterms:created>
  <dcterms:modified xsi:type="dcterms:W3CDTF">2019-10-23T13:18:00Z</dcterms:modified>
</cp:coreProperties>
</file>