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DD" w:rsidRDefault="00EF2CDD">
      <w:pPr>
        <w:pStyle w:val="ConsPlusNormal"/>
        <w:jc w:val="center"/>
        <w:outlineLvl w:val="0"/>
        <w:rPr>
          <w:b/>
          <w:bCs/>
        </w:rPr>
      </w:pPr>
      <w:bookmarkStart w:id="0" w:name="Par1"/>
      <w:bookmarkStart w:id="1" w:name="_GoBack"/>
      <w:bookmarkEnd w:id="0"/>
      <w:bookmarkEnd w:id="1"/>
      <w:r>
        <w:rPr>
          <w:b/>
          <w:bCs/>
        </w:rPr>
        <w:t>СОГЛАШЕНИЕ</w:t>
      </w:r>
    </w:p>
    <w:p w:rsidR="00EF2CDD" w:rsidRDefault="00EF2CDD">
      <w:pPr>
        <w:pStyle w:val="ConsPlusNormal"/>
        <w:jc w:val="center"/>
        <w:rPr>
          <w:b/>
          <w:bCs/>
        </w:rPr>
      </w:pPr>
      <w:r>
        <w:rPr>
          <w:b/>
          <w:bCs/>
        </w:rPr>
        <w:t>О ВВЕДЕНИИ МЕЖДУНАРОДНОГО СЕРТИФИКАТА ВЗВЕШИВАНИЯ ГРУЗОВЫХ</w:t>
      </w:r>
    </w:p>
    <w:p w:rsidR="00EF2CDD" w:rsidRDefault="00EF2CDD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ТРАНСПОРТНЫХ СРЕДСТВ НА ТЕРРИТОРИЯХ ГОСУДАРСТВ-УЧАСТНИКОВ</w:t>
      </w:r>
    </w:p>
    <w:p w:rsidR="00EF2CDD" w:rsidRDefault="00EF2CDD">
      <w:pPr>
        <w:pStyle w:val="ConsPlusNormal"/>
        <w:jc w:val="center"/>
        <w:rPr>
          <w:b/>
          <w:bCs/>
        </w:rPr>
      </w:pPr>
      <w:r>
        <w:rPr>
          <w:b/>
          <w:bCs/>
        </w:rPr>
        <w:t>СОДРУЖЕСТВА НЕЗАВИСИМЫХ ГОСУДАРСТВ</w:t>
      </w:r>
    </w:p>
    <w:p w:rsidR="00EF2CDD" w:rsidRDefault="00EF2CDD">
      <w:pPr>
        <w:pStyle w:val="ConsPlusNormal"/>
        <w:jc w:val="center"/>
        <w:rPr>
          <w:b/>
          <w:bCs/>
        </w:rPr>
      </w:pPr>
    </w:p>
    <w:p w:rsidR="00EF2CDD" w:rsidRDefault="00EF2CDD">
      <w:pPr>
        <w:pStyle w:val="ConsPlusNormal"/>
        <w:jc w:val="center"/>
        <w:rPr>
          <w:b/>
          <w:bCs/>
        </w:rPr>
      </w:pPr>
      <w:r>
        <w:rPr>
          <w:b/>
          <w:bCs/>
        </w:rPr>
        <w:t>(Чолпон-Ата, 16 апреля 2004 года)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  <w:r>
        <w:t>Правительства государств-участников настоящего Соглашения, именуемых в дальнейшем Сторонами,</w:t>
      </w:r>
    </w:p>
    <w:p w:rsidR="00EF2CDD" w:rsidRDefault="00EF2CDD">
      <w:pPr>
        <w:pStyle w:val="ConsPlusNormal"/>
        <w:ind w:firstLine="540"/>
        <w:jc w:val="both"/>
      </w:pPr>
      <w:r>
        <w:t>исходя из необходимости согласованных действий в области международных автомобильных грузовых перевозок и унификации условий для их осуществления, устранения барьеров в международном сообщении,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 xml:space="preserve">в целях реализации </w:t>
      </w:r>
      <w:hyperlink r:id="rId7" w:tooltip="Решение Совета глав правительств СНГ &quot;О Программе действий по развитию Содружества Независимых Государств на период до 2005 года&quot; (Принято в г. Москве 20.06.2000){КонсультантПлюс}" w:history="1">
        <w:r w:rsidRPr="00F67CBE">
          <w:t>Программы</w:t>
        </w:r>
      </w:hyperlink>
      <w:r w:rsidRPr="00F67CBE">
        <w:t xml:space="preserve"> действий по развитию Содружества Независимых Государств на период до 2005 года, утвержденной </w:t>
      </w:r>
      <w:hyperlink r:id="rId8" w:tooltip="Решение Совета глав правительств СНГ &quot;О Программе действий по развитию Содружества Независимых Государств на период до 2005 года&quot; (Принято в г. Москве 20.06.2000){КонсультантПлюс}" w:history="1">
        <w:r w:rsidRPr="00F67CBE">
          <w:t>Решением</w:t>
        </w:r>
      </w:hyperlink>
      <w:r w:rsidRPr="00F67CBE">
        <w:t xml:space="preserve"> Совета глав правительств Содружества Независимых Государств от 20 июня 2000 г., </w:t>
      </w:r>
      <w:hyperlink r:id="rId9" w:tooltip="&quot;Соглашение о принципах формирования общего транспортного пространства и взаимодействия государств-участников Содружества Независимых Государств в области транспортной политики&quot; (Заключено в г. Бишкеке 09.10.1997){КонсультантПлюс}" w:history="1">
        <w:r w:rsidRPr="00F67CBE">
          <w:t>Соглашения</w:t>
        </w:r>
      </w:hyperlink>
      <w:r w:rsidRPr="00F67CBE">
        <w:t xml:space="preserve"> о принципах формирования общего транспортного пространства и условиях взаимодействия государств-участников СНГ в области транспортной политики от 9 октября 1997 г. и </w:t>
      </w:r>
      <w:hyperlink r:id="rId10" w:tooltip="&quot;Соглашение о порядке транзита через территории государств - участников Содружества Независимых Государств&quot; (Заключено в г. Минске 04.06.1999){КонсультантПлюс}" w:history="1">
        <w:r w:rsidRPr="00F67CBE">
          <w:t>Соглашения</w:t>
        </w:r>
      </w:hyperlink>
      <w:r w:rsidRPr="00F67CBE">
        <w:t xml:space="preserve"> о порядке транзита через территории государств-участников Содружества Независимых Государств от 4 июня 1999 г.</w:t>
      </w:r>
    </w:p>
    <w:p w:rsidR="00EF2CDD" w:rsidRDefault="00EF2CDD">
      <w:pPr>
        <w:pStyle w:val="ConsPlusNormal"/>
        <w:ind w:firstLine="540"/>
        <w:jc w:val="both"/>
      </w:pPr>
      <w:r w:rsidRPr="00F67CBE">
        <w:t>согласились о нижеследующем</w:t>
      </w:r>
      <w:r>
        <w:t>: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center"/>
        <w:outlineLvl w:val="1"/>
      </w:pPr>
      <w:bookmarkStart w:id="2" w:name="Par13"/>
      <w:bookmarkEnd w:id="2"/>
      <w:r>
        <w:t>Статья 1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  <w:r>
        <w:t>Используемые в настоящем Соглашении термины имеют следующие значения:</w:t>
      </w:r>
    </w:p>
    <w:p w:rsidR="00EF2CDD" w:rsidRDefault="00EF2CDD">
      <w:pPr>
        <w:pStyle w:val="ConsPlusNormal"/>
        <w:ind w:firstLine="540"/>
        <w:jc w:val="both"/>
      </w:pPr>
      <w:r>
        <w:t>международная перевозка грузов - перевозка грузов на транспортных средствах, зарегистрированных на территории Сторон, с пересечением границы хотя бы одной из Сторон, в том числе перевозка транзитом по их территории;</w:t>
      </w:r>
    </w:p>
    <w:p w:rsidR="00EF2CDD" w:rsidRDefault="00EF2CDD">
      <w:pPr>
        <w:pStyle w:val="ConsPlusNormal"/>
        <w:ind w:firstLine="540"/>
        <w:jc w:val="both"/>
      </w:pPr>
      <w:r>
        <w:t>транспортное средство - механическое дорожное транспортное средство, а также любой прицеп или полуприцеп, предназначенный для его буксировки таким транспортным средством;</w:t>
      </w:r>
    </w:p>
    <w:p w:rsidR="00EF2CDD" w:rsidRPr="00F67CBE" w:rsidRDefault="00EF2CDD">
      <w:pPr>
        <w:pStyle w:val="ConsPlusNormal"/>
        <w:ind w:firstLine="540"/>
        <w:jc w:val="both"/>
      </w:pPr>
      <w:r>
        <w:t xml:space="preserve">перевозчик (транспортный оператор) - лицо, непосредственно отвечающее за перевозку грузов либо </w:t>
      </w:r>
      <w:r w:rsidRPr="00F67CBE">
        <w:t>использующее для этой перевозки третью сторону, в соответствии с договором перевозки;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 xml:space="preserve">международный </w:t>
      </w:r>
      <w:hyperlink r:id="rId11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сертификат</w:t>
        </w:r>
      </w:hyperlink>
      <w:r w:rsidRPr="00F67CBE">
        <w:t xml:space="preserve"> взвешивания грузовых транспортных средств (сертификат) - документ, содержащий достоверные данные о весовых параметрах транспортного средства, выдаваемый станцией взвешивания, уполномоченной компетентными органами Сторон;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станция взвешивания - уполномоченный компетентными органами Стороны пункт взвешивания, производящий взвешивание транспортного средства и выдающий сертификат установленного образца;</w:t>
      </w:r>
    </w:p>
    <w:p w:rsidR="00EF2CDD" w:rsidRPr="00F67CBE" w:rsidRDefault="00EF2CDD">
      <w:pPr>
        <w:pStyle w:val="ConsPlusNormal"/>
        <w:ind w:firstLine="540"/>
        <w:jc w:val="both"/>
      </w:pPr>
      <w:bookmarkStart w:id="3" w:name="Par21"/>
      <w:bookmarkEnd w:id="3"/>
      <w:r w:rsidRPr="00F67CBE">
        <w:t>контрольное взвешивание - взвешивание транспортного средства при следующих обстоятельствах: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 xml:space="preserve">- несоответствие весовых характеристик, указанных в сертификате и путевой документации (CMR, </w:t>
      </w:r>
      <w:hyperlink r:id="rId12" w:tooltip="&quot;Таможенная конвенция о международной перевозке грузов с применением книжки МДП (Конвенция МДП/TIR Convention) (включая пояснительные записки и комментарии)&quot; [рус., англ.] (Вместе с &quot;Моделью книжки МДП&quot;, &lt;Правилами, касающимися технических условий, применимых к дорожным транспортным средствам, осуществляющим перевозки грузов под таможенными печатями и пломбами&gt;, &lt;Процедурой допущения средств, отвечающих техническим требованиям&gt;, &quot;Образцом свидетельства...&quot;, &quot;Табличкой TIR&quot;, &quot;Пояснительными записками&quot;, &quot;Прил{КонсультантПлюс}" w:history="1">
        <w:r w:rsidRPr="00F67CBE">
          <w:t>CARNET TIR</w:t>
        </w:r>
      </w:hyperlink>
      <w:r w:rsidRPr="00F67CBE">
        <w:t>);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при дозагрузке, частичной разгрузке либо перегрузке груза в другое транспортное средство, а также при передаче груза под другой таможенный режим;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 xml:space="preserve">- несоответствие данных, указанных в сертификате </w:t>
      </w:r>
      <w:hyperlink r:id="rId13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(графа 3)</w:t>
        </w:r>
      </w:hyperlink>
      <w:r w:rsidRPr="00F67CBE">
        <w:t>, и данных о контролируемом транспортном средстве (тип транспортного средства, регистрационные номера);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 xml:space="preserve">- несоответствие особых весовых характеристик данным, указанным в сертификате </w:t>
      </w:r>
      <w:hyperlink r:id="rId14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(графа 8)</w:t>
        </w:r>
      </w:hyperlink>
      <w:r w:rsidRPr="00F67CBE">
        <w:t>.</w:t>
      </w:r>
    </w:p>
    <w:p w:rsidR="00EF2CDD" w:rsidRPr="00F67CBE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center"/>
        <w:outlineLvl w:val="1"/>
      </w:pPr>
      <w:bookmarkStart w:id="4" w:name="Par27"/>
      <w:bookmarkEnd w:id="4"/>
      <w:r>
        <w:t>Статья 2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  <w:r>
        <w:t>1. Настоящее Соглашение регулирует порядок применения сертификата на территориях Сторон.</w:t>
      </w:r>
    </w:p>
    <w:p w:rsidR="00EF2CDD" w:rsidRDefault="00EF2CDD">
      <w:pPr>
        <w:pStyle w:val="ConsPlusNormal"/>
        <w:ind w:firstLine="540"/>
        <w:jc w:val="both"/>
      </w:pPr>
      <w:r>
        <w:t>2. Сертификат выдается в целях упрощения процедуры пересечения границ между Сторонами и, в частности, избежания многократного взвешивания транспортных средств на территориях Сторон.</w:t>
      </w:r>
    </w:p>
    <w:p w:rsidR="00EF2CDD" w:rsidRDefault="00EF2CDD">
      <w:pPr>
        <w:pStyle w:val="ConsPlusNormal"/>
        <w:ind w:firstLine="540"/>
        <w:jc w:val="both"/>
      </w:pPr>
    </w:p>
    <w:p w:rsidR="00EF2CDD" w:rsidRPr="00F67CBE" w:rsidRDefault="00EF2CDD">
      <w:pPr>
        <w:pStyle w:val="ConsPlusNormal"/>
        <w:jc w:val="center"/>
        <w:outlineLvl w:val="1"/>
      </w:pPr>
      <w:bookmarkStart w:id="5" w:name="Par32"/>
      <w:bookmarkEnd w:id="5"/>
      <w:r w:rsidRPr="00F67CBE">
        <w:t>Статья 3</w:t>
      </w:r>
    </w:p>
    <w:p w:rsidR="00EF2CDD" w:rsidRPr="00F67CBE" w:rsidRDefault="00EF2CDD">
      <w:pPr>
        <w:pStyle w:val="ConsPlusNormal"/>
        <w:ind w:firstLine="540"/>
        <w:jc w:val="both"/>
      </w:pPr>
    </w:p>
    <w:p w:rsidR="00EF2CDD" w:rsidRPr="00F67CBE" w:rsidRDefault="00EF2CDD">
      <w:pPr>
        <w:pStyle w:val="ConsPlusNormal"/>
        <w:ind w:firstLine="540"/>
        <w:jc w:val="both"/>
      </w:pPr>
      <w:r w:rsidRPr="00F67CBE">
        <w:t>1. Стороны принимают и взаимно признают сертификаты, выданные одной из Сторон.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 xml:space="preserve">2. Сертификат изготавливается типографским способом и имеет систему защиты. Содержание сертификата указано в </w:t>
      </w:r>
      <w:hyperlink w:anchor="Par108" w:tooltip="Ссылка на текущий документ" w:history="1">
        <w:r w:rsidRPr="00F67CBE">
          <w:t>Приложении</w:t>
        </w:r>
      </w:hyperlink>
      <w:r w:rsidRPr="00F67CBE">
        <w:t>, являющемся неотъемлемой частью настоящего Соглашения (далее - Приложение).</w:t>
      </w:r>
    </w:p>
    <w:p w:rsidR="00EF2CDD" w:rsidRDefault="00EF2CDD">
      <w:pPr>
        <w:pStyle w:val="ConsPlusNormal"/>
        <w:ind w:firstLine="540"/>
        <w:jc w:val="both"/>
      </w:pPr>
      <w:r>
        <w:t>3. Бланки сертификата печатаются на русском языке компетентными органами каждой из Сторон, могут быть дублированы на государственном языке каждой из Сторон при условии соблюдения установленного формата сертификата и расположения его пунктов.</w:t>
      </w:r>
    </w:p>
    <w:p w:rsidR="00EF2CDD" w:rsidRDefault="00EF2CDD">
      <w:pPr>
        <w:pStyle w:val="ConsPlusNormal"/>
        <w:ind w:firstLine="540"/>
        <w:jc w:val="both"/>
      </w:pPr>
      <w:r>
        <w:t>4. Бланки сертификата являются бланками строгой отчетности.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center"/>
        <w:outlineLvl w:val="1"/>
      </w:pPr>
      <w:bookmarkStart w:id="6" w:name="Par39"/>
      <w:bookmarkEnd w:id="6"/>
      <w:r>
        <w:t>Статья 4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  <w:r>
        <w:t>1. Информационное обеспечение и координацию деятельности компетентных органов Сторон по применению сертификата в рекомендательной форме осуществляет Межправительственный совет дорожников (далее - МСД) совместно с Координационным транспортным совещанием государств-участников СНГ (далее - КТС СНГ).</w:t>
      </w:r>
    </w:p>
    <w:p w:rsidR="00EF2CDD" w:rsidRDefault="00EF2CDD">
      <w:pPr>
        <w:pStyle w:val="ConsPlusNormal"/>
        <w:ind w:firstLine="540"/>
        <w:jc w:val="both"/>
      </w:pPr>
      <w:r>
        <w:t>2. Компетентные органы Сторон формируют перечни станций взвешивания на территориях соответствующих Сторон и информируют МСД. МСД совместно с КТС СНГ доводят указанные перечни до всех компетентных органов и транспортных администраций Сторон.</w:t>
      </w:r>
    </w:p>
    <w:p w:rsidR="00EF2CDD" w:rsidRPr="00F67CBE" w:rsidRDefault="00EF2CDD">
      <w:pPr>
        <w:pStyle w:val="ConsPlusNormal"/>
        <w:ind w:firstLine="540"/>
        <w:jc w:val="both"/>
      </w:pPr>
      <w:r>
        <w:t xml:space="preserve">3. </w:t>
      </w:r>
      <w:r w:rsidRPr="00F67CBE">
        <w:t xml:space="preserve">Обязательные требования, предъявляемые к станциям взвешивания при их аккредитации, и основные характеристики оборудования, которое надлежит применять для взвешивания транспортных средств, приведены в </w:t>
      </w:r>
      <w:hyperlink w:anchor="Par108" w:tooltip="Ссылка на текущий документ" w:history="1">
        <w:r w:rsidRPr="00F67CBE">
          <w:t>Приложении</w:t>
        </w:r>
      </w:hyperlink>
      <w:r w:rsidRPr="00F67CBE">
        <w:t>.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center"/>
        <w:outlineLvl w:val="1"/>
      </w:pPr>
      <w:bookmarkStart w:id="7" w:name="Par45"/>
      <w:bookmarkEnd w:id="7"/>
      <w:r>
        <w:t>Статья 5</w:t>
      </w:r>
    </w:p>
    <w:p w:rsidR="00EF2CDD" w:rsidRDefault="00EF2CDD">
      <w:pPr>
        <w:pStyle w:val="ConsPlusNormal"/>
        <w:ind w:firstLine="540"/>
        <w:jc w:val="both"/>
      </w:pPr>
    </w:p>
    <w:p w:rsidR="00EF2CDD" w:rsidRPr="00F67CBE" w:rsidRDefault="00EF2CDD">
      <w:pPr>
        <w:pStyle w:val="ConsPlusNormal"/>
        <w:ind w:firstLine="540"/>
        <w:jc w:val="both"/>
      </w:pPr>
      <w:r w:rsidRPr="00F67CBE">
        <w:t xml:space="preserve">1. Дополнительное, в том числе контрольное взвешивание транспортного средства не осуществляется, за исключением обстоятельств, изложенных в </w:t>
      </w:r>
      <w:hyperlink w:anchor="Par21" w:tooltip="Ссылка на текущий документ" w:history="1">
        <w:r w:rsidRPr="00F67CBE">
          <w:t>абзаце 7 статьи 1</w:t>
        </w:r>
      </w:hyperlink>
      <w:r w:rsidRPr="00F67CBE">
        <w:t>.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 xml:space="preserve">2. Результаты контрольного взвешивания заносятся в </w:t>
      </w:r>
      <w:hyperlink r:id="rId15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графу 10</w:t>
        </w:r>
      </w:hyperlink>
      <w:r w:rsidRPr="00F67CBE">
        <w:t xml:space="preserve"> сертификата.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3. Компетентные органы Сторон о результатах контрольного взвешивания информируют таможенные органы своих государств.</w:t>
      </w:r>
    </w:p>
    <w:p w:rsidR="00EF2CDD" w:rsidRDefault="00EF2CDD">
      <w:pPr>
        <w:pStyle w:val="ConsPlusNormal"/>
        <w:ind w:firstLine="540"/>
        <w:jc w:val="both"/>
      </w:pPr>
      <w:r w:rsidRPr="00F67CBE">
        <w:t xml:space="preserve">4. При обнаружении расхождения более 2% между данными, указанными в </w:t>
      </w:r>
      <w:hyperlink r:id="rId16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п.п. 7.2</w:t>
        </w:r>
      </w:hyperlink>
      <w:r w:rsidRPr="00F67CBE">
        <w:t xml:space="preserve">, </w:t>
      </w:r>
      <w:hyperlink r:id="rId17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7.3</w:t>
        </w:r>
      </w:hyperlink>
      <w:r w:rsidRPr="00F67CBE">
        <w:t xml:space="preserve"> сертификата, и реальным весом ответственность несет перевозчик в соответствии с законодательством каждой из Сторон</w:t>
      </w:r>
      <w:r>
        <w:t>.</w:t>
      </w:r>
    </w:p>
    <w:p w:rsidR="00EF2CDD" w:rsidRDefault="00EF2CDD">
      <w:pPr>
        <w:pStyle w:val="ConsPlusNormal"/>
        <w:ind w:firstLine="540"/>
        <w:jc w:val="both"/>
      </w:pPr>
      <w:r>
        <w:t>Информация для принятия мер о данном факте доводится до компетентных органов Сторон, на территориях которых был выдан сертификат и зарегистрировано транспортное средство.</w:t>
      </w:r>
    </w:p>
    <w:p w:rsidR="00EF2CDD" w:rsidRDefault="00EF2CDD">
      <w:pPr>
        <w:pStyle w:val="ConsPlusNormal"/>
        <w:ind w:firstLine="540"/>
        <w:jc w:val="both"/>
      </w:pPr>
      <w:r>
        <w:t>5. В случае систематического расхождения результатов взвешивания транспортных средств на уполномоченной станции взвешивания более чем на 2% станция может быть лишена аккредитации в соответствии с национальным законодательством своего государства.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center"/>
        <w:outlineLvl w:val="1"/>
      </w:pPr>
      <w:bookmarkStart w:id="8" w:name="Par54"/>
      <w:bookmarkEnd w:id="8"/>
      <w:r>
        <w:t>Статья 6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  <w:r>
        <w:t>1. Сертификат выдается компетентными органами Сторон перевозчику в пунктах погрузки либо на первой станции взвешивания, расположенной на пути следования транспортного средства.</w:t>
      </w:r>
    </w:p>
    <w:p w:rsidR="00EF2CDD" w:rsidRDefault="00EF2CDD">
      <w:pPr>
        <w:pStyle w:val="ConsPlusNormal"/>
        <w:ind w:firstLine="540"/>
        <w:jc w:val="both"/>
      </w:pPr>
      <w:r>
        <w:t>2. В случае превышения весовых характеристик, указанных в сертификате, значений допустимых весовых параметров, действующих на территории Сторон, перевозчик обязан в установленном порядке оплатить соответствующие сборы и пошлины, установленные законодательствами Сторон.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center"/>
        <w:outlineLvl w:val="1"/>
      </w:pPr>
      <w:bookmarkStart w:id="9" w:name="Par59"/>
      <w:bookmarkEnd w:id="9"/>
      <w:r>
        <w:t>Статья 7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  <w:r>
        <w:t>Настоящее Соглашение не затрагивает прав и обязательств Сторон, вытекающих из других международных договоров по международному автомобильному сообщению, участниками которых они являются.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center"/>
        <w:outlineLvl w:val="1"/>
      </w:pPr>
      <w:bookmarkStart w:id="10" w:name="Par63"/>
      <w:bookmarkEnd w:id="10"/>
      <w:r>
        <w:t>Статья 8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  <w:r>
        <w:t>Компетентные органы Сторон в целях реализации настоящего Соглашения на безвозмездной основе представляют необходимую информацию о своих действующих нормативных правовых актах и внесении изменений и дополнений в них, а также о прочих обстоятельствах, имеющих значение для международных автомобильных грузовых перевозок и затрагивающих интересы других государств-участников настоящего Соглашения.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center"/>
        <w:outlineLvl w:val="1"/>
      </w:pPr>
      <w:bookmarkStart w:id="11" w:name="Par67"/>
      <w:bookmarkEnd w:id="11"/>
      <w:r>
        <w:t>Статья 9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  <w:r>
        <w:t>Настоящее Соглашение вступает в силу с даты сдачи на хранение депозитарию третьего уведомления о выполнении подписавшими его Сторонами всех необходимых внутригосударственных процедур.</w:t>
      </w:r>
    </w:p>
    <w:p w:rsidR="00EF2CDD" w:rsidRDefault="00EF2CDD">
      <w:pPr>
        <w:pStyle w:val="ConsPlusNormal"/>
        <w:ind w:firstLine="540"/>
        <w:jc w:val="both"/>
      </w:pPr>
      <w:r>
        <w:t>Для Сторон, выполнивших необходимые процедуры позднее, оно вступает в силу с даты сдачи на хранение депозитарию соответствующих документов.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center"/>
        <w:outlineLvl w:val="1"/>
      </w:pPr>
      <w:bookmarkStart w:id="12" w:name="Par72"/>
      <w:bookmarkEnd w:id="12"/>
      <w:r>
        <w:t>Статья 10</w:t>
      </w:r>
    </w:p>
    <w:p w:rsidR="00EF2CDD" w:rsidRDefault="00EF2CDD">
      <w:pPr>
        <w:pStyle w:val="ConsPlusNormal"/>
        <w:ind w:firstLine="540"/>
        <w:jc w:val="both"/>
      </w:pPr>
    </w:p>
    <w:p w:rsidR="00EF2CDD" w:rsidRPr="00F67CBE" w:rsidRDefault="00EF2CDD">
      <w:pPr>
        <w:pStyle w:val="ConsPlusNormal"/>
        <w:ind w:firstLine="540"/>
        <w:jc w:val="both"/>
      </w:pPr>
      <w:r w:rsidRPr="00F67CBE">
        <w:t xml:space="preserve">В настоящее Соглашение по взаимному согласию Сторон могут быть внесены изменения и дополнения, оформляемые отдельными протоколами, которые вступают в силу в соответствии с положениями </w:t>
      </w:r>
      <w:hyperlink w:anchor="Par67" w:tooltip="Ссылка на текущий документ" w:history="1">
        <w:r w:rsidRPr="00F67CBE">
          <w:t>статьи 9</w:t>
        </w:r>
      </w:hyperlink>
      <w:r w:rsidRPr="00F67CBE">
        <w:t xml:space="preserve"> настоящего Соглашения и являются его неотъемлемой частью.</w:t>
      </w:r>
    </w:p>
    <w:p w:rsidR="00EF2CDD" w:rsidRPr="00F67CBE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center"/>
        <w:outlineLvl w:val="1"/>
      </w:pPr>
      <w:bookmarkStart w:id="13" w:name="Par76"/>
      <w:bookmarkEnd w:id="13"/>
      <w:r>
        <w:t>Статья 11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  <w:r>
        <w:t>Спорные вопросы, связанные с применением или толкованием настоящего Соглашения, разрешаются путем переговоров заинтересованных Сторон.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center"/>
        <w:outlineLvl w:val="1"/>
      </w:pPr>
      <w:bookmarkStart w:id="14" w:name="Par80"/>
      <w:bookmarkEnd w:id="14"/>
      <w:r>
        <w:t>Статья 12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  <w:r>
        <w:t>Настоящее Соглашение действует в течение 5 лет со дня его вступления в силу. По истечении этого срока настоящее Соглашение автоматически продлевается на последующие пятилетние периоды, если Стороны не примут иного решения.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center"/>
        <w:outlineLvl w:val="1"/>
      </w:pPr>
      <w:bookmarkStart w:id="15" w:name="Par84"/>
      <w:bookmarkEnd w:id="15"/>
      <w:r>
        <w:t>Статья 13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  <w:r>
        <w:t>Настоящее Соглашение открыто для присоединения к нему других государств-участников Содружества Независимых Государств, а также третьих государств, не являющихся участниками Содружества Независимых Государств, разделяющих его цели и принципы, путем передачи депозитарию документов о таком присоединении.</w:t>
      </w:r>
    </w:p>
    <w:p w:rsidR="00EF2CDD" w:rsidRDefault="00EF2CDD">
      <w:pPr>
        <w:pStyle w:val="ConsPlusNormal"/>
        <w:ind w:firstLine="540"/>
        <w:jc w:val="both"/>
      </w:pPr>
      <w:r>
        <w:t>Присоединение третьих государств считается вступившим в силу, если ни одна из Сторон не выступит против этого в течение трех месяцев после направления депозитарием соответствующего уведомления.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center"/>
        <w:outlineLvl w:val="1"/>
      </w:pPr>
      <w:bookmarkStart w:id="16" w:name="Par89"/>
      <w:bookmarkEnd w:id="16"/>
      <w:r>
        <w:t>Статья 14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  <w:r>
        <w:t>Каждая Сторона может выйти из настоящего Соглашения, направив письменное уведомление об этом депозитарию не позднее чем за 6 месяцев до даты выхода.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  <w:r>
        <w:t>Совершено в городе Чолпон-Ате 16 апреля 2004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right"/>
      </w:pPr>
      <w:r>
        <w:t>(Подписи)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right"/>
        <w:outlineLvl w:val="0"/>
      </w:pPr>
      <w:bookmarkStart w:id="17" w:name="Par101"/>
      <w:bookmarkEnd w:id="17"/>
      <w:r>
        <w:t>Приложение</w:t>
      </w:r>
    </w:p>
    <w:p w:rsidR="00EF2CDD" w:rsidRDefault="00EF2CDD">
      <w:pPr>
        <w:pStyle w:val="ConsPlusNormal"/>
        <w:jc w:val="right"/>
      </w:pPr>
      <w:r>
        <w:t>к Соглашению</w:t>
      </w:r>
    </w:p>
    <w:p w:rsidR="00EF2CDD" w:rsidRDefault="00EF2CDD">
      <w:pPr>
        <w:pStyle w:val="ConsPlusNormal"/>
        <w:jc w:val="right"/>
      </w:pPr>
      <w:r>
        <w:t>о введении международного</w:t>
      </w:r>
    </w:p>
    <w:p w:rsidR="00EF2CDD" w:rsidRDefault="00EF2CDD">
      <w:pPr>
        <w:pStyle w:val="ConsPlusNormal"/>
        <w:jc w:val="right"/>
      </w:pPr>
      <w:r>
        <w:t>сертификата взвешивания грузовых</w:t>
      </w:r>
    </w:p>
    <w:p w:rsidR="00EF2CDD" w:rsidRDefault="00EF2CDD">
      <w:pPr>
        <w:pStyle w:val="ConsPlusNormal"/>
        <w:jc w:val="right"/>
      </w:pPr>
      <w:r>
        <w:t>транспортных средств на территориях</w:t>
      </w:r>
    </w:p>
    <w:p w:rsidR="00EF2CDD" w:rsidRDefault="00EF2CDD">
      <w:pPr>
        <w:pStyle w:val="ConsPlusNormal"/>
        <w:jc w:val="right"/>
      </w:pPr>
      <w:r>
        <w:t>государств-участников СНГ</w:t>
      </w:r>
    </w:p>
    <w:p w:rsidR="00EF2CDD" w:rsidRDefault="00EF2CDD">
      <w:pPr>
        <w:pStyle w:val="ConsPlusNormal"/>
        <w:ind w:firstLine="540"/>
        <w:jc w:val="both"/>
      </w:pPr>
    </w:p>
    <w:p w:rsidR="00EF2CDD" w:rsidRPr="00F67CBE" w:rsidRDefault="00EF2CDD">
      <w:pPr>
        <w:pStyle w:val="ConsPlusNormal"/>
        <w:ind w:firstLine="540"/>
        <w:jc w:val="both"/>
      </w:pPr>
      <w:bookmarkStart w:id="18" w:name="Par108"/>
      <w:bookmarkEnd w:id="18"/>
      <w:r w:rsidRPr="00F67CBE">
        <w:t xml:space="preserve">Международный сертификат взвешивания грузовых транспортных средств (сертификат) должен соответствовать приводимому в настоящем Приложении </w:t>
      </w:r>
      <w:hyperlink r:id="rId18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образцу</w:t>
        </w:r>
      </w:hyperlink>
      <w:r w:rsidRPr="00F67CBE">
        <w:t xml:space="preserve"> и выдаваться и использоваться под контролем уполномоченного правительственного органа каждой Стороны в соответствии с процедурой, описание которой приводится в настоящем Приложении.</w:t>
      </w:r>
    </w:p>
    <w:p w:rsidR="00EF2CDD" w:rsidRDefault="00EF2CDD">
      <w:pPr>
        <w:pStyle w:val="ConsPlusNormal"/>
        <w:ind w:firstLine="540"/>
        <w:jc w:val="both"/>
      </w:pPr>
      <w:r>
        <w:t>При печати бланков сертификата Стороны обязаны предусмотреть не менее трех степеней защиты. Содержание и форма их идентификации доводятся до сведения Сторон через Секретариат МСД и Исполком КТС СНГ.</w:t>
      </w:r>
    </w:p>
    <w:p w:rsidR="00EF2CDD" w:rsidRDefault="00EF2CDD">
      <w:pPr>
        <w:pStyle w:val="ConsPlusNormal"/>
        <w:ind w:firstLine="540"/>
        <w:jc w:val="both"/>
      </w:pPr>
      <w:r>
        <w:t>Использование сертификата транспортными операторами является факультативным.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center"/>
        <w:outlineLvl w:val="1"/>
      </w:pPr>
      <w:bookmarkStart w:id="19" w:name="Par112"/>
      <w:bookmarkEnd w:id="19"/>
      <w:r>
        <w:t>1. ПРОЦЕДУРА ВЫДАЧИ И ИСПОЛЬЗОВАНИЯ СЕРТИФИКАТА</w:t>
      </w:r>
    </w:p>
    <w:p w:rsidR="00EF2CDD" w:rsidRDefault="00EF2CDD">
      <w:pPr>
        <w:pStyle w:val="ConsPlusNormal"/>
        <w:ind w:firstLine="540"/>
        <w:jc w:val="both"/>
      </w:pPr>
    </w:p>
    <w:p w:rsidR="00EF2CDD" w:rsidRPr="00F67CBE" w:rsidRDefault="00EF2CDD">
      <w:pPr>
        <w:pStyle w:val="ConsPlusNormal"/>
        <w:ind w:firstLine="540"/>
        <w:jc w:val="both"/>
      </w:pPr>
      <w:r>
        <w:t xml:space="preserve">1.1. Сертификат, надлежащим образом заполненный а) сотрудником уполномоченной станции взвешивания и б) транспортными операторами/водителями грузовых автомобилей, принимается и </w:t>
      </w:r>
      <w:r w:rsidRPr="00F67CBE">
        <w:lastRenderedPageBreak/>
        <w:t>признается в качестве документа, содержащего достоверные сведения о взвешиваниях, произведенных уполномоченными органами Сторон.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 xml:space="preserve">1.2. Применение сертификата на территориях Сторон не зависит от государства его выдачи, а также регистрации транспортного средства, осуществляющего международную грузовую перевозку </w:t>
      </w:r>
      <w:hyperlink r:id="rId19" w:tooltip="&quot;Таможенная конвенция о международной перевозке грузов с применением книжки МДП (Конвенция МДП/TIR Convention) (включая пояснительные записки и комментарии)&quot; [рус., англ.] (Вместе с &quot;Моделью книжки МДП&quot;, &lt;Правилами, касающимися технических условий, применимых к дорожным транспортным средствам, осуществляющим перевозки грузов под таможенными печатями и пломбами&gt;, &lt;Процедурой допущения средств, отвечающих техническим требованиям&gt;, &quot;Образцом свидетельства...&quot;, &quot;Табличкой TIR&quot;, &quot;Пояснительными записками&quot;, &quot;Прил{КонсультантПлюс}" w:history="1">
        <w:r w:rsidRPr="00F67CBE">
          <w:t>TIR</w:t>
        </w:r>
      </w:hyperlink>
      <w:r w:rsidRPr="00F67CBE">
        <w:t xml:space="preserve"> или по иной процедуре, исключающей несанкционированный доступ в грузовой отсек транспортного средства.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 xml:space="preserve">1.3. В случае выдачи сертификата в стране въезда транспортного средства (независимо от страны его регистрации) на территории Сторон при осуществлении международной транзитной перевозки грузов с территории государств, не являющихся участниками настоящего </w:t>
      </w:r>
      <w:hyperlink w:anchor="Par1" w:tooltip="Ссылка на текущий документ" w:history="1">
        <w:r w:rsidRPr="00F67CBE">
          <w:t>Соглашения</w:t>
        </w:r>
      </w:hyperlink>
      <w:r w:rsidRPr="00F67CBE">
        <w:t>, измерение массы транспортного средства проводится только при въезде на территорию первой Стороны.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1.4. Компетентные органы признают информацию, содержащуюся в сертификате, в качестве достоверной и не осуществляют дополнительных взвешиваний.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1.5. Компетентные органы могут произвести проверку веса транспортного средства по требованию оператора и при следующих обстоятельствах: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 xml:space="preserve">- несоответствие весовых характеристик, указанных в сертификате и путевой документации (CMR, </w:t>
      </w:r>
      <w:hyperlink r:id="rId20" w:tooltip="&quot;Таможенная конвенция о международной перевозке грузов с применением книжки МДП (Конвенция МДП/TIR Convention) (включая пояснительные записки и комментарии)&quot; [рус., англ.] (Вместе с &quot;Моделью книжки МДП&quot;, &lt;Правилами, касающимися технических условий, применимых к дорожным транспортным средствам, осуществляющим перевозки грузов под таможенными печатями и пломбами&gt;, &lt;Процедурой допущения средств, отвечающих техническим требованиям&gt;, &quot;Образцом свидетельства...&quot;, &quot;Табличкой TIR&quot;, &quot;Пояснительными записками&quot;, &quot;Прил{КонсультантПлюс}" w:history="1">
        <w:r w:rsidRPr="00F67CBE">
          <w:t>CARNET TIR</w:t>
        </w:r>
      </w:hyperlink>
      <w:r w:rsidRPr="00F67CBE">
        <w:t>);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при дозагрузке, частичной разгрузке либо перегрузке груза в другое транспортное средство, а также при передаче груза под другой таможенный режим;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несоответствие данных, указанных в сертификате и сведениях о контролируемом грузовом транспортом средстве (тип грузового автотранспортного средства, государственные регистрационные знаки);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 xml:space="preserve">- несоответствие особых весовых характеристик данным, указанным в сертификате </w:t>
      </w:r>
      <w:hyperlink r:id="rId21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(графа 8)</w:t>
        </w:r>
      </w:hyperlink>
      <w:r w:rsidRPr="00F67CBE">
        <w:t>.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 xml:space="preserve">1.6. Результаты контрольного взвешивания заносятся сотрудником станции взвешивания в </w:t>
      </w:r>
      <w:hyperlink r:id="rId22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графу 10</w:t>
        </w:r>
      </w:hyperlink>
      <w:r w:rsidRPr="00F67CBE">
        <w:t xml:space="preserve"> сертификата. Графа 10 сертификата служит основанием для оценки деятельности станций при выдаче им разрешений (лицензий) на право проведения взвешивания транспортных средств.</w:t>
      </w:r>
    </w:p>
    <w:p w:rsidR="00EF2CDD" w:rsidRDefault="00EF2CDD">
      <w:pPr>
        <w:pStyle w:val="ConsPlusNormal"/>
        <w:ind w:firstLine="540"/>
        <w:jc w:val="both"/>
      </w:pPr>
      <w:r w:rsidRPr="00F67CBE">
        <w:t>1.7. Взвешивание для оформления этого сертификата производится по запросу транспортного оператора/водителя, грузовое автотранспортное средство которого зарегистрировано на территории одной</w:t>
      </w:r>
      <w:r>
        <w:t xml:space="preserve"> из Сторон, уполномоченными станциями взвешивания по стоимости, размер которой определяется исходя из объема предоставленных услуг.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center"/>
        <w:outlineLvl w:val="1"/>
      </w:pPr>
      <w:bookmarkStart w:id="20" w:name="Par126"/>
      <w:bookmarkEnd w:id="20"/>
      <w:r>
        <w:t>2. ТРЕБОВАНИЯ К УПОЛНОМОЧЕННЫМ СТАНЦИЯМ ВЗВЕШИВАНИЯ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  <w:r>
        <w:t>2.1. Уполномоченные станции взвешивания заполняют вместе с оператором/водителем транспортного средства международный сертификат взвешивания грузовых транспортных средств в соответствии со следующими минимальными требованиями:</w:t>
      </w:r>
    </w:p>
    <w:p w:rsidR="00EF2CDD" w:rsidRDefault="00EF2CDD">
      <w:pPr>
        <w:pStyle w:val="ConsPlusNormal"/>
        <w:ind w:firstLine="540"/>
        <w:jc w:val="both"/>
      </w:pPr>
      <w:r>
        <w:t>А. На станциях взвешивания должны применяться весы, внесенные в Государственный реестр средств измерений Стороны. По точности весы должны соответствовать ряду 0,5; 1,0; 2,0 классов точности. Участок дороги с установленными весами должен быть аттестован в целях обеспечения взвешивания транспортных средств с погрешностью, не превышающей допустимую.</w:t>
      </w:r>
    </w:p>
    <w:p w:rsidR="00EF2CDD" w:rsidRDefault="00EF2CDD">
      <w:pPr>
        <w:pStyle w:val="ConsPlusNormal"/>
        <w:ind w:firstLine="540"/>
        <w:jc w:val="both"/>
      </w:pPr>
      <w:r>
        <w:t>Б. Компетентные органы Сторон обеспечивают достаточную компетентность станций взвешивания с помощью таких средств, как аккредитация или оценка, использование соответствующих средств взвешивания, квалификация персонала.</w:t>
      </w:r>
    </w:p>
    <w:p w:rsidR="00EF2CDD" w:rsidRDefault="00EF2CDD">
      <w:pPr>
        <w:pStyle w:val="ConsPlusNormal"/>
        <w:ind w:firstLine="540"/>
        <w:jc w:val="both"/>
      </w:pPr>
      <w:r>
        <w:t>В. Оборудование для взвешивания должно содержаться в рабочем состоянии. Оно должно регулярно проходить метрологическую аттестацию (поверку) с последующим клеймением (опломбированием) компетентными органами, ответственными за соблюдение требований в области мер и весов.</w:t>
      </w:r>
    </w:p>
    <w:p w:rsidR="00EF2CDD" w:rsidRDefault="00EF2CDD">
      <w:pPr>
        <w:pStyle w:val="ConsPlusNormal"/>
        <w:ind w:firstLine="540"/>
        <w:jc w:val="both"/>
      </w:pPr>
      <w:r>
        <w:t>Оборудование для взвешивания и его максимально допустимая погрешность, а также порядок использования должны соответствовать рекомендациям Международной организации по законодательной метрологии (МОЗМ).</w:t>
      </w:r>
    </w:p>
    <w:p w:rsidR="00EF2CDD" w:rsidRDefault="00EF2CDD">
      <w:pPr>
        <w:pStyle w:val="ConsPlusNormal"/>
        <w:ind w:firstLine="540"/>
        <w:jc w:val="both"/>
      </w:pPr>
      <w:r>
        <w:t>2.2. При определении действительного значения физической величины массы транспортных средств необходимо руководствоваться нормативным документом, устанавливающим класс точности и допустимую погрешность оборудования для взвешивания (использование допустимой погрешности путем вычитания ее из измеренного веса при взвешивании транспортных средств не рекомендуется, так как весовые устройства на станциях взвешивания, находясь в пределах допуска, могут работать в минусовом или плюсовом режиме, что может привести к завышению пределов максимальной допустимой погрешности).</w:t>
      </w:r>
    </w:p>
    <w:p w:rsidR="00EF2CDD" w:rsidRDefault="00EF2CDD">
      <w:pPr>
        <w:pStyle w:val="ConsPlusNormal"/>
        <w:ind w:firstLine="540"/>
        <w:jc w:val="both"/>
      </w:pPr>
      <w:r>
        <w:t>2.3. Компетентные органы Сторон публикуют перечень всех уполномоченных станций взвешивания. Эти перечни, а также любые вносимые в них изменения доводятся до сведения других Сторон, Секретариата МСД и Исполкома КТС СНГ для рассылки заинтересованным организациям и пользователям.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jc w:val="center"/>
        <w:outlineLvl w:val="1"/>
      </w:pPr>
      <w:bookmarkStart w:id="21" w:name="Par136"/>
      <w:bookmarkEnd w:id="21"/>
      <w:r>
        <w:t>3. СОДЕРЖАНИЕ МЕЖДУНАРОДНОГО СЕРТИФИКАТА</w:t>
      </w:r>
    </w:p>
    <w:p w:rsidR="00EF2CDD" w:rsidRDefault="00EF2CDD">
      <w:pPr>
        <w:pStyle w:val="ConsPlusNormal"/>
        <w:jc w:val="center"/>
      </w:pPr>
      <w:r>
        <w:t>ВЗВЕШИВАНИЯ ГРУЗОВЫХ ТРАНСПОРТНЫХ СРЕДСТВ</w:t>
      </w:r>
    </w:p>
    <w:p w:rsidR="00EF2CDD" w:rsidRDefault="00EF2CDD">
      <w:pPr>
        <w:pStyle w:val="ConsPlusNormal"/>
        <w:ind w:firstLine="540"/>
        <w:jc w:val="both"/>
      </w:pPr>
    </w:p>
    <w:p w:rsidR="00EF2CDD" w:rsidRPr="00F67CBE" w:rsidRDefault="00EF2CDD">
      <w:pPr>
        <w:pStyle w:val="ConsPlusNormal"/>
        <w:ind w:firstLine="540"/>
        <w:jc w:val="both"/>
      </w:pPr>
      <w:r w:rsidRPr="00F67CBE">
        <w:lastRenderedPageBreak/>
        <w:t>Международный сертификат взвешивания грузовых транспортных средств содержит следующие графы и разделы.</w:t>
      </w:r>
    </w:p>
    <w:p w:rsidR="00EF2CDD" w:rsidRPr="00F67CBE" w:rsidRDefault="00EF2CDD">
      <w:pPr>
        <w:pStyle w:val="ConsPlusNormal"/>
        <w:ind w:firstLine="540"/>
        <w:jc w:val="both"/>
      </w:pPr>
    </w:p>
    <w:p w:rsidR="00EF2CDD" w:rsidRPr="00F67CBE" w:rsidRDefault="00EF2CDD">
      <w:pPr>
        <w:pStyle w:val="ConsPlusNormal"/>
        <w:jc w:val="center"/>
        <w:outlineLvl w:val="2"/>
      </w:pPr>
      <w:bookmarkStart w:id="22" w:name="Par141"/>
      <w:bookmarkEnd w:id="22"/>
      <w:r w:rsidRPr="00F67CBE">
        <w:t>Заполняется водителем до взвешивания транспортного средства</w:t>
      </w:r>
    </w:p>
    <w:p w:rsidR="00EF2CDD" w:rsidRPr="00F67CBE" w:rsidRDefault="00EF2CDD">
      <w:pPr>
        <w:pStyle w:val="ConsPlusNormal"/>
        <w:jc w:val="center"/>
      </w:pPr>
    </w:p>
    <w:p w:rsidR="00EF2CDD" w:rsidRPr="00F67CBE" w:rsidRDefault="00EF2CDD">
      <w:pPr>
        <w:pStyle w:val="ConsPlusNormal"/>
        <w:ind w:firstLine="540"/>
        <w:jc w:val="both"/>
      </w:pPr>
      <w:hyperlink r:id="rId23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Графа 1</w:t>
        </w:r>
      </w:hyperlink>
      <w:r w:rsidRPr="00F67CBE">
        <w:t>. Сведения о транспортном операторе: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наименование транспортного оператора (полный адрес, включая страну);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номер телефона;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номер факса;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адрес электронной почты.</w:t>
      </w:r>
    </w:p>
    <w:p w:rsidR="00EF2CDD" w:rsidRPr="00F67CBE" w:rsidRDefault="00EF2CDD">
      <w:pPr>
        <w:pStyle w:val="ConsPlusNormal"/>
        <w:ind w:firstLine="540"/>
        <w:jc w:val="both"/>
      </w:pPr>
      <w:hyperlink r:id="rId24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Графа 2</w:t>
        </w:r>
      </w:hyperlink>
      <w:r w:rsidRPr="00F67CBE">
        <w:t>. Договор на перевозку N ...: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 xml:space="preserve">- </w:t>
      </w:r>
      <w:hyperlink r:id="rId25" w:tooltip="&quot;Таможенная конвенция о международной перевозке грузов с применением книжки МДП (Конвенция МДП/TIR Convention) (включая пояснительные записки и комментарии)&quot; [рус., англ.] (Вместе с &quot;Моделью книжки МДП&quot;, &lt;Правилами, касающимися технических условий, применимых к дорожным транспортным средствам, осуществляющим перевозки грузов под таможенными печатями и пломбами&gt;, &lt;Процедурой допущения средств, отвечающих техническим требованиям&gt;, &quot;Образцом свидетельства...&quot;, &quot;Табличкой TIR&quot;, &quot;Пояснительными записками&quot;, &quot;Прил{КонсультантПлюс}" w:history="1">
        <w:r w:rsidRPr="00F67CBE">
          <w:t>CARNET TIR</w:t>
        </w:r>
      </w:hyperlink>
      <w:r w:rsidRPr="00F67CBE">
        <w:t xml:space="preserve"> (если применимо);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CMR (если применимо).</w:t>
      </w:r>
    </w:p>
    <w:p w:rsidR="00EF2CDD" w:rsidRPr="00F67CBE" w:rsidRDefault="00EF2CDD">
      <w:pPr>
        <w:pStyle w:val="ConsPlusNormal"/>
        <w:ind w:firstLine="540"/>
        <w:jc w:val="both"/>
      </w:pPr>
      <w:hyperlink r:id="rId26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Графа 3</w:t>
        </w:r>
      </w:hyperlink>
      <w:r w:rsidRPr="00F67CBE">
        <w:t>. Сведения о грузовом транспортном средстве: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регистрационный номер автомобиля и прицепа;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система подвески автомобиля и прицепа.</w:t>
      </w:r>
    </w:p>
    <w:p w:rsidR="00EF2CDD" w:rsidRPr="00F67CBE" w:rsidRDefault="00EF2CDD">
      <w:pPr>
        <w:pStyle w:val="ConsPlusNormal"/>
        <w:ind w:firstLine="540"/>
        <w:jc w:val="both"/>
      </w:pPr>
    </w:p>
    <w:p w:rsidR="00EF2CDD" w:rsidRPr="00F67CBE" w:rsidRDefault="00EF2CDD">
      <w:pPr>
        <w:pStyle w:val="ConsPlusNormal"/>
        <w:jc w:val="center"/>
        <w:outlineLvl w:val="2"/>
      </w:pPr>
      <w:bookmarkStart w:id="23" w:name="Par155"/>
      <w:bookmarkEnd w:id="23"/>
      <w:r w:rsidRPr="00F67CBE">
        <w:t>Заполняется сотрудником уполномоченной станции взвешивания</w:t>
      </w:r>
    </w:p>
    <w:p w:rsidR="00EF2CDD" w:rsidRPr="00F67CBE" w:rsidRDefault="00EF2CDD">
      <w:pPr>
        <w:pStyle w:val="ConsPlusNormal"/>
        <w:ind w:firstLine="540"/>
        <w:jc w:val="both"/>
      </w:pPr>
    </w:p>
    <w:p w:rsidR="00EF2CDD" w:rsidRPr="00F67CBE" w:rsidRDefault="00EF2CDD">
      <w:pPr>
        <w:pStyle w:val="ConsPlusNormal"/>
        <w:ind w:firstLine="540"/>
        <w:jc w:val="both"/>
      </w:pPr>
      <w:hyperlink r:id="rId27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Графа 4</w:t>
        </w:r>
      </w:hyperlink>
      <w:r w:rsidRPr="00F67CBE">
        <w:t>. Сведения об уполномоченной станции взвешивания (код, наименование и адрес, включая страну):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сведения о классе точности оборудования для взвешивания.</w:t>
      </w:r>
    </w:p>
    <w:p w:rsidR="00EF2CDD" w:rsidRPr="00F67CBE" w:rsidRDefault="00EF2CDD">
      <w:pPr>
        <w:pStyle w:val="ConsPlusNormal"/>
        <w:ind w:firstLine="540"/>
        <w:jc w:val="both"/>
      </w:pPr>
      <w:hyperlink r:id="rId28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Графа 5</w:t>
        </w:r>
      </w:hyperlink>
      <w:r w:rsidRPr="00F67CBE">
        <w:t>. Номер взвешиваемого транспортного средства.</w:t>
      </w:r>
    </w:p>
    <w:p w:rsidR="00EF2CDD" w:rsidRPr="00F67CBE" w:rsidRDefault="00EF2CDD">
      <w:pPr>
        <w:pStyle w:val="ConsPlusNormal"/>
        <w:ind w:firstLine="540"/>
        <w:jc w:val="both"/>
      </w:pPr>
      <w:hyperlink r:id="rId29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Графа 6</w:t>
        </w:r>
      </w:hyperlink>
      <w:r w:rsidRPr="00F67CBE">
        <w:t>. Дата выдачи сертификата (день, месяц, год).</w:t>
      </w:r>
    </w:p>
    <w:p w:rsidR="00EF2CDD" w:rsidRPr="00F67CBE" w:rsidRDefault="00EF2CDD">
      <w:pPr>
        <w:pStyle w:val="ConsPlusNormal"/>
        <w:ind w:firstLine="540"/>
        <w:jc w:val="both"/>
      </w:pPr>
      <w:hyperlink r:id="rId30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Графа 7</w:t>
        </w:r>
      </w:hyperlink>
      <w:r w:rsidRPr="00F67CBE">
        <w:t>. Результаты взвешивания (с приложением оригинальной официальной записи станции взвешивания):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тип грузового транспортного средства;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измерение веса на ось;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измерение полного веса.</w:t>
      </w:r>
    </w:p>
    <w:p w:rsidR="00EF2CDD" w:rsidRPr="00F67CBE" w:rsidRDefault="00EF2CDD">
      <w:pPr>
        <w:pStyle w:val="ConsPlusNormal"/>
        <w:ind w:firstLine="540"/>
        <w:jc w:val="both"/>
      </w:pPr>
      <w:hyperlink r:id="rId31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Графа 8</w:t>
        </w:r>
      </w:hyperlink>
      <w:r w:rsidRPr="00F67CBE">
        <w:t>. Особые весовые характеристики: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степень заполнения топливных баков, присоединенных к двигателю;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степень заполнения топливных баков включая баки для устройства охлаждения;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число запасных шин;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число людей в транспортном средстве во время взвешивания;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наличие подъемной оси.</w:t>
      </w:r>
    </w:p>
    <w:p w:rsidR="00EF2CDD" w:rsidRPr="00F67CBE" w:rsidRDefault="00EF2CDD">
      <w:pPr>
        <w:pStyle w:val="ConsPlusNormal"/>
        <w:ind w:firstLine="540"/>
        <w:jc w:val="both"/>
      </w:pPr>
    </w:p>
    <w:p w:rsidR="00EF2CDD" w:rsidRPr="00F67CBE" w:rsidRDefault="00EF2CDD">
      <w:pPr>
        <w:pStyle w:val="ConsPlusNormal"/>
        <w:jc w:val="center"/>
        <w:outlineLvl w:val="2"/>
      </w:pPr>
      <w:bookmarkStart w:id="24" w:name="Par172"/>
      <w:bookmarkEnd w:id="24"/>
      <w:r w:rsidRPr="00F67CBE">
        <w:t>Заполняется водителем после взвешивания</w:t>
      </w:r>
    </w:p>
    <w:p w:rsidR="00EF2CDD" w:rsidRPr="00F67CBE" w:rsidRDefault="00EF2CDD">
      <w:pPr>
        <w:pStyle w:val="ConsPlusNormal"/>
        <w:jc w:val="center"/>
      </w:pPr>
      <w:r w:rsidRPr="00F67CBE">
        <w:t>транспортного средства</w:t>
      </w:r>
    </w:p>
    <w:p w:rsidR="00EF2CDD" w:rsidRPr="00F67CBE" w:rsidRDefault="00EF2CDD">
      <w:pPr>
        <w:pStyle w:val="ConsPlusNormal"/>
        <w:ind w:firstLine="540"/>
        <w:jc w:val="both"/>
      </w:pPr>
    </w:p>
    <w:p w:rsidR="00EF2CDD" w:rsidRPr="00F67CBE" w:rsidRDefault="00EF2CDD">
      <w:pPr>
        <w:pStyle w:val="ConsPlusNormal"/>
        <w:ind w:firstLine="540"/>
        <w:jc w:val="both"/>
      </w:pPr>
      <w:hyperlink r:id="rId32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Графа 9</w:t>
        </w:r>
      </w:hyperlink>
      <w:r w:rsidRPr="00F67CBE">
        <w:t xml:space="preserve">. Подтверждение правильности заполнения </w:t>
      </w:r>
      <w:hyperlink r:id="rId33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граф 1</w:t>
        </w:r>
      </w:hyperlink>
      <w:r w:rsidRPr="00F67CBE">
        <w:t xml:space="preserve"> - </w:t>
      </w:r>
      <w:hyperlink r:id="rId34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8</w:t>
        </w:r>
      </w:hyperlink>
      <w:r w:rsidRPr="00F67CBE">
        <w:t>: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дата;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фамилия, имя, отчество водителя (водителей) транспортного средства;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- замечания (если имеются).</w:t>
      </w:r>
    </w:p>
    <w:p w:rsidR="00EF2CDD" w:rsidRPr="00F67CBE" w:rsidRDefault="00EF2CDD">
      <w:pPr>
        <w:pStyle w:val="ConsPlusNormal"/>
        <w:ind w:firstLine="540"/>
        <w:jc w:val="both"/>
      </w:pPr>
    </w:p>
    <w:p w:rsidR="00EF2CDD" w:rsidRPr="00F67CBE" w:rsidRDefault="00EF2CDD">
      <w:pPr>
        <w:pStyle w:val="ConsPlusNormal"/>
        <w:jc w:val="center"/>
        <w:outlineLvl w:val="2"/>
      </w:pPr>
      <w:bookmarkStart w:id="25" w:name="Par180"/>
      <w:bookmarkEnd w:id="25"/>
      <w:r w:rsidRPr="00F67CBE">
        <w:t>Заполняется сотрудником уполномоченной станции взвешивания</w:t>
      </w:r>
    </w:p>
    <w:p w:rsidR="00EF2CDD" w:rsidRPr="00F67CBE" w:rsidRDefault="00EF2CDD">
      <w:pPr>
        <w:pStyle w:val="ConsPlusNormal"/>
        <w:jc w:val="center"/>
      </w:pPr>
      <w:r w:rsidRPr="00F67CBE">
        <w:t>при исключительном (контрольном) случае</w:t>
      </w:r>
    </w:p>
    <w:p w:rsidR="00EF2CDD" w:rsidRPr="00F67CBE" w:rsidRDefault="00EF2CDD">
      <w:pPr>
        <w:pStyle w:val="ConsPlusNormal"/>
        <w:ind w:firstLine="540"/>
        <w:jc w:val="both"/>
      </w:pPr>
    </w:p>
    <w:p w:rsidR="00EF2CDD" w:rsidRPr="00F67CBE" w:rsidRDefault="00EF2CDD">
      <w:pPr>
        <w:pStyle w:val="ConsPlusNormal"/>
        <w:ind w:firstLine="540"/>
        <w:jc w:val="both"/>
      </w:pPr>
      <w:hyperlink r:id="rId35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Графа 10</w:t>
        </w:r>
      </w:hyperlink>
      <w:r w:rsidRPr="00F67CBE">
        <w:t>. Дата, имена и подписи сотрудников, проводивших контрольное взвешивание. Примечания (результат контрольного взвешивания).</w:t>
      </w:r>
    </w:p>
    <w:p w:rsidR="00EF2CDD" w:rsidRPr="00F67CBE" w:rsidRDefault="00EF2CDD">
      <w:pPr>
        <w:pStyle w:val="ConsPlusNormal"/>
        <w:ind w:firstLine="540"/>
        <w:jc w:val="both"/>
      </w:pPr>
    </w:p>
    <w:p w:rsidR="00EF2CDD" w:rsidRPr="00F67CBE" w:rsidRDefault="00EF2CDD">
      <w:pPr>
        <w:pStyle w:val="ConsPlusNormal"/>
        <w:jc w:val="center"/>
        <w:outlineLvl w:val="1"/>
      </w:pPr>
      <w:bookmarkStart w:id="26" w:name="Par185"/>
      <w:bookmarkEnd w:id="26"/>
      <w:r w:rsidRPr="00F67CBE">
        <w:t>4. ПРИЛОЖЕНИЯ К СЕРТИФИКАТУ</w:t>
      </w:r>
    </w:p>
    <w:p w:rsidR="00EF2CDD" w:rsidRPr="00F67CBE" w:rsidRDefault="00EF2CDD">
      <w:pPr>
        <w:pStyle w:val="ConsPlusNormal"/>
        <w:ind w:firstLine="540"/>
        <w:jc w:val="both"/>
      </w:pPr>
    </w:p>
    <w:p w:rsidR="00EF2CDD" w:rsidRPr="00F67CBE" w:rsidRDefault="00EF2CDD">
      <w:pPr>
        <w:pStyle w:val="ConsPlusNormal"/>
        <w:ind w:firstLine="540"/>
        <w:jc w:val="both"/>
      </w:pPr>
      <w:r w:rsidRPr="00F67CBE">
        <w:t xml:space="preserve">Приложения к сертификату носят пояснительный характер и содержат схематические рисунки типов автотранспортных средств, которые требуется указывать в </w:t>
      </w:r>
      <w:hyperlink r:id="rId36" w:tooltip="Приказ Минтранса РФ от 23.10.2006 N 127 &quot;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&quot; (Зарегистрировано в Минюсте РФ 06.12.2006 N 8558){КонсультантПлюс}" w:history="1">
        <w:r w:rsidRPr="00F67CBE">
          <w:t>графе 7.1</w:t>
        </w:r>
      </w:hyperlink>
      <w:r w:rsidRPr="00F67CBE">
        <w:t xml:space="preserve"> сертификата, в том числе: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I. Грузовики;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II. Состав транспортных средств;</w:t>
      </w:r>
    </w:p>
    <w:p w:rsidR="00EF2CDD" w:rsidRPr="00F67CBE" w:rsidRDefault="00EF2CDD">
      <w:pPr>
        <w:pStyle w:val="ConsPlusNormal"/>
        <w:ind w:firstLine="540"/>
        <w:jc w:val="both"/>
      </w:pPr>
      <w:r w:rsidRPr="00F67CBE">
        <w:t>III. Сочлененные транспортные средства.</w:t>
      </w: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ind w:firstLine="540"/>
        <w:jc w:val="both"/>
      </w:pPr>
    </w:p>
    <w:p w:rsidR="00EF2CDD" w:rsidRDefault="00EF2CD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EF2CDD"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B3" w:rsidRDefault="008D10B3">
      <w:pPr>
        <w:spacing w:after="0" w:line="240" w:lineRule="auto"/>
      </w:pPr>
      <w:r>
        <w:separator/>
      </w:r>
    </w:p>
  </w:endnote>
  <w:endnote w:type="continuationSeparator" w:id="0">
    <w:p w:rsidR="008D10B3" w:rsidRDefault="008D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DD" w:rsidRPr="00F67CBE" w:rsidRDefault="00EF2CD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B3" w:rsidRDefault="008D10B3">
      <w:pPr>
        <w:spacing w:after="0" w:line="240" w:lineRule="auto"/>
      </w:pPr>
      <w:r>
        <w:separator/>
      </w:r>
    </w:p>
  </w:footnote>
  <w:footnote w:type="continuationSeparator" w:id="0">
    <w:p w:rsidR="008D10B3" w:rsidRDefault="008D1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D0"/>
    <w:rsid w:val="003173D0"/>
    <w:rsid w:val="008D10B3"/>
    <w:rsid w:val="00AE7392"/>
    <w:rsid w:val="00E35F7E"/>
    <w:rsid w:val="00EF2CDD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7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73D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17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7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7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73D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17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7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9FEDAC9AA6F6437F8CFDC225E563B780FE3D86B8B1BC80D9541s7cDK" TargetMode="External"/><Relationship Id="rId13" Type="http://schemas.openxmlformats.org/officeDocument/2006/relationships/hyperlink" Target="consultantplus://offline/ref=5279FEDAC9AA6F6437F8CAD3215E563B760AE6D066D611C05499437AA9ABFB070812B781A6F94Es4c2K" TargetMode="External"/><Relationship Id="rId18" Type="http://schemas.openxmlformats.org/officeDocument/2006/relationships/hyperlink" Target="consultantplus://offline/ref=5279FEDAC9AA6F6437F8CAD3215E563B760AE6D066D611C05499437AA9ABFB070812B781A6F94Ds4c6K" TargetMode="External"/><Relationship Id="rId26" Type="http://schemas.openxmlformats.org/officeDocument/2006/relationships/hyperlink" Target="consultantplus://offline/ref=5279FEDAC9AA6F6437F8CAD3215E563B760AE6D066D611C05499437AA9ABFB070812B781A6F94Es4c2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79FEDAC9AA6F6437F8CAD3215E563B760AE6D066D611C05499437AA9ABFB070812B781A6F948s4c5K" TargetMode="External"/><Relationship Id="rId34" Type="http://schemas.openxmlformats.org/officeDocument/2006/relationships/hyperlink" Target="consultantplus://offline/ref=5279FEDAC9AA6F6437F8CAD3215E563B760AE6D066D611C05499437AA9ABFB070812B781A6F948s4c5K" TargetMode="External"/><Relationship Id="rId7" Type="http://schemas.openxmlformats.org/officeDocument/2006/relationships/hyperlink" Target="consultantplus://offline/ref=5279FEDAC9AA6F6437F8CFDC225E563B780FE3D86B8B1BC80D95417DA6F4EC00411EB681A6F8s4cEK" TargetMode="External"/><Relationship Id="rId12" Type="http://schemas.openxmlformats.org/officeDocument/2006/relationships/hyperlink" Target="consultantplus://offline/ref=5279FEDAC9AA6F6437F8CFDC225E563B750BE5D061D611C05499437AA9ABFB070812B781A6FF4Es4c0K" TargetMode="External"/><Relationship Id="rId17" Type="http://schemas.openxmlformats.org/officeDocument/2006/relationships/hyperlink" Target="consultantplus://offline/ref=5279FEDAC9AA6F6437F8CAD3215E563B760AE6D066D611C05499437AA9ABFB070812B781A6F948s4c3K" TargetMode="External"/><Relationship Id="rId25" Type="http://schemas.openxmlformats.org/officeDocument/2006/relationships/hyperlink" Target="consultantplus://offline/ref=5279FEDAC9AA6F6437F8CFDC225E563B750BE5D061D611C05499437AA9ABFB070812B781A6FF4Es4c0K" TargetMode="External"/><Relationship Id="rId33" Type="http://schemas.openxmlformats.org/officeDocument/2006/relationships/hyperlink" Target="consultantplus://offline/ref=5279FEDAC9AA6F6437F8CAD3215E563B760AE6D066D611C05499437AA9ABFB070812B781A6F94Es4c0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79FEDAC9AA6F6437F8CAD3215E563B760AE6D066D611C05499437AA9ABFB070812B781A6F94Fs4c7K" TargetMode="External"/><Relationship Id="rId20" Type="http://schemas.openxmlformats.org/officeDocument/2006/relationships/hyperlink" Target="consultantplus://offline/ref=5279FEDAC9AA6F6437F8CFDC225E563B750BE5D061D611C05499437AA9ABFB070812B781A6FF4Es4c0K" TargetMode="External"/><Relationship Id="rId29" Type="http://schemas.openxmlformats.org/officeDocument/2006/relationships/hyperlink" Target="consultantplus://offline/ref=5279FEDAC9AA6F6437F8CAD3215E563B760AE6D066D611C05499437AA9ABFB070812B781A6F94Fs4c2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79FEDAC9AA6F6437F8CAD3215E563B760AE6D066D611C05499437AA9ABFB070812B781A6F94Ds4c6K" TargetMode="External"/><Relationship Id="rId24" Type="http://schemas.openxmlformats.org/officeDocument/2006/relationships/hyperlink" Target="consultantplus://offline/ref=5279FEDAC9AA6F6437F8CAD3215E563B760AE6D066D611C05499437AA9ABFB070812B781A6F94Es4c3K" TargetMode="External"/><Relationship Id="rId32" Type="http://schemas.openxmlformats.org/officeDocument/2006/relationships/hyperlink" Target="consultantplus://offline/ref=5279FEDAC9AA6F6437F8CAD3215E563B760AE6D066D611C05499437AA9ABFB070812B781A6F949s4c2K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79FEDAC9AA6F6437F8CAD3215E563B760AE6D066D611C05499437AA9ABFB070812B781A6F94As4c1K" TargetMode="External"/><Relationship Id="rId23" Type="http://schemas.openxmlformats.org/officeDocument/2006/relationships/hyperlink" Target="consultantplus://offline/ref=5279FEDAC9AA6F6437F8CAD3215E563B760AE6D066D611C05499437AA9ABFB070812B781A6F94Es4c0K" TargetMode="External"/><Relationship Id="rId28" Type="http://schemas.openxmlformats.org/officeDocument/2006/relationships/hyperlink" Target="consultantplus://offline/ref=5279FEDAC9AA6F6437F8CAD3215E563B760AE6D066D611C05499437AA9ABFB070812B781A6F94Es4c8K" TargetMode="External"/><Relationship Id="rId36" Type="http://schemas.openxmlformats.org/officeDocument/2006/relationships/hyperlink" Target="consultantplus://offline/ref=5279FEDAC9AA6F6437F8CAD3215E563B760AE6D066D611C05499437AA9ABFB070812B781A6F94Fs4c4K" TargetMode="External"/><Relationship Id="rId10" Type="http://schemas.openxmlformats.org/officeDocument/2006/relationships/hyperlink" Target="consultantplus://offline/ref=5279FEDAC9AA6F6437F8CFDC225E563B760EE0D26B8B1BC80D9541s7cDK" TargetMode="External"/><Relationship Id="rId19" Type="http://schemas.openxmlformats.org/officeDocument/2006/relationships/hyperlink" Target="consultantplus://offline/ref=5279FEDAC9AA6F6437F8CFDC225E563B750BE5D061D611C05499437AsAc9K" TargetMode="External"/><Relationship Id="rId31" Type="http://schemas.openxmlformats.org/officeDocument/2006/relationships/hyperlink" Target="consultantplus://offline/ref=5279FEDAC9AA6F6437F8CAD3215E563B760AE6D066D611C05499437AA9ABFB070812B781A6F948s4c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79FEDAC9AA6F6437F8CFDC225E563B720DE4D662D611C05499437AsAc9K" TargetMode="External"/><Relationship Id="rId14" Type="http://schemas.openxmlformats.org/officeDocument/2006/relationships/hyperlink" Target="consultantplus://offline/ref=5279FEDAC9AA6F6437F8CAD3215E563B760AE6D066D611C05499437AA9ABFB070812B781A6F948s4c5K" TargetMode="External"/><Relationship Id="rId22" Type="http://schemas.openxmlformats.org/officeDocument/2006/relationships/hyperlink" Target="consultantplus://offline/ref=5279FEDAC9AA6F6437F8CAD3215E563B760AE6D066D611C05499437AA9ABFB070812B781A6F94As4c1K" TargetMode="External"/><Relationship Id="rId27" Type="http://schemas.openxmlformats.org/officeDocument/2006/relationships/hyperlink" Target="consultantplus://offline/ref=5279FEDAC9AA6F6437F8CAD3215E563B760AE6D066D611C05499437AA9ABFB070812B781A6F94Es4c8K" TargetMode="External"/><Relationship Id="rId30" Type="http://schemas.openxmlformats.org/officeDocument/2006/relationships/hyperlink" Target="consultantplus://offline/ref=5279FEDAC9AA6F6437F8CAD3215E563B760AE6D066D611C05499437AA9ABFB070812B781A6F94Fs4c5K" TargetMode="External"/><Relationship Id="rId35" Type="http://schemas.openxmlformats.org/officeDocument/2006/relationships/hyperlink" Target="consultantplus://offline/ref=5279FEDAC9AA6F6437F8CAD3215E563B760AE6D066D611C05499437AA9ABFB070812B781A6F94As4c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4402</Words>
  <Characters>25098</Characters>
  <Application>Microsoft Office Word</Application>
  <DocSecurity>2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"Соглашение о введении международного сертификата взвешивания грузовых транспортных средств на территориях государств-участников Содружества Независимых Государств"(Заключено в г. Чолпон-Ате 16.04.2004)</vt:lpstr>
    </vt:vector>
  </TitlesOfParts>
  <Company>SPecialiST RePack</Company>
  <LinksUpToDate>false</LinksUpToDate>
  <CharactersWithSpaces>29442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"Соглашение о введении международного сертификата взвешивания грузовых транспортных средств на территориях государств-участников Содружества Независимых Государств"(Заключено в г. Чолпон-Ате 16.04.2004)</dc:title>
  <dc:creator>ConsultantPlus</dc:creator>
  <cp:lastModifiedBy>Соловьев</cp:lastModifiedBy>
  <cp:revision>2</cp:revision>
  <dcterms:created xsi:type="dcterms:W3CDTF">2016-03-01T08:46:00Z</dcterms:created>
  <dcterms:modified xsi:type="dcterms:W3CDTF">2016-03-01T08:46:00Z</dcterms:modified>
</cp:coreProperties>
</file>