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03" w:rsidRDefault="00E85003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85003" w:rsidRDefault="00E85003">
      <w:pPr>
        <w:pStyle w:val="newncpi"/>
        <w:ind w:firstLine="0"/>
        <w:jc w:val="center"/>
      </w:pPr>
      <w:r>
        <w:rPr>
          <w:rStyle w:val="datepr"/>
        </w:rPr>
        <w:t>19 мая 2008 г.</w:t>
      </w:r>
      <w:r>
        <w:rPr>
          <w:rStyle w:val="number"/>
        </w:rPr>
        <w:t xml:space="preserve"> № 280</w:t>
      </w:r>
    </w:p>
    <w:p w:rsidR="00E85003" w:rsidRDefault="00E85003">
      <w:pPr>
        <w:pStyle w:val="title"/>
      </w:pPr>
      <w:r>
        <w:t>О включении страховых взносов по видам добровольного страхования, не относящимся к страхованию жизни, в затраты по производству и реализации товаров (работ, услуг)</w:t>
      </w:r>
    </w:p>
    <w:p w:rsidR="00E85003" w:rsidRDefault="00E85003">
      <w:pPr>
        <w:pStyle w:val="changei"/>
      </w:pPr>
      <w:r>
        <w:t>Изменения и дополнения:</w:t>
      </w:r>
    </w:p>
    <w:p w:rsidR="00E85003" w:rsidRDefault="00E85003">
      <w:pPr>
        <w:pStyle w:val="changeadd"/>
      </w:pPr>
      <w:r>
        <w:t>Указ Президента Республики Беларусь от 15 августа 2013 г. № 358 (Национальный правовой Интернет-портал Республики Беларусь, 17.08.2013, 1/14449) &lt;P31300358&gt;;</w:t>
      </w:r>
    </w:p>
    <w:p w:rsidR="00E85003" w:rsidRDefault="00E85003">
      <w:pPr>
        <w:pStyle w:val="changeadd"/>
      </w:pPr>
      <w:r>
        <w:t>Указ Президента Республики Беларусь от 28 июля 2014 г. № 380 (Национальный правовой Интернет-портал Республики Беларусь, 31.07.2014, 1/15211) &lt;P31400380&gt;;</w:t>
      </w:r>
    </w:p>
    <w:p w:rsidR="00E85003" w:rsidRDefault="00E85003">
      <w:pPr>
        <w:pStyle w:val="changeadd"/>
      </w:pPr>
      <w:r>
        <w:t>Указ Президента Республики Беларусь от 23 ноября 2015 г. № 470 (Национальный правовой Интернет-портал Республики Беларусь, 25.11.2015, 1/16118) &lt;P31500470&gt;;</w:t>
      </w:r>
    </w:p>
    <w:p w:rsidR="00E85003" w:rsidRDefault="00E85003">
      <w:pPr>
        <w:pStyle w:val="changeadd"/>
      </w:pPr>
      <w:r>
        <w:t>Указ Президента Республики Беларусь от 11 мая 2019 г. № 175 (Национальный правовой Интернет-портал Республики Беларусь, 17.05.2019, 1/18348) &lt;P31900175&gt;;</w:t>
      </w:r>
    </w:p>
    <w:p w:rsidR="00E85003" w:rsidRDefault="00E85003">
      <w:pPr>
        <w:pStyle w:val="changeadd"/>
      </w:pPr>
      <w:r>
        <w:t>Указ Президента Республики Беларусь от 31 декабря 2019 г. № 503 (Национальный правовой Интернет-портал Республики Беларусь, 10.01.2020, 1/18781) &lt;P31900503&gt;</w:t>
      </w:r>
    </w:p>
    <w:p w:rsidR="00E85003" w:rsidRDefault="00E85003">
      <w:pPr>
        <w:pStyle w:val="newncpi"/>
      </w:pPr>
      <w:r>
        <w:t> </w:t>
      </w:r>
    </w:p>
    <w:p w:rsidR="00E85003" w:rsidRDefault="00E85003">
      <w:pPr>
        <w:pStyle w:val="newncpi"/>
      </w:pPr>
      <w:r>
        <w:t>В целях развития отдельных видов добровольного страхования, не относящихся к страхованию жизни:</w:t>
      </w:r>
    </w:p>
    <w:p w:rsidR="00E85003" w:rsidRDefault="00E85003">
      <w:pPr>
        <w:pStyle w:val="point"/>
      </w:pPr>
      <w:r>
        <w:t>1. Установить, что организации-страхователи включают в затраты по производству и реализации товаров (работ, услуг), учитываемые при налогообложении, страховые взносы по следующим видам добровольного страхования, не относящимся к страхованию жизни:</w:t>
      </w:r>
    </w:p>
    <w:p w:rsidR="00E85003" w:rsidRDefault="00E85003">
      <w:pPr>
        <w:pStyle w:val="underpoint"/>
      </w:pPr>
      <w:r>
        <w:t>1.1. страхование от несчастных случаев и болезней на время поездки за границу (по договорам, заключенным организациями-страхователями в пользу физических лиц, работающих в этих организациях-страхователях по трудовым договорам (контрактам) и направленных в служебную командировку за границу или имеющих подвижной и разъездной характер работы при поездках за границу);</w:t>
      </w:r>
    </w:p>
    <w:p w:rsidR="00E85003" w:rsidRDefault="00E85003">
      <w:pPr>
        <w:pStyle w:val="underpoint"/>
      </w:pPr>
      <w:r>
        <w:t>1.2. страхование имущества юридического лица (в том числе товаров, предназначенных для реализации, наземных транспортных средств, воздушных, морских судов, судов внутреннего и смешанного (река – море) плавания), участвующего в процессе производства и (или) реализации товаров (выполнения работ, оказания услуг), а также имущества, сданного в аренду (переданного в финансовую аренду (лизинг);</w:t>
      </w:r>
    </w:p>
    <w:p w:rsidR="00E85003" w:rsidRDefault="00E85003">
      <w:pPr>
        <w:pStyle w:val="underpoint"/>
      </w:pPr>
      <w:r>
        <w:t>1.3. страхование грузов;</w:t>
      </w:r>
    </w:p>
    <w:p w:rsidR="00E85003" w:rsidRDefault="00E85003">
      <w:pPr>
        <w:pStyle w:val="underpoint"/>
      </w:pPr>
      <w:r>
        <w:t>1.4. морское страхование;</w:t>
      </w:r>
    </w:p>
    <w:p w:rsidR="00E85003" w:rsidRDefault="00E85003">
      <w:pPr>
        <w:pStyle w:val="underpoint"/>
      </w:pPr>
      <w:r>
        <w:t>1.5. страхование экспортных рисков с поддержкой государства, предусмотренное Положением о страховании экспортных рисков с поддержкой государства, утвержденным Указом Президента Республики Беларусь от 25 августа 2006 г. № 534 «О содействии развитию экспорта товаров (работ, услуг)» (Национальный реестр правовых актов Республики Беларусь, 2006 г., № 143, 1/7870);</w:t>
      </w:r>
    </w:p>
    <w:p w:rsidR="00E85003" w:rsidRDefault="00E85003">
      <w:pPr>
        <w:pStyle w:val="underpoint"/>
      </w:pPr>
      <w:r>
        <w:t>1.6. страхование гражданской ответственности:</w:t>
      </w:r>
    </w:p>
    <w:p w:rsidR="00E85003" w:rsidRDefault="00E85003">
      <w:pPr>
        <w:pStyle w:val="newncpi"/>
      </w:pPr>
      <w:r>
        <w:t>перевозчика;</w:t>
      </w:r>
    </w:p>
    <w:p w:rsidR="00E85003" w:rsidRDefault="00E85003">
      <w:pPr>
        <w:pStyle w:val="newncpi"/>
      </w:pPr>
      <w:r>
        <w:t>экспедитора;</w:t>
      </w:r>
    </w:p>
    <w:p w:rsidR="00E85003" w:rsidRDefault="00E85003">
      <w:pPr>
        <w:pStyle w:val="newncpi"/>
      </w:pPr>
      <w:r>
        <w:t>перевозчика перед таможенными органами;</w:t>
      </w:r>
    </w:p>
    <w:p w:rsidR="00E85003" w:rsidRDefault="00E85003">
      <w:pPr>
        <w:pStyle w:val="newncpi"/>
      </w:pPr>
      <w:r>
        <w:lastRenderedPageBreak/>
        <w:t>владельцев воздушных судов;</w:t>
      </w:r>
    </w:p>
    <w:p w:rsidR="00E85003" w:rsidRDefault="00E85003">
      <w:pPr>
        <w:pStyle w:val="newncpi"/>
      </w:pPr>
      <w:r>
        <w:t>владельцев таможенных складов и (или) складов временного хранения;</w:t>
      </w:r>
    </w:p>
    <w:p w:rsidR="00E85003" w:rsidRDefault="00E85003">
      <w:pPr>
        <w:pStyle w:val="newncpi"/>
      </w:pPr>
      <w:r>
        <w:t>таможенных представителей;</w:t>
      </w:r>
    </w:p>
    <w:p w:rsidR="00E85003" w:rsidRDefault="00E85003">
      <w:pPr>
        <w:pStyle w:val="newncpi"/>
      </w:pPr>
      <w:r>
        <w:t>правообладателя за причинение имущественного вреда (ущерба) лицам в связи с приостановлением выпуска товаров, содержащих объекты интеллектуальной собственности;</w:t>
      </w:r>
    </w:p>
    <w:p w:rsidR="00E85003" w:rsidRDefault="00E85003">
      <w:pPr>
        <w:pStyle w:val="newncpi"/>
      </w:pPr>
      <w:r>
        <w:t>судовладельцев;</w:t>
      </w:r>
    </w:p>
    <w:p w:rsidR="00E85003" w:rsidRDefault="00E85003">
      <w:pPr>
        <w:pStyle w:val="newncpi"/>
      </w:pPr>
      <w:r>
        <w:t>за причинение вреда в связи с осуществлением профессиональной деятельности;</w:t>
      </w:r>
    </w:p>
    <w:p w:rsidR="00E85003" w:rsidRDefault="00E85003">
      <w:pPr>
        <w:pStyle w:val="newncpi"/>
      </w:pPr>
      <w:r>
        <w:t>за причинение вреда при осуществлении строительно-монтажных работ;</w:t>
      </w:r>
    </w:p>
    <w:p w:rsidR="00E85003" w:rsidRDefault="00E85003">
      <w:pPr>
        <w:pStyle w:val="newncpi"/>
      </w:pPr>
      <w:r>
        <w:t>за причинение вреда при осуществлении аэронавигационного обслуживания;</w:t>
      </w:r>
    </w:p>
    <w:p w:rsidR="00E85003" w:rsidRDefault="00E85003">
      <w:pPr>
        <w:pStyle w:val="underpoint"/>
      </w:pPr>
      <w:r>
        <w:t>1.7. страхование строительно-монтажных рисков;</w:t>
      </w:r>
    </w:p>
    <w:p w:rsidR="00E85003" w:rsidRDefault="00E85003">
      <w:pPr>
        <w:pStyle w:val="underpoint"/>
      </w:pPr>
      <w:r>
        <w:t xml:space="preserve">1.8. страхование рисков гарантирующей и выдающей ассоциации, действующей согласно Таможенной конвенции о </w:t>
      </w:r>
      <w:proofErr w:type="spellStart"/>
      <w:r>
        <w:t>карнете</w:t>
      </w:r>
      <w:proofErr w:type="spellEnd"/>
      <w:r>
        <w:t xml:space="preserve"> АТА для временного ввоза товаров от 6 декабря 1961 года и Конвенции о временном ввозе от 26 июня 1990 года.</w:t>
      </w:r>
    </w:p>
    <w:p w:rsidR="00E85003" w:rsidRDefault="00E85003">
      <w:pPr>
        <w:pStyle w:val="point"/>
      </w:pPr>
      <w:r>
        <w:t>2. Страховые взносы по добровольному страхованию грузов, морских судов, судов внутреннего и смешанного (река–море) плавания, гражданской ответственности судовладельцев включаются организациями-страхователями в затраты по производству и реализации товаров (работ, услуг), учитываемые при налогообложении, в случае отсутствия у организации-страхователя договора морского страхования, объектом которого являются данные виды страхования.</w:t>
      </w:r>
    </w:p>
    <w:p w:rsidR="00E85003" w:rsidRDefault="00E85003">
      <w:pPr>
        <w:pStyle w:val="point"/>
      </w:pPr>
      <w:r>
        <w:t>3. Подпункт 3.3 пункта 3 Указа Президента Республики Беларусь от 25 августа 2006 г. № 534 «О содействии развитию экспорта товаров (работ, услуг)» (Национальный реестр правовых актов Республики Беларусь, 2006 г., № 143, 1/7870) исключить.</w:t>
      </w:r>
    </w:p>
    <w:p w:rsidR="00E85003" w:rsidRDefault="00E85003">
      <w:pPr>
        <w:pStyle w:val="point"/>
      </w:pPr>
      <w:r>
        <w:t>4. 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E85003" w:rsidRDefault="00E85003">
      <w:pPr>
        <w:pStyle w:val="point"/>
      </w:pPr>
      <w:r>
        <w:t>5. Настоящий Указ вступает в силу со дня его официального опубликования.</w:t>
      </w:r>
    </w:p>
    <w:p w:rsidR="00E85003" w:rsidRDefault="00E8500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E850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5003" w:rsidRDefault="00E8500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5003" w:rsidRDefault="00E8500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85003" w:rsidRDefault="00E85003">
      <w:pPr>
        <w:pStyle w:val="newncpi0"/>
      </w:pPr>
      <w:r>
        <w:t> </w:t>
      </w:r>
    </w:p>
    <w:p w:rsidR="000472C3" w:rsidRDefault="000472C3"/>
    <w:sectPr w:rsidR="000472C3" w:rsidSect="00E85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53" w:rsidRDefault="00311A53" w:rsidP="00E85003">
      <w:pPr>
        <w:spacing w:after="0" w:line="240" w:lineRule="auto"/>
      </w:pPr>
      <w:r>
        <w:separator/>
      </w:r>
    </w:p>
  </w:endnote>
  <w:endnote w:type="continuationSeparator" w:id="0">
    <w:p w:rsidR="00311A53" w:rsidRDefault="00311A53" w:rsidP="00E8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03" w:rsidRDefault="00E850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03" w:rsidRDefault="00E850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E85003" w:rsidTr="00E85003">
      <w:tc>
        <w:tcPr>
          <w:tcW w:w="1800" w:type="dxa"/>
          <w:shd w:val="clear" w:color="auto" w:fill="auto"/>
          <w:vAlign w:val="center"/>
        </w:tcPr>
        <w:p w:rsidR="00E85003" w:rsidRDefault="00E85003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E85003" w:rsidRDefault="00E8500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85003" w:rsidRDefault="00E8500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18.06.2020</w:t>
          </w:r>
        </w:p>
        <w:p w:rsidR="00E85003" w:rsidRPr="00E85003" w:rsidRDefault="00E8500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85003" w:rsidRDefault="00E850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53" w:rsidRDefault="00311A53" w:rsidP="00E85003">
      <w:pPr>
        <w:spacing w:after="0" w:line="240" w:lineRule="auto"/>
      </w:pPr>
      <w:r>
        <w:separator/>
      </w:r>
    </w:p>
  </w:footnote>
  <w:footnote w:type="continuationSeparator" w:id="0">
    <w:p w:rsidR="00311A53" w:rsidRDefault="00311A53" w:rsidP="00E8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03" w:rsidRDefault="00E85003" w:rsidP="004246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85003" w:rsidRDefault="00E850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03" w:rsidRPr="00E85003" w:rsidRDefault="00E85003" w:rsidP="0042461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85003">
      <w:rPr>
        <w:rStyle w:val="a7"/>
        <w:rFonts w:ascii="Times New Roman" w:hAnsi="Times New Roman" w:cs="Times New Roman"/>
        <w:sz w:val="24"/>
      </w:rPr>
      <w:fldChar w:fldCharType="begin"/>
    </w:r>
    <w:r w:rsidRPr="00E8500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85003">
      <w:rPr>
        <w:rStyle w:val="a7"/>
        <w:rFonts w:ascii="Times New Roman" w:hAnsi="Times New Roman" w:cs="Times New Roman"/>
        <w:sz w:val="24"/>
      </w:rPr>
      <w:fldChar w:fldCharType="separate"/>
    </w:r>
    <w:r w:rsidRPr="00E85003">
      <w:rPr>
        <w:rStyle w:val="a7"/>
        <w:rFonts w:ascii="Times New Roman" w:hAnsi="Times New Roman" w:cs="Times New Roman"/>
        <w:noProof/>
        <w:sz w:val="24"/>
      </w:rPr>
      <w:t>1</w:t>
    </w:r>
    <w:r w:rsidRPr="00E85003">
      <w:rPr>
        <w:rStyle w:val="a7"/>
        <w:rFonts w:ascii="Times New Roman" w:hAnsi="Times New Roman" w:cs="Times New Roman"/>
        <w:sz w:val="24"/>
      </w:rPr>
      <w:fldChar w:fldCharType="end"/>
    </w:r>
  </w:p>
  <w:p w:rsidR="00E85003" w:rsidRPr="00E85003" w:rsidRDefault="00E8500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03" w:rsidRDefault="00E85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03"/>
    <w:rsid w:val="000472C3"/>
    <w:rsid w:val="00311A53"/>
    <w:rsid w:val="005D4193"/>
    <w:rsid w:val="00E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C7FB-BD5A-4A71-8CB1-14ED0AB6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850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850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50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8500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500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850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500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500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500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500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500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50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500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8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003"/>
  </w:style>
  <w:style w:type="paragraph" w:styleId="a5">
    <w:name w:val="footer"/>
    <w:basedOn w:val="a"/>
    <w:link w:val="a6"/>
    <w:uiPriority w:val="99"/>
    <w:unhideWhenUsed/>
    <w:rsid w:val="00E8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003"/>
  </w:style>
  <w:style w:type="character" w:styleId="a7">
    <w:name w:val="page number"/>
    <w:basedOn w:val="a0"/>
    <w:uiPriority w:val="99"/>
    <w:semiHidden/>
    <w:unhideWhenUsed/>
    <w:rsid w:val="00E85003"/>
  </w:style>
  <w:style w:type="table" w:styleId="a8">
    <w:name w:val="Table Grid"/>
    <w:basedOn w:val="a1"/>
    <w:uiPriority w:val="39"/>
    <w:rsid w:val="00E8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3869</Characters>
  <Application>Microsoft Office Word</Application>
  <DocSecurity>0</DocSecurity>
  <Lines>80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2020-06-18T09:36:00Z</dcterms:created>
  <dcterms:modified xsi:type="dcterms:W3CDTF">2020-06-18T09:37:00Z</dcterms:modified>
</cp:coreProperties>
</file>