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18" w:rsidRDefault="00826718">
      <w:pPr>
        <w:pStyle w:val="newncpi"/>
        <w:ind w:firstLine="0"/>
        <w:jc w:val="center"/>
      </w:pPr>
      <w:bookmarkStart w:id="0" w:name="_GoBack"/>
      <w:bookmarkEnd w:id="0"/>
      <w:r>
        <w:rPr>
          <w:rStyle w:val="name"/>
        </w:rPr>
        <w:t xml:space="preserve">ПОСТАНОВЛЕНИЕ </w:t>
      </w:r>
      <w:r>
        <w:rPr>
          <w:rStyle w:val="promulgator"/>
        </w:rPr>
        <w:t>СОВЕТА МИНИСТРОВ РЕСПУБЛИКИ БЕЛАРУСЬ</w:t>
      </w:r>
    </w:p>
    <w:p w:rsidR="00826718" w:rsidRDefault="00826718">
      <w:pPr>
        <w:pStyle w:val="newncpi"/>
        <w:ind w:firstLine="0"/>
        <w:jc w:val="center"/>
      </w:pPr>
      <w:r>
        <w:rPr>
          <w:rStyle w:val="datepr"/>
        </w:rPr>
        <w:t>29 декабря 2006 г.</w:t>
      </w:r>
      <w:r>
        <w:rPr>
          <w:rStyle w:val="number"/>
        </w:rPr>
        <w:t xml:space="preserve"> № 1750</w:t>
      </w:r>
    </w:p>
    <w:p w:rsidR="00826718" w:rsidRDefault="00826718">
      <w:pPr>
        <w:pStyle w:val="title"/>
      </w:pPr>
      <w:r>
        <w:t>Об утверждении Положения о порядке осуществления инвестиций и размещения средств страховых резервов страховыми организациями</w:t>
      </w:r>
    </w:p>
    <w:p w:rsidR="00826718" w:rsidRDefault="00826718">
      <w:pPr>
        <w:pStyle w:val="changei"/>
      </w:pPr>
      <w:r>
        <w:t>Изменения и дополнения:</w:t>
      </w:r>
    </w:p>
    <w:p w:rsidR="00826718" w:rsidRDefault="00826718">
      <w:pPr>
        <w:pStyle w:val="changeadd"/>
      </w:pPr>
      <w:r>
        <w:t>Постановление Совета Министров Республики Беларусь от 29 декабря 2007 г. № 1884 (Национальный реестр правовых актов Республики Беларусь, 2008 г., № 5, 5/26529) &lt;C20701884&gt;;</w:t>
      </w:r>
    </w:p>
    <w:p w:rsidR="00826718" w:rsidRDefault="00826718">
      <w:pPr>
        <w:pStyle w:val="changeadd"/>
      </w:pPr>
      <w:r>
        <w:t>Постановление Совета Министров Республики Беларусь от 5 июля 2013 г. № 587 (Национальный правовой Интернет-портал Республики Беларусь, 17.07.2013, 5/37548) &lt;C21300587&gt;;</w:t>
      </w:r>
    </w:p>
    <w:p w:rsidR="00826718" w:rsidRDefault="00826718">
      <w:pPr>
        <w:pStyle w:val="changeadd"/>
      </w:pPr>
      <w:r>
        <w:t>Постановление Совета Министров Республики Беларусь от 29 августа 2014 г. № 854 (Национальный правовой Интернет-портал Республики Беларусь, 04.09.2014, 5/39353) &lt;C21400854&gt; - внесены изменения и дополнения, вступившие в силу 5 сентября 2014 г., за исключением изменений и дополнений, которые вступят в силу 1 июля 2015 г.</w:t>
      </w:r>
    </w:p>
    <w:p w:rsidR="00826718" w:rsidRDefault="00826718">
      <w:pPr>
        <w:pStyle w:val="preamble"/>
      </w:pPr>
      <w:r>
        <w:t> </w:t>
      </w:r>
    </w:p>
    <w:p w:rsidR="00826718" w:rsidRDefault="00826718">
      <w:pPr>
        <w:pStyle w:val="preamble"/>
      </w:pPr>
      <w:r>
        <w:t>В соответствии с Указом Президента Республики Беларусь от 25 августа 2006 г. № 530 «О страховой деятельности» Совет Министров Республики Беларусь ПОСТАНОВЛЯЕТ:</w:t>
      </w:r>
    </w:p>
    <w:p w:rsidR="00826718" w:rsidRDefault="00826718">
      <w:pPr>
        <w:pStyle w:val="point"/>
      </w:pPr>
      <w:r>
        <w:t>1. Утвердить прилагаемое Положение о порядке осуществления инвестиций и размещения средств страховых резервов страховыми организациями.</w:t>
      </w:r>
    </w:p>
    <w:p w:rsidR="00826718" w:rsidRDefault="00826718">
      <w:pPr>
        <w:pStyle w:val="point"/>
      </w:pPr>
      <w:r>
        <w:t>2. Признать утратившими силу:</w:t>
      </w:r>
    </w:p>
    <w:p w:rsidR="00826718" w:rsidRDefault="00826718">
      <w:pPr>
        <w:pStyle w:val="newncpi"/>
      </w:pPr>
      <w:r>
        <w:t>постановление Совета Министров Республики Беларусь от 16 июня 2003 г. № 800 «Об утверждении Положения о порядке инвестирования страховыми организациями средств страховых резервов и признании утратившими силу некоторых постановлений Совета Министров Республики Беларусь» (Национальный реестр правовых актов Республики Беларусь, 2003 г., № 69, 5/12624);</w:t>
      </w:r>
    </w:p>
    <w:p w:rsidR="00826718" w:rsidRDefault="00826718">
      <w:pPr>
        <w:pStyle w:val="newncpi"/>
      </w:pPr>
      <w:r>
        <w:t>постановление Совета Министров Республики Беларусь от 11 декабря 2004 г. № 1574 «О внесении дополнений в постановление Совета Министров Республики Беларусь от 16 июня 2003 г. № 800» (Национальный реестр правовых актов Республики Беларусь, 2004 г., № 195, 5/15286).</w:t>
      </w:r>
    </w:p>
    <w:p w:rsidR="00826718" w:rsidRDefault="00826718">
      <w:pPr>
        <w:pStyle w:val="point"/>
      </w:pPr>
      <w:r>
        <w:t>3. Настоящее постановление вступает в силу со дня его официального опубликования.</w:t>
      </w:r>
    </w:p>
    <w:p w:rsidR="00826718" w:rsidRDefault="00826718">
      <w:pPr>
        <w:pStyle w:val="newncpi"/>
      </w:pPr>
      <w:r>
        <w:t> </w:t>
      </w:r>
    </w:p>
    <w:tbl>
      <w:tblPr>
        <w:tblStyle w:val="tablencpi"/>
        <w:tblW w:w="5000" w:type="pct"/>
        <w:tblLook w:val="0000" w:firstRow="0" w:lastRow="0" w:firstColumn="0" w:lastColumn="0" w:noHBand="0" w:noVBand="0"/>
      </w:tblPr>
      <w:tblGrid>
        <w:gridCol w:w="4699"/>
        <w:gridCol w:w="4699"/>
      </w:tblGrid>
      <w:tr w:rsidR="0082671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26718" w:rsidRDefault="00826718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26718" w:rsidRDefault="00826718">
            <w:pPr>
              <w:pStyle w:val="newncpi0"/>
              <w:jc w:val="right"/>
            </w:pPr>
            <w:r>
              <w:rPr>
                <w:rStyle w:val="pers"/>
              </w:rPr>
              <w:t>С.Сидорский</w:t>
            </w:r>
          </w:p>
        </w:tc>
      </w:tr>
    </w:tbl>
    <w:p w:rsidR="00826718" w:rsidRDefault="00826718">
      <w:pPr>
        <w:pStyle w:val="newncpi"/>
      </w:pPr>
      <w:r>
        <w:t> </w:t>
      </w:r>
    </w:p>
    <w:tbl>
      <w:tblPr>
        <w:tblStyle w:val="tablencpi"/>
        <w:tblW w:w="5000" w:type="pct"/>
        <w:tblLook w:val="0000" w:firstRow="0" w:lastRow="0" w:firstColumn="0" w:lastColumn="0" w:noHBand="0" w:noVBand="0"/>
      </w:tblPr>
      <w:tblGrid>
        <w:gridCol w:w="6509"/>
        <w:gridCol w:w="2889"/>
      </w:tblGrid>
      <w:tr w:rsidR="00826718">
        <w:tc>
          <w:tcPr>
            <w:tcW w:w="34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26718" w:rsidRDefault="00826718">
            <w:pPr>
              <w:pStyle w:val="cap1"/>
            </w:pPr>
            <w:r>
              <w:t> </w:t>
            </w:r>
          </w:p>
        </w:tc>
        <w:tc>
          <w:tcPr>
            <w:tcW w:w="15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26718" w:rsidRDefault="00826718">
            <w:pPr>
              <w:pStyle w:val="capu1"/>
            </w:pPr>
            <w:r>
              <w:t>УТВЕРЖДЕНО</w:t>
            </w:r>
          </w:p>
          <w:p w:rsidR="00826718" w:rsidRDefault="00826718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29.12.2006 № 1750</w:t>
            </w:r>
            <w:r>
              <w:br/>
              <w:t>(в редакции постановления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826718" w:rsidRDefault="00826718">
            <w:pPr>
              <w:pStyle w:val="cap1"/>
            </w:pPr>
            <w:r>
              <w:t>05.07.2013 № 587)</w:t>
            </w:r>
          </w:p>
        </w:tc>
      </w:tr>
    </w:tbl>
    <w:p w:rsidR="00826718" w:rsidRDefault="00826718">
      <w:pPr>
        <w:pStyle w:val="titleu"/>
      </w:pPr>
      <w:r>
        <w:t>ПОЛОЖЕНИЕ</w:t>
      </w:r>
      <w:r>
        <w:br/>
        <w:t>о порядке осуществления инвестиций и размещения средств страховых резервов страховыми организациями</w:t>
      </w:r>
    </w:p>
    <w:p w:rsidR="00826718" w:rsidRDefault="00826718">
      <w:pPr>
        <w:pStyle w:val="point"/>
      </w:pPr>
      <w:r>
        <w:lastRenderedPageBreak/>
        <w:t>1. Настоящим Положением, разработанным в соответствии с частью шестой подпункта 56.2 пункта 56 Положения о страховой деятельности в Республике Беларусь, утвержденного Указом Президента Республики Беларусь от 25 августа 2006 г. № 530 «О страховой деятельности» (Национальный реестр правовых актов Республики Беларусь, 2006 г., № 143, 1/7866; Национальный правовой Интернет-портал Республики Беларусь, 19.04.2014, 1/14942), определяется порядок (включая условия) осуществления инвестиций посредством вложения средств страховых резервов и размещения средств страховых резервов страховыми организациями, в том числе осуществляющими деятельность по перестрахованию (далее – страховые организации).</w:t>
      </w:r>
    </w:p>
    <w:p w:rsidR="00826718" w:rsidRDefault="00826718">
      <w:pPr>
        <w:pStyle w:val="point"/>
      </w:pPr>
      <w:r>
        <w:t>2. Для целей настоящего Положения применяются термины в значениях, установленных в Положении о страховой деятельности в Республике Беларусь, а также термины в следующих значениях:</w:t>
      </w:r>
    </w:p>
    <w:p w:rsidR="00826718" w:rsidRDefault="00826718">
      <w:pPr>
        <w:pStyle w:val="newncpi"/>
      </w:pPr>
      <w:r>
        <w:t>объект инвестиций – объект, в отношении которого страховой организацией осуществляются инвестиции посредством вложения средств страховых резервов (ценные бумаги, драгоценные металлы и иное имущество в соответствии с законодательством);</w:t>
      </w:r>
    </w:p>
    <w:p w:rsidR="00826718" w:rsidRDefault="00826718">
      <w:pPr>
        <w:pStyle w:val="newncpi"/>
      </w:pPr>
      <w:r>
        <w:t>резерв незаработанной премии – часть начисленной страховой премии (страховых взносов) по договору страхования (сострахования), перестрахования, относящаяся к сроку действия такого договора, выходящему за пределы отчетного периода (незаработанная премия), предназначенная для обеспечения исполнения обязательств по предстоящим выплатам, которые могут возникнуть в последующих отчетных периодах.</w:t>
      </w:r>
    </w:p>
    <w:p w:rsidR="00826718" w:rsidRDefault="00826718">
      <w:pPr>
        <w:pStyle w:val="point"/>
      </w:pPr>
      <w:r>
        <w:t>3. Сумма средств страховых резервов, размещенных страховой организацией на счетах в банках Республики Беларусь и вложенных в объекты инвестиций, должна соответствовать сумме страховых резервов, которая для целей настоящего Положения определяется как сумма сформированных страховых резервов, за исключением доли перестраховщиков в страховых резервах, уменьшенная по:</w:t>
      </w:r>
    </w:p>
    <w:p w:rsidR="00826718" w:rsidRDefault="00826718">
      <w:pPr>
        <w:pStyle w:val="newncpi"/>
      </w:pPr>
      <w:r>
        <w:t>видам страхования, относящимся к страхованию жизни, – на сумму дебиторской задолженности страхователей по уплате страховых взносов (страховых премий) в размере, не превышающем 10 процентов от суммы сформированных страховых резервов по видам страхования, относящимся к страхованию жизни;</w:t>
      </w:r>
    </w:p>
    <w:p w:rsidR="00826718" w:rsidRDefault="00826718">
      <w:pPr>
        <w:pStyle w:val="newncpi"/>
      </w:pPr>
      <w:r>
        <w:t>видам страхования иным, чем страхование жизни (за исключением обязательного страхования от несчастных случаев на производстве и профессиональных заболеваний; с государственной поддержкой урожая сельскохозяйственных культур, скота и птицы), – на сумму дебиторской задолженности страхователей, перестрахователей за вычетом суммы кредиторской задолженности перестраховщикам по уплате перестраховочной премии по рискам, переданным в перестрахование, но не более чем на 45 процентов от резерва незаработанной премии, за исключением доли перестраховщиков в резерве незаработанной премии;</w:t>
      </w:r>
    </w:p>
    <w:p w:rsidR="00826718" w:rsidRDefault="00826718">
      <w:pPr>
        <w:pStyle w:val="newncpi"/>
      </w:pPr>
      <w:r>
        <w:t>обязательному страхованию от несчастных случаев на производстве и профессиональных заболеваний; с государственной поддержкой урожая сельскохозяйственных культур, скота и птицы – на сумму дебиторской задолженности по данным видам страхования.</w:t>
      </w:r>
    </w:p>
    <w:p w:rsidR="00826718" w:rsidRDefault="00826718">
      <w:pPr>
        <w:pStyle w:val="point"/>
      </w:pPr>
      <w:r>
        <w:t>4. В качестве обеспечения страховых резервов, размещаемых страховой организацией на счетах в банках Республики Беларусь и вкладываемых в объекты инвестиций, не могут выступать денежные средства, полученные страховой организацией в виде кредитов банков и небанковских кредитно-финансовых организаций, займов, в том числе оформленных облигациями, и иных заемных средств.</w:t>
      </w:r>
    </w:p>
    <w:p w:rsidR="00826718" w:rsidRDefault="00826718">
      <w:pPr>
        <w:pStyle w:val="point"/>
      </w:pPr>
      <w:r>
        <w:t>5. Страховые организации инвестируют и размещают средства страховых резервов на условиях возвратности, прибыльности, ликвидности и диверсификации.</w:t>
      </w:r>
    </w:p>
    <w:p w:rsidR="00826718" w:rsidRDefault="00826718">
      <w:pPr>
        <w:pStyle w:val="point"/>
      </w:pPr>
      <w:r>
        <w:t xml:space="preserve">6. Страховые организации – государственные юридические лица либо юридические лица, в уставных фондах которых более 50 процентов долей (простых (обыкновенных) или иных голосующих акций) находятся в собственности Республики Беларусь и (или) ее </w:t>
      </w:r>
      <w:r>
        <w:lastRenderedPageBreak/>
        <w:t>административно-территориальных единиц, размещают средства страховых резервов в государственных банках.</w:t>
      </w:r>
    </w:p>
    <w:p w:rsidR="00826718" w:rsidRDefault="00826718">
      <w:pPr>
        <w:pStyle w:val="point"/>
      </w:pPr>
      <w:r>
        <w:t>7. Средства страховых резервов страховых организаций, кроме страховых организаций – государственных юридических лиц либо юридических лиц, в уставных фондах которых более 50 процентов долей (простых (обыкновенных) или иных голосующих акций) находятся в собственности Республики Беларусь и (или) ее административно-территориальных единиц, могут вкладываться в соответствии с законодательством в следующие объекты инвестиций:</w:t>
      </w:r>
    </w:p>
    <w:p w:rsidR="00826718" w:rsidRDefault="00826718">
      <w:pPr>
        <w:pStyle w:val="newncpi"/>
      </w:pPr>
      <w:r>
        <w:t>государственные ценные бумаги;</w:t>
      </w:r>
    </w:p>
    <w:p w:rsidR="00826718" w:rsidRDefault="00826718">
      <w:pPr>
        <w:pStyle w:val="newncpi"/>
      </w:pPr>
      <w:r>
        <w:t>ценные бумаги Национального банка;</w:t>
      </w:r>
    </w:p>
    <w:p w:rsidR="00826718" w:rsidRDefault="00826718">
      <w:pPr>
        <w:pStyle w:val="newncpi"/>
      </w:pPr>
      <w:r>
        <w:t>ценные бумаги открытого акционерного общества «Банк развития Республики Беларусь» (далее – Банк развития), за исключением акций, по согласованию с Министерством финансов;</w:t>
      </w:r>
    </w:p>
    <w:p w:rsidR="00826718" w:rsidRDefault="00826718">
      <w:pPr>
        <w:pStyle w:val="newncpi"/>
      </w:pPr>
      <w:r>
        <w:t>ценные бумаги местных исполнительных и распорядительных органов;</w:t>
      </w:r>
    </w:p>
    <w:p w:rsidR="00826718" w:rsidRDefault="00826718">
      <w:pPr>
        <w:pStyle w:val="newncpi"/>
      </w:pPr>
      <w:r>
        <w:t>ценные бумаги юридических лиц Республики Беларусь, в том числе банков (кроме акций и векселей, за исключением простых и переводных векселей банков);</w:t>
      </w:r>
    </w:p>
    <w:p w:rsidR="00826718" w:rsidRDefault="00826718">
      <w:pPr>
        <w:pStyle w:val="newncpi"/>
      </w:pPr>
      <w:r>
        <w:t>недвижимое имущество, кроме жилых помещений;</w:t>
      </w:r>
    </w:p>
    <w:p w:rsidR="00826718" w:rsidRDefault="00826718">
      <w:pPr>
        <w:pStyle w:val="newncpi"/>
      </w:pPr>
      <w:r>
        <w:t>драгоценные металлы, за исключением их лома и отходов, с размещением их в банках Республики Беларусь.</w:t>
      </w:r>
    </w:p>
    <w:p w:rsidR="00826718" w:rsidRDefault="00826718">
      <w:pPr>
        <w:pStyle w:val="newncpi"/>
      </w:pPr>
      <w:r>
        <w:t>Средства страховых резервов страховых организаций – государственных юридических лиц либо юридических лиц, в уставных фондах которых более 50 процентов долей (простых (обыкновенных) или иных голосующих акций) находятся в собственности Республики Беларусь и (или) ее административно-территориальных единиц, могут вкладываться в соответствии с законодательством в следующие объекты инвестиций:</w:t>
      </w:r>
    </w:p>
    <w:p w:rsidR="00826718" w:rsidRDefault="00826718">
      <w:pPr>
        <w:pStyle w:val="newncpi"/>
      </w:pPr>
      <w:r>
        <w:t>государственные ценные бумаги, ценные бумаги Национального банка, ценные бумаги местных исполнительных и распорядительных органов. При этом вложение осуществляется на основании договоров, заключенных с государственными банками, Банком развития;</w:t>
      </w:r>
    </w:p>
    <w:p w:rsidR="00826718" w:rsidRDefault="00826718">
      <w:pPr>
        <w:pStyle w:val="newncpi"/>
      </w:pPr>
      <w:r>
        <w:t>ценные бумаги Банка развития и государственных банков, за исключением акций;</w:t>
      </w:r>
    </w:p>
    <w:p w:rsidR="00826718" w:rsidRDefault="00826718">
      <w:pPr>
        <w:pStyle w:val="newncpi"/>
      </w:pPr>
      <w:r>
        <w:t>драгоценные металлы, за исключением их лома и отходов, с размещением их в государственных банках.</w:t>
      </w:r>
    </w:p>
    <w:p w:rsidR="00826718" w:rsidRDefault="00826718">
      <w:pPr>
        <w:pStyle w:val="point"/>
      </w:pPr>
      <w:r>
        <w:t>8. Страховым организациям запрещается:</w:t>
      </w:r>
    </w:p>
    <w:p w:rsidR="00826718" w:rsidRDefault="00826718">
      <w:pPr>
        <w:pStyle w:val="newncpi"/>
      </w:pPr>
      <w:r>
        <w:t>вкладывать средства страховых резервов в объекты инвестиций иные, чем указанные в пункте 7 настоящего Положения;</w:t>
      </w:r>
    </w:p>
    <w:p w:rsidR="00826718" w:rsidRDefault="00826718">
      <w:pPr>
        <w:pStyle w:val="newncpi"/>
      </w:pPr>
      <w:r>
        <w:t>выступать поручителем или гарантом за счет средств страховых резервов, за счет объектов инвестиций, указанных в пункте 7 настоящего Положения;</w:t>
      </w:r>
    </w:p>
    <w:p w:rsidR="00826718" w:rsidRDefault="00826718">
      <w:pPr>
        <w:pStyle w:val="newncpi"/>
      </w:pPr>
      <w:r>
        <w:t>предоставлять в залог средства страховых резервов, объекты инвестиций, указанные в пункте 7 настоящего Положения;</w:t>
      </w:r>
    </w:p>
    <w:p w:rsidR="00826718" w:rsidRDefault="00826718">
      <w:pPr>
        <w:pStyle w:val="newncpi"/>
      </w:pPr>
      <w:r>
        <w:t>иным способом обеспечивать исполнение обязательств, не связанных с осуществлением страховой деятельности, за счет средств страховых резервов, за счет объектов инвестиций, указанных в пункте 7 настоящего Положения.</w:t>
      </w:r>
    </w:p>
    <w:p w:rsidR="00826718" w:rsidRDefault="00826718">
      <w:pPr>
        <w:pStyle w:val="point"/>
      </w:pPr>
      <w:r>
        <w:t>9. Страховые организации обязаны одновременно:</w:t>
      </w:r>
    </w:p>
    <w:p w:rsidR="00826718" w:rsidRDefault="00826718">
      <w:pPr>
        <w:pStyle w:val="newncpi"/>
      </w:pPr>
      <w:r>
        <w:t>иметь на счетах в банках Республики Беларусь, в том числе в банковских вкладах (депозитах), не менее 10 процентов от суммы страховых резервов;</w:t>
      </w:r>
    </w:p>
    <w:p w:rsidR="00826718" w:rsidRDefault="00826718">
      <w:pPr>
        <w:pStyle w:val="newncpi"/>
      </w:pPr>
      <w:r>
        <w:t>вкладывать в государственные ценные бумаги и (или) ценные бумаги Банка развития и (или) размещать в банковские вклады (депозиты) в государственных банках:</w:t>
      </w:r>
    </w:p>
    <w:p w:rsidR="00826718" w:rsidRDefault="00826718">
      <w:pPr>
        <w:pStyle w:val="newncpi"/>
      </w:pPr>
      <w:r>
        <w:t>по видам страхования, относящимся к страхованию жизни, – не менее 40 процентов от суммы страховых резервов;</w:t>
      </w:r>
    </w:p>
    <w:p w:rsidR="00826718" w:rsidRDefault="00826718">
      <w:pPr>
        <w:pStyle w:val="newncpi"/>
      </w:pPr>
      <w:r>
        <w:t>по видам страхования иным, чем страхование жизни, – не менее 35 процентов от суммы страховых резервов.</w:t>
      </w:r>
    </w:p>
    <w:p w:rsidR="00826718" w:rsidRDefault="00826718">
      <w:pPr>
        <w:pStyle w:val="newncpi"/>
      </w:pPr>
      <w:r>
        <w:lastRenderedPageBreak/>
        <w:t>При этом в одном банке Республики Беларусь страховой организацией может быть размещено не более 50 процентов от суммы средств страховых резервов, размещенных на счетах в банках Республики Беларусь.</w:t>
      </w:r>
    </w:p>
    <w:p w:rsidR="00826718" w:rsidRDefault="00826718">
      <w:pPr>
        <w:pStyle w:val="point"/>
      </w:pPr>
      <w:r>
        <w:t>10. При вложении средств страховых резервов в объекты инвестиций, указанные в пункте 7 настоящего Положения (за исключением государственных ценных бумаг), страховые организации обязаны соблюдать следующие соотношения:</w:t>
      </w:r>
    </w:p>
    <w:p w:rsidR="00826718" w:rsidRDefault="00826718">
      <w:pPr>
        <w:pStyle w:val="underpoint"/>
      </w:pPr>
      <w:r>
        <w:t>10.1. по видам страхования, относящимся к страхованию жизни (в процентах от суммы страховых резервов):</w:t>
      </w:r>
    </w:p>
    <w:p w:rsidR="00826718" w:rsidRDefault="00826718">
      <w:pPr>
        <w:pStyle w:val="newncpi"/>
      </w:pPr>
      <w:r>
        <w:t>не более 10 процентов – в ценные бумаги Национального банка;</w:t>
      </w:r>
    </w:p>
    <w:p w:rsidR="00826718" w:rsidRDefault="00826718">
      <w:pPr>
        <w:pStyle w:val="newncpi"/>
      </w:pPr>
      <w:r>
        <w:t>не более 20 процентов – в ценные бумаги банков Республики Беларусь, кроме акций;</w:t>
      </w:r>
    </w:p>
    <w:p w:rsidR="00826718" w:rsidRDefault="00826718">
      <w:pPr>
        <w:pStyle w:val="newncpi"/>
      </w:pPr>
      <w:r>
        <w:t>не более 10 процентов – в ценные бумаги местных исполнительных и распорядительных органов;</w:t>
      </w:r>
    </w:p>
    <w:p w:rsidR="00826718" w:rsidRDefault="00826718">
      <w:pPr>
        <w:pStyle w:val="newncpi"/>
      </w:pPr>
      <w:r>
        <w:t>не более 20 процентов – в ценные бумаги юридических лиц Республики Беларусь, не являющихся банками, в том числе Банка развития, кроме акций и векселей;</w:t>
      </w:r>
    </w:p>
    <w:p w:rsidR="00826718" w:rsidRDefault="00826718">
      <w:pPr>
        <w:pStyle w:val="newncpi"/>
      </w:pPr>
      <w:r>
        <w:t>не более 15 процентов – в недвижимое имущество, кроме жилых помещений;</w:t>
      </w:r>
    </w:p>
    <w:p w:rsidR="00826718" w:rsidRDefault="00826718">
      <w:pPr>
        <w:pStyle w:val="newncpi"/>
      </w:pPr>
      <w:r>
        <w:t>не более 10 процентов – в драгоценные металлы, за исключением их лома и отходов;</w:t>
      </w:r>
    </w:p>
    <w:p w:rsidR="00826718" w:rsidRDefault="00826718">
      <w:pPr>
        <w:pStyle w:val="underpoint"/>
      </w:pPr>
      <w:r>
        <w:t>10.2. по видам страхования иным, чем страхование жизни (в процентах от суммы страховых резервов):</w:t>
      </w:r>
    </w:p>
    <w:p w:rsidR="00826718" w:rsidRDefault="00826718">
      <w:pPr>
        <w:pStyle w:val="newncpi"/>
      </w:pPr>
      <w:r>
        <w:t>не более 15 процентов – в ценные бумаги Национального банка;</w:t>
      </w:r>
    </w:p>
    <w:p w:rsidR="00826718" w:rsidRDefault="00826718">
      <w:pPr>
        <w:pStyle w:val="newncpi"/>
      </w:pPr>
      <w:r>
        <w:t>не более 25 процентов – в ценные бумаги банков Республики Беларусь, кроме акций;</w:t>
      </w:r>
    </w:p>
    <w:p w:rsidR="00826718" w:rsidRDefault="00826718">
      <w:pPr>
        <w:pStyle w:val="newncpi"/>
      </w:pPr>
      <w:r>
        <w:t>не более 15 процентов – в ценные бумаги местных исполнительных и распорядительных органов;</w:t>
      </w:r>
    </w:p>
    <w:p w:rsidR="00826718" w:rsidRDefault="00826718">
      <w:pPr>
        <w:pStyle w:val="newncpi"/>
      </w:pPr>
      <w:r>
        <w:t>не более 25 процентов – в ценные бумаги юридических лиц Республики Беларусь, не являющихся банками, в том числе Банка развития, кроме акций и векселей;</w:t>
      </w:r>
    </w:p>
    <w:p w:rsidR="00826718" w:rsidRDefault="00826718">
      <w:pPr>
        <w:pStyle w:val="newncpi"/>
      </w:pPr>
      <w:r>
        <w:t>не более 20 процентов – в недвижимое имущество, кроме жилых помещений;</w:t>
      </w:r>
    </w:p>
    <w:p w:rsidR="00826718" w:rsidRDefault="00826718">
      <w:pPr>
        <w:pStyle w:val="newncpi"/>
      </w:pPr>
      <w:r>
        <w:t>не более 15 процентов – в драгоценные металлы, за исключением их лома и отходов.</w:t>
      </w:r>
    </w:p>
    <w:p w:rsidR="00826718" w:rsidRDefault="00826718">
      <w:pPr>
        <w:pStyle w:val="point"/>
      </w:pPr>
      <w:r>
        <w:t>11. Максимальная суммарная стоимость ценных бумаг одного банка Республики Беларусь, одного местного исполнительного и распорядительного органа, одного юридического лица, за исключением Банка развития, не должна превышать по видам страхования, относящимся к страхованию жизни, 10 процентов от суммы страховых резервов, вложенных в ценные бумаги соответственно банков Республики Беларусь, местных исполнительных и распорядительных органов, юридических лиц, а по видам страхования иным, чем страхование жизни, – 15 процентов от суммы страховых резервов, вложенных в ценные бумаги соответственно банков Республики Беларусь, местных исполнительных и распорядительных органов, юридических лиц.</w:t>
      </w:r>
    </w:p>
    <w:p w:rsidR="00826718" w:rsidRDefault="00826718">
      <w:pPr>
        <w:pStyle w:val="point"/>
      </w:pPr>
      <w:r>
        <w:t>12. Максимальная стоимость одного объекта инвестиционной деятельности – недвижимого имущества (кроме жилых помещений) не должна превышать по видам страхования, относящимся к страхованию жизни, 10 процентов от суммы страховых резервов, а по видам страхования иным, чем страхование жизни, – 20 процентов от суммы страховых резервов.</w:t>
      </w:r>
    </w:p>
    <w:p w:rsidR="00826718" w:rsidRDefault="00826718">
      <w:pPr>
        <w:pStyle w:val="newncpi"/>
      </w:pPr>
      <w:r>
        <w:t> </w:t>
      </w:r>
    </w:p>
    <w:p w:rsidR="00826718" w:rsidRDefault="00826718"/>
    <w:sectPr w:rsidR="00826718" w:rsidSect="008267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20" w:bottom="1134" w:left="1400" w:header="56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612" w:rsidRDefault="00EF3612" w:rsidP="009854D2">
      <w:pPr>
        <w:pStyle w:val="pers"/>
      </w:pPr>
      <w:r>
        <w:separator/>
      </w:r>
    </w:p>
  </w:endnote>
  <w:endnote w:type="continuationSeparator" w:id="0">
    <w:p w:rsidR="00EF3612" w:rsidRDefault="00EF3612" w:rsidP="009854D2">
      <w:pPr>
        <w:pStyle w:val="per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18" w:rsidRDefault="0082671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18" w:rsidRDefault="0082671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00"/>
      <w:gridCol w:w="7202"/>
      <w:gridCol w:w="1500"/>
    </w:tblGrid>
    <w:tr w:rsidR="00826718" w:rsidTr="00826718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900" w:type="dxa"/>
          <w:vMerge w:val="restart"/>
          <w:tcBorders>
            <w:top w:val="single" w:sz="4" w:space="0" w:color="auto"/>
          </w:tcBorders>
          <w:shd w:val="clear" w:color="auto" w:fill="auto"/>
        </w:tcPr>
        <w:p w:rsidR="00826718" w:rsidRDefault="008D7DF7">
          <w:pPr>
            <w:pStyle w:val="a4"/>
          </w:pPr>
          <w:r>
            <w:rPr>
              <w:noProof/>
            </w:rPr>
            <w:drawing>
              <wp:inline distT="0" distB="0" distL="0" distR="0">
                <wp:extent cx="333375" cy="438150"/>
                <wp:effectExtent l="0" t="0" r="9525" b="0"/>
                <wp:docPr id="1" name="Рисунок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tcBorders>
            <w:top w:val="single" w:sz="4" w:space="0" w:color="auto"/>
          </w:tcBorders>
          <w:shd w:val="clear" w:color="auto" w:fill="auto"/>
        </w:tcPr>
        <w:p w:rsidR="00826718" w:rsidRPr="00826718" w:rsidRDefault="00826718">
          <w:pPr>
            <w:pStyle w:val="a4"/>
          </w:pPr>
          <w:r>
            <w:t>ИПС «ЭТАЛОН» версия 6.6</w:t>
          </w:r>
        </w:p>
      </w:tc>
      <w:tc>
        <w:tcPr>
          <w:tcW w:w="1500" w:type="dxa"/>
          <w:tcBorders>
            <w:top w:val="single" w:sz="4" w:space="0" w:color="auto"/>
          </w:tcBorders>
          <w:shd w:val="clear" w:color="auto" w:fill="auto"/>
        </w:tcPr>
        <w:p w:rsidR="00826718" w:rsidRPr="00826718" w:rsidRDefault="00826718" w:rsidP="00826718">
          <w:pPr>
            <w:pStyle w:val="a4"/>
            <w:jc w:val="right"/>
          </w:pPr>
          <w:r>
            <w:t>27.04.2015</w:t>
          </w:r>
        </w:p>
      </w:tc>
    </w:tr>
    <w:tr w:rsidR="00826718" w:rsidTr="00826718">
      <w:tblPrEx>
        <w:tblCellMar>
          <w:top w:w="0" w:type="dxa"/>
          <w:bottom w:w="0" w:type="dxa"/>
        </w:tblCellMar>
      </w:tblPrEx>
      <w:tc>
        <w:tcPr>
          <w:tcW w:w="900" w:type="dxa"/>
          <w:vMerge/>
        </w:tcPr>
        <w:p w:rsidR="00826718" w:rsidRDefault="00826718">
          <w:pPr>
            <w:pStyle w:val="a4"/>
          </w:pPr>
        </w:p>
      </w:tc>
      <w:tc>
        <w:tcPr>
          <w:tcW w:w="7202" w:type="dxa"/>
        </w:tcPr>
        <w:p w:rsidR="00826718" w:rsidRPr="00826718" w:rsidRDefault="00826718">
          <w:pPr>
            <w:pStyle w:val="a4"/>
            <w:rPr>
              <w:i/>
            </w:rPr>
          </w:pPr>
          <w:r>
            <w:rPr>
              <w:i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:rsidR="00826718" w:rsidRDefault="00826718">
          <w:pPr>
            <w:pStyle w:val="a4"/>
          </w:pPr>
        </w:p>
      </w:tc>
    </w:tr>
  </w:tbl>
  <w:p w:rsidR="00826718" w:rsidRDefault="0082671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612" w:rsidRDefault="00EF3612" w:rsidP="009854D2">
      <w:pPr>
        <w:pStyle w:val="pers"/>
      </w:pPr>
      <w:r>
        <w:separator/>
      </w:r>
    </w:p>
  </w:footnote>
  <w:footnote w:type="continuationSeparator" w:id="0">
    <w:p w:rsidR="00EF3612" w:rsidRDefault="00EF3612" w:rsidP="009854D2">
      <w:pPr>
        <w:pStyle w:val="per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18" w:rsidRDefault="00826718" w:rsidP="009854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6718" w:rsidRDefault="008267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18" w:rsidRPr="00826718" w:rsidRDefault="00826718" w:rsidP="009854D2">
    <w:pPr>
      <w:pStyle w:val="a3"/>
      <w:framePr w:wrap="around" w:vAnchor="text" w:hAnchor="margin" w:xAlign="center" w:y="1"/>
      <w:rPr>
        <w:rStyle w:val="a5"/>
      </w:rPr>
    </w:pPr>
    <w:r w:rsidRPr="00826718">
      <w:rPr>
        <w:rStyle w:val="a5"/>
      </w:rPr>
      <w:fldChar w:fldCharType="begin"/>
    </w:r>
    <w:r w:rsidRPr="00826718">
      <w:rPr>
        <w:rStyle w:val="a5"/>
      </w:rPr>
      <w:instrText xml:space="preserve">PAGE  </w:instrText>
    </w:r>
    <w:r w:rsidRPr="00826718">
      <w:rPr>
        <w:rStyle w:val="a5"/>
      </w:rPr>
      <w:fldChar w:fldCharType="separate"/>
    </w:r>
    <w:r w:rsidR="008D7DF7">
      <w:rPr>
        <w:rStyle w:val="a5"/>
        <w:noProof/>
      </w:rPr>
      <w:t>2</w:t>
    </w:r>
    <w:r w:rsidRPr="00826718">
      <w:rPr>
        <w:rStyle w:val="a5"/>
      </w:rPr>
      <w:fldChar w:fldCharType="end"/>
    </w:r>
  </w:p>
  <w:p w:rsidR="00826718" w:rsidRPr="00826718" w:rsidRDefault="0082671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18" w:rsidRDefault="008267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18"/>
    <w:rsid w:val="00826718"/>
    <w:rsid w:val="008D7DF7"/>
    <w:rsid w:val="009854D2"/>
    <w:rsid w:val="00EF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itle">
    <w:name w:val="title"/>
    <w:basedOn w:val="a"/>
    <w:rsid w:val="00826718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titleu">
    <w:name w:val="titleu"/>
    <w:basedOn w:val="a"/>
    <w:rsid w:val="00826718"/>
    <w:pPr>
      <w:spacing w:before="240" w:after="240"/>
    </w:pPr>
    <w:rPr>
      <w:b/>
      <w:bCs/>
    </w:rPr>
  </w:style>
  <w:style w:type="paragraph" w:customStyle="1" w:styleId="point">
    <w:name w:val="point"/>
    <w:basedOn w:val="a"/>
    <w:rsid w:val="00826718"/>
    <w:pPr>
      <w:ind w:firstLine="567"/>
      <w:jc w:val="both"/>
    </w:pPr>
  </w:style>
  <w:style w:type="paragraph" w:customStyle="1" w:styleId="underpoint">
    <w:name w:val="underpoint"/>
    <w:basedOn w:val="a"/>
    <w:rsid w:val="00826718"/>
    <w:pPr>
      <w:ind w:firstLine="567"/>
      <w:jc w:val="both"/>
    </w:pPr>
  </w:style>
  <w:style w:type="paragraph" w:customStyle="1" w:styleId="preamble">
    <w:name w:val="preamble"/>
    <w:basedOn w:val="a"/>
    <w:rsid w:val="00826718"/>
    <w:pPr>
      <w:ind w:firstLine="567"/>
      <w:jc w:val="both"/>
    </w:pPr>
  </w:style>
  <w:style w:type="paragraph" w:customStyle="1" w:styleId="changeadd">
    <w:name w:val="changeadd"/>
    <w:basedOn w:val="a"/>
    <w:rsid w:val="00826718"/>
    <w:pPr>
      <w:ind w:left="1134" w:firstLine="567"/>
      <w:jc w:val="both"/>
    </w:pPr>
  </w:style>
  <w:style w:type="paragraph" w:customStyle="1" w:styleId="changei">
    <w:name w:val="changei"/>
    <w:basedOn w:val="a"/>
    <w:rsid w:val="00826718"/>
    <w:pPr>
      <w:ind w:left="1021"/>
    </w:pPr>
  </w:style>
  <w:style w:type="paragraph" w:customStyle="1" w:styleId="cap1">
    <w:name w:val="cap1"/>
    <w:basedOn w:val="a"/>
    <w:rsid w:val="00826718"/>
    <w:rPr>
      <w:sz w:val="22"/>
      <w:szCs w:val="22"/>
    </w:rPr>
  </w:style>
  <w:style w:type="paragraph" w:customStyle="1" w:styleId="capu1">
    <w:name w:val="capu1"/>
    <w:basedOn w:val="a"/>
    <w:rsid w:val="00826718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rsid w:val="00826718"/>
    <w:pPr>
      <w:ind w:firstLine="567"/>
      <w:jc w:val="both"/>
    </w:pPr>
  </w:style>
  <w:style w:type="paragraph" w:customStyle="1" w:styleId="newncpi0">
    <w:name w:val="newncpi0"/>
    <w:basedOn w:val="a"/>
    <w:rsid w:val="00826718"/>
    <w:pPr>
      <w:jc w:val="both"/>
    </w:pPr>
  </w:style>
  <w:style w:type="character" w:customStyle="1" w:styleId="name">
    <w:name w:val="name"/>
    <w:basedOn w:val="a0"/>
    <w:rsid w:val="0082671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2671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2671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2671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82671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26718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826718"/>
    <w:tblPr>
      <w:tblCellMar>
        <w:left w:w="0" w:type="dxa"/>
        <w:right w:w="0" w:type="dxa"/>
      </w:tblCellMar>
    </w:tblPr>
  </w:style>
  <w:style w:type="paragraph" w:styleId="a3">
    <w:name w:val="header"/>
    <w:basedOn w:val="a"/>
    <w:rsid w:val="0082671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2671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26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itle">
    <w:name w:val="title"/>
    <w:basedOn w:val="a"/>
    <w:rsid w:val="00826718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titleu">
    <w:name w:val="titleu"/>
    <w:basedOn w:val="a"/>
    <w:rsid w:val="00826718"/>
    <w:pPr>
      <w:spacing w:before="240" w:after="240"/>
    </w:pPr>
    <w:rPr>
      <w:b/>
      <w:bCs/>
    </w:rPr>
  </w:style>
  <w:style w:type="paragraph" w:customStyle="1" w:styleId="point">
    <w:name w:val="point"/>
    <w:basedOn w:val="a"/>
    <w:rsid w:val="00826718"/>
    <w:pPr>
      <w:ind w:firstLine="567"/>
      <w:jc w:val="both"/>
    </w:pPr>
  </w:style>
  <w:style w:type="paragraph" w:customStyle="1" w:styleId="underpoint">
    <w:name w:val="underpoint"/>
    <w:basedOn w:val="a"/>
    <w:rsid w:val="00826718"/>
    <w:pPr>
      <w:ind w:firstLine="567"/>
      <w:jc w:val="both"/>
    </w:pPr>
  </w:style>
  <w:style w:type="paragraph" w:customStyle="1" w:styleId="preamble">
    <w:name w:val="preamble"/>
    <w:basedOn w:val="a"/>
    <w:rsid w:val="00826718"/>
    <w:pPr>
      <w:ind w:firstLine="567"/>
      <w:jc w:val="both"/>
    </w:pPr>
  </w:style>
  <w:style w:type="paragraph" w:customStyle="1" w:styleId="changeadd">
    <w:name w:val="changeadd"/>
    <w:basedOn w:val="a"/>
    <w:rsid w:val="00826718"/>
    <w:pPr>
      <w:ind w:left="1134" w:firstLine="567"/>
      <w:jc w:val="both"/>
    </w:pPr>
  </w:style>
  <w:style w:type="paragraph" w:customStyle="1" w:styleId="changei">
    <w:name w:val="changei"/>
    <w:basedOn w:val="a"/>
    <w:rsid w:val="00826718"/>
    <w:pPr>
      <w:ind w:left="1021"/>
    </w:pPr>
  </w:style>
  <w:style w:type="paragraph" w:customStyle="1" w:styleId="cap1">
    <w:name w:val="cap1"/>
    <w:basedOn w:val="a"/>
    <w:rsid w:val="00826718"/>
    <w:rPr>
      <w:sz w:val="22"/>
      <w:szCs w:val="22"/>
    </w:rPr>
  </w:style>
  <w:style w:type="paragraph" w:customStyle="1" w:styleId="capu1">
    <w:name w:val="capu1"/>
    <w:basedOn w:val="a"/>
    <w:rsid w:val="00826718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rsid w:val="00826718"/>
    <w:pPr>
      <w:ind w:firstLine="567"/>
      <w:jc w:val="both"/>
    </w:pPr>
  </w:style>
  <w:style w:type="paragraph" w:customStyle="1" w:styleId="newncpi0">
    <w:name w:val="newncpi0"/>
    <w:basedOn w:val="a"/>
    <w:rsid w:val="00826718"/>
    <w:pPr>
      <w:jc w:val="both"/>
    </w:pPr>
  </w:style>
  <w:style w:type="character" w:customStyle="1" w:styleId="name">
    <w:name w:val="name"/>
    <w:basedOn w:val="a0"/>
    <w:rsid w:val="0082671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2671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2671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2671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82671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26718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826718"/>
    <w:tblPr>
      <w:tblCellMar>
        <w:left w:w="0" w:type="dxa"/>
        <w:right w:w="0" w:type="dxa"/>
      </w:tblCellMar>
    </w:tblPr>
  </w:style>
  <w:style w:type="paragraph" w:styleId="a3">
    <w:name w:val="header"/>
    <w:basedOn w:val="a"/>
    <w:rsid w:val="0082671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2671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26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1762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СОВЕТА МИНИСТРОВ РЕСПУБЛИКИ БЕЛАРУСЬ</vt:lpstr>
    </vt:vector>
  </TitlesOfParts>
  <Company>SPecialiST RePack</Company>
  <LinksUpToDate>false</LinksUpToDate>
  <CharactersWithSpaces>11789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СОВЕТА МИНИСТРОВ РЕСПУБЛИКИ БЕЛАРУСЬ</dc:title>
  <dc:creator>dvdk</dc:creator>
  <cp:lastModifiedBy>user</cp:lastModifiedBy>
  <cp:revision>2</cp:revision>
  <dcterms:created xsi:type="dcterms:W3CDTF">2016-02-24T11:43:00Z</dcterms:created>
  <dcterms:modified xsi:type="dcterms:W3CDTF">2016-02-24T11:43:00Z</dcterms:modified>
</cp:coreProperties>
</file>