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6" w:rsidRDefault="00682FD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682FD6" w:rsidRDefault="00682FD6">
      <w:pPr>
        <w:pStyle w:val="newncpi"/>
        <w:ind w:firstLine="0"/>
        <w:jc w:val="center"/>
      </w:pPr>
      <w:r>
        <w:rPr>
          <w:rStyle w:val="datepr"/>
        </w:rPr>
        <w:t>6 июля 2006 г.</w:t>
      </w:r>
      <w:r>
        <w:rPr>
          <w:rStyle w:val="number"/>
        </w:rPr>
        <w:t xml:space="preserve"> № 77</w:t>
      </w:r>
    </w:p>
    <w:p w:rsidR="00682FD6" w:rsidRDefault="00682FD6">
      <w:pPr>
        <w:pStyle w:val="title"/>
      </w:pPr>
      <w:r>
        <w:t>Об утверждении Инструкции о порядке исчисления и перечисления в республиканский бюджет страховыми организациями части прибыли, полученной от проведения обязательного страхования гражданской ответственности владельцев транспортных средств</w:t>
      </w:r>
    </w:p>
    <w:p w:rsidR="00682FD6" w:rsidRDefault="00682FD6">
      <w:pPr>
        <w:pStyle w:val="changei"/>
      </w:pPr>
      <w:r>
        <w:t>Изменения и дополнения:</w:t>
      </w:r>
    </w:p>
    <w:p w:rsidR="00682FD6" w:rsidRDefault="00682FD6">
      <w:pPr>
        <w:pStyle w:val="changeadd"/>
      </w:pPr>
      <w:r>
        <w:t>Постановление Министерства финансов Республики Беларусь от 30 июня 2010 г. № 81 (зарегистрировано в Национальном реестре - № 8/22549 от 13.07.2010 г.) &lt;W21022549&gt;;</w:t>
      </w:r>
    </w:p>
    <w:p w:rsidR="00682FD6" w:rsidRDefault="00682FD6">
      <w:pPr>
        <w:pStyle w:val="changeadd"/>
      </w:pPr>
      <w:r>
        <w:t>Постановление Министерства финансов Республики Беларусь от 20 октября 2010 г. № 115 (зарегистрировано в Национальном реестре - № 8/22883 от 01.11.2010 г.) &lt;W21022883&gt;;</w:t>
      </w:r>
    </w:p>
    <w:p w:rsidR="00682FD6" w:rsidRDefault="00682FD6">
      <w:pPr>
        <w:pStyle w:val="changeadd"/>
      </w:pPr>
      <w:r>
        <w:t>Постановление Министерства финансов Республики Беларусь от 6 марта 2013 г. № 15 (зарегистрировано в Национальном реестре - № 8/27148 от 22.03.2013 г.) &lt;W21327148&gt;;</w:t>
      </w:r>
    </w:p>
    <w:p w:rsidR="00682FD6" w:rsidRDefault="00682FD6">
      <w:pPr>
        <w:pStyle w:val="changeadd"/>
      </w:pPr>
      <w:r>
        <w:t>Постановление Министерства финансов Республики Беларусь от 20 июня 2014 г. № 40 (зарегистрировано в Национальном реестре - № 8/29088 от 08.09.2014 г.) &lt;W21429088&gt;</w:t>
      </w:r>
    </w:p>
    <w:p w:rsidR="00682FD6" w:rsidRDefault="00682FD6">
      <w:pPr>
        <w:pStyle w:val="newncpi"/>
      </w:pPr>
      <w:r>
        <w:t> </w:t>
      </w:r>
    </w:p>
    <w:p w:rsidR="00682FD6" w:rsidRDefault="00682FD6">
      <w:pPr>
        <w:pStyle w:val="preamble"/>
      </w:pPr>
      <w:r>
        <w:t>Во исполнение Указа Президента Республики Беларусь от 9 июня 2006 г. № 378 «О внесении изменения и дополнения в Указ Президента Республики Беларусь от 28 декабря 2005 г. № 637» Министерство финансов Республики Беларусь ПОСТАНОВЛЯЕТ:</w:t>
      </w:r>
    </w:p>
    <w:p w:rsidR="00682FD6" w:rsidRDefault="00682FD6">
      <w:pPr>
        <w:pStyle w:val="point"/>
      </w:pPr>
      <w:r>
        <w:t>1. Утвердить прилагаемую Инструкцию о порядке исчисления и перечисления в республиканский бюджет страховыми организациями части прибыли, полученной от проведения обязательного страхования гражданской ответственности владельцев транспортных средств.</w:t>
      </w:r>
    </w:p>
    <w:p w:rsidR="00682FD6" w:rsidRDefault="00682FD6">
      <w:pPr>
        <w:pStyle w:val="point"/>
      </w:pPr>
      <w:r>
        <w:t>2. Настоящее постановление вступает в силу со дня официального опубликования.</w:t>
      </w:r>
    </w:p>
    <w:p w:rsidR="00682FD6" w:rsidRDefault="00682FD6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4699"/>
        <w:gridCol w:w="4699"/>
      </w:tblGrid>
      <w:tr w:rsidR="00682FD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82FD6" w:rsidRDefault="00682FD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82FD6" w:rsidRDefault="00682FD6">
            <w:pPr>
              <w:pStyle w:val="newncpi0"/>
              <w:jc w:val="right"/>
            </w:pPr>
            <w:r>
              <w:rPr>
                <w:rStyle w:val="pers"/>
              </w:rPr>
              <w:t>Н.П.Корбут</w:t>
            </w:r>
          </w:p>
        </w:tc>
      </w:tr>
    </w:tbl>
    <w:p w:rsidR="00682FD6" w:rsidRDefault="00682FD6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752"/>
        <w:gridCol w:w="2646"/>
      </w:tblGrid>
      <w:tr w:rsidR="00682FD6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2FD6" w:rsidRDefault="00682FD6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2FD6" w:rsidRDefault="00682FD6">
            <w:pPr>
              <w:pStyle w:val="capu1"/>
            </w:pPr>
            <w:r>
              <w:t>УТВЕРЖДЕНО</w:t>
            </w:r>
          </w:p>
          <w:p w:rsidR="00682FD6" w:rsidRDefault="00682FD6">
            <w:pPr>
              <w:pStyle w:val="cap1"/>
            </w:pPr>
            <w:r>
              <w:t>Постановление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</w:p>
          <w:p w:rsidR="00682FD6" w:rsidRDefault="00682FD6">
            <w:pPr>
              <w:pStyle w:val="cap1"/>
            </w:pPr>
            <w:r>
              <w:t>06.07.2006 № 77</w:t>
            </w:r>
          </w:p>
        </w:tc>
      </w:tr>
    </w:tbl>
    <w:p w:rsidR="00682FD6" w:rsidRDefault="00682FD6">
      <w:pPr>
        <w:pStyle w:val="titleu"/>
      </w:pPr>
      <w:r>
        <w:t>ИНСТРУКЦИЯ</w:t>
      </w:r>
      <w:r>
        <w:br/>
        <w:t>о порядке исчисления и перечисления в республиканский бюджет страховыми организациями части прибыли, полученной от проведения обязательного страхования гражданской ответственности владельцев транспортных средств</w:t>
      </w:r>
    </w:p>
    <w:p w:rsidR="00682FD6" w:rsidRDefault="00682FD6">
      <w:pPr>
        <w:pStyle w:val="point"/>
      </w:pPr>
      <w:r>
        <w:t>1. Настоящая Инструкция определяет порядок исчисления и перечисления страховыми организациями части прибыли, полученной от проведения обязательного страхования гражданской ответственности владельцев транспортных средств, в республиканский бюджет.</w:t>
      </w:r>
    </w:p>
    <w:p w:rsidR="00682FD6" w:rsidRDefault="00682FD6">
      <w:pPr>
        <w:pStyle w:val="point"/>
      </w:pPr>
      <w:r>
        <w:t xml:space="preserve">2. Прибыль, полученная страховыми организациями от проведения обязательного страхования гражданской ответственности владельцев транспортных средств, определяется как разница между доходами и расходами по данному виду страхования, </w:t>
      </w:r>
      <w:r>
        <w:lastRenderedPageBreak/>
        <w:t>уменьшенная на сумму приходящихся на данный вид страхования налогов, сборов (пошлин), других обязательных платежей в бюджет, отчислений части прибыли государственных унитарных предприятий, доходов от находящихся в республиканской и коммунальной собственности акций (долей в уставных фондах) хозяйственных обществ, производимых из прибыли в соответствии с законодательными актами.</w:t>
      </w:r>
    </w:p>
    <w:p w:rsidR="00682FD6" w:rsidRDefault="00682FD6">
      <w:pPr>
        <w:pStyle w:val="point"/>
      </w:pPr>
      <w:r>
        <w:t>3. Под доходами понимается сумма страховых взносов по договорам обязательного страхования гражданской ответственности владельцев транспортных средств, заключенным в отчетном периоде.</w:t>
      </w:r>
    </w:p>
    <w:p w:rsidR="00682FD6" w:rsidRDefault="00682FD6">
      <w:pPr>
        <w:pStyle w:val="point"/>
      </w:pPr>
      <w:r>
        <w:t>4. Сумма налогов, других обязательных платежей (сборов) в республиканский и местные бюджеты, отчислений части прибыли государственных унитарных предприятий, доходов от находящихся в республиканской и коммунальной собственности акций (долей в уставных фондах) хозяйственных обществ, осуществляемых в соответствии с законодательством, приходящихся на данный вид страхования, определяется по удельному весу суммы прибыли, рассчитанной как разница между доходами и расходами по данному виду страхования, в общей сумме налогооблагаемой прибыли.</w:t>
      </w:r>
    </w:p>
    <w:p w:rsidR="00682FD6" w:rsidRDefault="00682FD6">
      <w:pPr>
        <w:pStyle w:val="point"/>
      </w:pPr>
      <w:r>
        <w:t>5. Перечисление в республиканский бюджет страховыми организациями:</w:t>
      </w:r>
    </w:p>
    <w:p w:rsidR="00682FD6" w:rsidRDefault="00682FD6">
      <w:pPr>
        <w:pStyle w:val="newncpi"/>
      </w:pPr>
      <w:r>
        <w:t>10 процентов прибыли, полученной от проведения обязательного страхования гражданской ответственности владельцев транспортных средств по договорам внутреннего страхования, договорам комплексного внутреннего страхования и договорам страхования «Зеленая карта», и 30 процентов прибыли, полученной от проведения обязательного страхования гражданской ответственности владельцев транспортных средств по договорам пограничного страхования, рассчитанной в соответствии с пунктом 2 настоящей Инструкции, производится нарастающим итогом с начала года по окончании каждого отчетного квартала не позднее 22-го числа месяца, следующего за истекшим отчетным периодом.</w:t>
      </w:r>
    </w:p>
    <w:p w:rsidR="00682FD6" w:rsidRDefault="00682FD6">
      <w:pPr>
        <w:pStyle w:val="point"/>
      </w:pPr>
      <w:r>
        <w:t>6. Перечисление в республиканский бюджет части прибыли от проведения обязательного страхования гражданской ответственности владельцев транспортных средств в установленных размерах осуществляется по месту постановки на налоговый учет страховой организации на счета по учету средств республиканского бюджета, открытые главным управлениям Министерства финансов Республики Беларусь по областям и г. Минску для зачисления платежей, контроль над уплатой которых осуществляется налоговыми органами, с указанием в платежном поручении кода платежа в соответствии с бюджетной классификацией,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Беларусь, 2009 г., № 45, 8/20467).</w:t>
      </w:r>
    </w:p>
    <w:p w:rsidR="00682FD6" w:rsidRDefault="00682FD6">
      <w:pPr>
        <w:pStyle w:val="newncpi"/>
      </w:pPr>
      <w:r>
        <w:t> </w:t>
      </w:r>
    </w:p>
    <w:p w:rsidR="00682FD6" w:rsidRDefault="00682FD6"/>
    <w:sectPr w:rsidR="00682FD6" w:rsidSect="0068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B" w:rsidRDefault="00F9559B" w:rsidP="00517976">
      <w:pPr/>
      <w:r>
        <w:separator/>
      </w:r>
    </w:p>
  </w:endnote>
  <w:endnote w:type="continuationSeparator" w:id="0">
    <w:p w:rsidR="00F9559B" w:rsidRDefault="00F9559B" w:rsidP="0051797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6" w:rsidRDefault="00682F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6" w:rsidRDefault="00682F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682FD6" w:rsidTr="00682FD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682FD6" w:rsidRDefault="000D6859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682FD6" w:rsidRPr="00682FD6" w:rsidRDefault="00682FD6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682FD6" w:rsidRPr="00682FD6" w:rsidRDefault="00682FD6" w:rsidP="00682FD6">
          <w:pPr>
            <w:pStyle w:val="a4"/>
            <w:jc w:val="right"/>
          </w:pPr>
          <w:r>
            <w:t>27.04.2015</w:t>
          </w:r>
        </w:p>
      </w:tc>
    </w:tr>
    <w:tr w:rsidR="00682FD6" w:rsidTr="00682FD6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682FD6" w:rsidRDefault="00682FD6">
          <w:pPr>
            <w:pStyle w:val="a4"/>
          </w:pPr>
        </w:p>
      </w:tc>
      <w:tc>
        <w:tcPr>
          <w:tcW w:w="7202" w:type="dxa"/>
        </w:tcPr>
        <w:p w:rsidR="00682FD6" w:rsidRPr="00682FD6" w:rsidRDefault="00682FD6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82FD6" w:rsidRDefault="00682FD6">
          <w:pPr>
            <w:pStyle w:val="a4"/>
          </w:pPr>
        </w:p>
      </w:tc>
    </w:tr>
  </w:tbl>
  <w:p w:rsidR="00682FD6" w:rsidRDefault="00682F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B" w:rsidRDefault="00F9559B" w:rsidP="00517976">
      <w:pPr/>
      <w:r>
        <w:separator/>
      </w:r>
    </w:p>
  </w:footnote>
  <w:footnote w:type="continuationSeparator" w:id="0">
    <w:p w:rsidR="00F9559B" w:rsidRDefault="00F9559B" w:rsidP="00517976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6" w:rsidRDefault="00682FD6" w:rsidP="005179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FD6" w:rsidRDefault="00682F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6" w:rsidRPr="00682FD6" w:rsidRDefault="00682FD6" w:rsidP="00517976">
    <w:pPr>
      <w:pStyle w:val="a3"/>
      <w:framePr w:wrap="around" w:vAnchor="text" w:hAnchor="margin" w:xAlign="center" w:y="1"/>
      <w:rPr>
        <w:rStyle w:val="a5"/>
      </w:rPr>
    </w:pPr>
    <w:r w:rsidRPr="00682FD6">
      <w:rPr>
        <w:rStyle w:val="a5"/>
      </w:rPr>
      <w:fldChar w:fldCharType="begin"/>
    </w:r>
    <w:r w:rsidRPr="00682FD6">
      <w:rPr>
        <w:rStyle w:val="a5"/>
      </w:rPr>
      <w:instrText xml:space="preserve">PAGE  </w:instrText>
    </w:r>
    <w:r w:rsidRPr="00682FD6">
      <w:rPr>
        <w:rStyle w:val="a5"/>
      </w:rPr>
      <w:fldChar w:fldCharType="separate"/>
    </w:r>
    <w:r w:rsidR="000D6859">
      <w:rPr>
        <w:rStyle w:val="a5"/>
        <w:noProof/>
      </w:rPr>
      <w:t>2</w:t>
    </w:r>
    <w:r w:rsidRPr="00682FD6">
      <w:rPr>
        <w:rStyle w:val="a5"/>
      </w:rPr>
      <w:fldChar w:fldCharType="end"/>
    </w:r>
  </w:p>
  <w:p w:rsidR="00682FD6" w:rsidRPr="00682FD6" w:rsidRDefault="00682F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6" w:rsidRDefault="00682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6"/>
    <w:rsid w:val="000D6859"/>
    <w:rsid w:val="00517976"/>
    <w:rsid w:val="00682FD6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82FD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682FD6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82FD6"/>
    <w:pPr>
      <w:ind w:firstLine="567"/>
      <w:jc w:val="both"/>
    </w:pPr>
  </w:style>
  <w:style w:type="paragraph" w:customStyle="1" w:styleId="preamble">
    <w:name w:val="preamble"/>
    <w:basedOn w:val="a"/>
    <w:rsid w:val="00682FD6"/>
    <w:pPr>
      <w:ind w:firstLine="567"/>
      <w:jc w:val="both"/>
    </w:pPr>
  </w:style>
  <w:style w:type="paragraph" w:customStyle="1" w:styleId="changeadd">
    <w:name w:val="changeadd"/>
    <w:basedOn w:val="a"/>
    <w:rsid w:val="00682FD6"/>
    <w:pPr>
      <w:ind w:left="1134" w:firstLine="567"/>
      <w:jc w:val="both"/>
    </w:pPr>
  </w:style>
  <w:style w:type="paragraph" w:customStyle="1" w:styleId="changei">
    <w:name w:val="changei"/>
    <w:basedOn w:val="a"/>
    <w:rsid w:val="00682FD6"/>
    <w:pPr>
      <w:ind w:left="1021"/>
    </w:pPr>
  </w:style>
  <w:style w:type="paragraph" w:customStyle="1" w:styleId="cap1">
    <w:name w:val="cap1"/>
    <w:basedOn w:val="a"/>
    <w:rsid w:val="00682FD6"/>
    <w:rPr>
      <w:sz w:val="22"/>
      <w:szCs w:val="22"/>
    </w:rPr>
  </w:style>
  <w:style w:type="paragraph" w:customStyle="1" w:styleId="capu1">
    <w:name w:val="capu1"/>
    <w:basedOn w:val="a"/>
    <w:rsid w:val="00682FD6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82FD6"/>
    <w:pPr>
      <w:ind w:firstLine="567"/>
      <w:jc w:val="both"/>
    </w:pPr>
  </w:style>
  <w:style w:type="paragraph" w:customStyle="1" w:styleId="newncpi0">
    <w:name w:val="newncpi0"/>
    <w:basedOn w:val="a"/>
    <w:rsid w:val="00682FD6"/>
    <w:pPr>
      <w:jc w:val="both"/>
    </w:pPr>
  </w:style>
  <w:style w:type="character" w:customStyle="1" w:styleId="name">
    <w:name w:val="name"/>
    <w:basedOn w:val="a0"/>
    <w:rsid w:val="00682F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82F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82F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82F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82F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82FD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82FD6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682F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2F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682FD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682FD6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82FD6"/>
    <w:pPr>
      <w:ind w:firstLine="567"/>
      <w:jc w:val="both"/>
    </w:pPr>
  </w:style>
  <w:style w:type="paragraph" w:customStyle="1" w:styleId="preamble">
    <w:name w:val="preamble"/>
    <w:basedOn w:val="a"/>
    <w:rsid w:val="00682FD6"/>
    <w:pPr>
      <w:ind w:firstLine="567"/>
      <w:jc w:val="both"/>
    </w:pPr>
  </w:style>
  <w:style w:type="paragraph" w:customStyle="1" w:styleId="changeadd">
    <w:name w:val="changeadd"/>
    <w:basedOn w:val="a"/>
    <w:rsid w:val="00682FD6"/>
    <w:pPr>
      <w:ind w:left="1134" w:firstLine="567"/>
      <w:jc w:val="both"/>
    </w:pPr>
  </w:style>
  <w:style w:type="paragraph" w:customStyle="1" w:styleId="changei">
    <w:name w:val="changei"/>
    <w:basedOn w:val="a"/>
    <w:rsid w:val="00682FD6"/>
    <w:pPr>
      <w:ind w:left="1021"/>
    </w:pPr>
  </w:style>
  <w:style w:type="paragraph" w:customStyle="1" w:styleId="cap1">
    <w:name w:val="cap1"/>
    <w:basedOn w:val="a"/>
    <w:rsid w:val="00682FD6"/>
    <w:rPr>
      <w:sz w:val="22"/>
      <w:szCs w:val="22"/>
    </w:rPr>
  </w:style>
  <w:style w:type="paragraph" w:customStyle="1" w:styleId="capu1">
    <w:name w:val="capu1"/>
    <w:basedOn w:val="a"/>
    <w:rsid w:val="00682FD6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82FD6"/>
    <w:pPr>
      <w:ind w:firstLine="567"/>
      <w:jc w:val="both"/>
    </w:pPr>
  </w:style>
  <w:style w:type="paragraph" w:customStyle="1" w:styleId="newncpi0">
    <w:name w:val="newncpi0"/>
    <w:basedOn w:val="a"/>
    <w:rsid w:val="00682FD6"/>
    <w:pPr>
      <w:jc w:val="both"/>
    </w:pPr>
  </w:style>
  <w:style w:type="character" w:customStyle="1" w:styleId="name">
    <w:name w:val="name"/>
    <w:basedOn w:val="a0"/>
    <w:rsid w:val="00682F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82F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82F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82F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82F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82FD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82FD6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682F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2F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РЕСПУБЛИКИ БЕЛАРУСЬ</vt:lpstr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РЕСПУБЛИКИ БЕЛАРУСЬ</dc:title>
  <dc:creator>dvdk</dc:creator>
  <cp:lastModifiedBy>user</cp:lastModifiedBy>
  <cp:revision>2</cp:revision>
  <dcterms:created xsi:type="dcterms:W3CDTF">2016-02-24T11:01:00Z</dcterms:created>
  <dcterms:modified xsi:type="dcterms:W3CDTF">2016-02-24T11:01:00Z</dcterms:modified>
</cp:coreProperties>
</file>