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7" w:rsidRPr="00831DF6" w:rsidRDefault="00FC06E5" w:rsidP="00AB02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4040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97" w:rsidRPr="00EA77DA" w:rsidRDefault="00AB0297" w:rsidP="00AB0297">
      <w:pPr>
        <w:pStyle w:val="a6"/>
        <w:jc w:val="center"/>
        <w:rPr>
          <w:b/>
          <w:spacing w:val="20"/>
          <w:sz w:val="36"/>
          <w:szCs w:val="36"/>
        </w:rPr>
      </w:pPr>
      <w:r w:rsidRPr="00EA77DA">
        <w:rPr>
          <w:b/>
          <w:spacing w:val="20"/>
          <w:sz w:val="36"/>
          <w:szCs w:val="36"/>
        </w:rPr>
        <w:t>СОДРУЖЕСТВО  НЕЗАВИСИМЫХ  ГОСУДАРСТВ</w:t>
      </w:r>
    </w:p>
    <w:p w:rsidR="00AB0297" w:rsidRPr="00874476" w:rsidRDefault="00AB0297" w:rsidP="00AB0297">
      <w:pPr>
        <w:spacing w:line="240" w:lineRule="exact"/>
        <w:jc w:val="center"/>
        <w:rPr>
          <w:b/>
          <w:spacing w:val="40"/>
          <w:sz w:val="32"/>
          <w:szCs w:val="32"/>
        </w:rPr>
      </w:pPr>
    </w:p>
    <w:p w:rsidR="00AB0297" w:rsidRPr="00874476" w:rsidRDefault="00AB0297" w:rsidP="00AB0297">
      <w:pPr>
        <w:pStyle w:val="a6"/>
        <w:jc w:val="center"/>
        <w:rPr>
          <w:b/>
          <w:spacing w:val="40"/>
          <w:sz w:val="32"/>
          <w:szCs w:val="32"/>
        </w:rPr>
      </w:pPr>
      <w:r w:rsidRPr="00874476">
        <w:rPr>
          <w:b/>
          <w:spacing w:val="40"/>
          <w:sz w:val="32"/>
          <w:szCs w:val="32"/>
        </w:rPr>
        <w:t>СОВЕТ</w:t>
      </w:r>
      <w:r>
        <w:rPr>
          <w:b/>
          <w:spacing w:val="40"/>
          <w:sz w:val="32"/>
          <w:szCs w:val="32"/>
        </w:rPr>
        <w:t xml:space="preserve">  ГЛАВ  ПРАВИТЕЛЬСТВ</w:t>
      </w:r>
    </w:p>
    <w:p w:rsidR="00AB0297" w:rsidRPr="00874476" w:rsidRDefault="00AB0297" w:rsidP="00AB0297">
      <w:pPr>
        <w:pBdr>
          <w:bottom w:val="double" w:sz="6" w:space="0" w:color="auto"/>
        </w:pBdr>
        <w:spacing w:line="240" w:lineRule="exact"/>
        <w:jc w:val="center"/>
        <w:rPr>
          <w:b/>
          <w:spacing w:val="40"/>
          <w:sz w:val="32"/>
          <w:szCs w:val="32"/>
        </w:rPr>
      </w:pPr>
    </w:p>
    <w:p w:rsidR="00AB0297" w:rsidRDefault="00AB0297" w:rsidP="00AB0297">
      <w:pPr>
        <w:jc w:val="right"/>
      </w:pPr>
    </w:p>
    <w:p w:rsidR="00AB0297" w:rsidRPr="0060409F" w:rsidRDefault="00AB0297" w:rsidP="00AB0297">
      <w:pPr>
        <w:jc w:val="center"/>
        <w:rPr>
          <w:b/>
          <w:sz w:val="32"/>
          <w:szCs w:val="32"/>
        </w:rPr>
      </w:pPr>
      <w:r w:rsidRPr="0060409F">
        <w:rPr>
          <w:b/>
          <w:sz w:val="32"/>
          <w:szCs w:val="32"/>
        </w:rPr>
        <w:t>РЕШЕНИЕ</w:t>
      </w:r>
    </w:p>
    <w:p w:rsidR="00AB0297" w:rsidRPr="00E214B4" w:rsidRDefault="00AB0297" w:rsidP="00AB0297">
      <w:pPr>
        <w:keepNext/>
        <w:spacing w:line="240" w:lineRule="exact"/>
        <w:jc w:val="center"/>
        <w:outlineLvl w:val="1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5"/>
        <w:gridCol w:w="4743"/>
      </w:tblGrid>
      <w:tr w:rsidR="00AB0297" w:rsidRPr="00865B70" w:rsidTr="00865B70">
        <w:tc>
          <w:tcPr>
            <w:tcW w:w="5070" w:type="dxa"/>
            <w:shd w:val="clear" w:color="auto" w:fill="auto"/>
          </w:tcPr>
          <w:p w:rsidR="00AB0297" w:rsidRDefault="00AB0297" w:rsidP="00865B70">
            <w:pPr>
              <w:jc w:val="left"/>
            </w:pPr>
            <w:r>
              <w:t>от 31 мая 2013 года</w:t>
            </w:r>
          </w:p>
        </w:tc>
        <w:tc>
          <w:tcPr>
            <w:tcW w:w="4756" w:type="dxa"/>
            <w:shd w:val="clear" w:color="auto" w:fill="auto"/>
          </w:tcPr>
          <w:p w:rsidR="00AB0297" w:rsidRDefault="00AB0297" w:rsidP="00865B70">
            <w:pPr>
              <w:jc w:val="right"/>
            </w:pPr>
            <w:r>
              <w:t>город Минск</w:t>
            </w:r>
          </w:p>
        </w:tc>
      </w:tr>
    </w:tbl>
    <w:p w:rsidR="00AB0297" w:rsidRDefault="00AB0297" w:rsidP="00AB0297">
      <w:pPr>
        <w:pStyle w:val="2"/>
        <w:spacing w:before="0" w:line="216" w:lineRule="auto"/>
      </w:pPr>
    </w:p>
    <w:p w:rsidR="00AB0297" w:rsidRDefault="00AB0297" w:rsidP="00AB0297">
      <w:pPr>
        <w:jc w:val="center"/>
        <w:rPr>
          <w:b/>
          <w:sz w:val="30"/>
          <w:szCs w:val="30"/>
        </w:rPr>
      </w:pPr>
      <w:r w:rsidRPr="0060409F">
        <w:rPr>
          <w:b/>
          <w:sz w:val="30"/>
          <w:szCs w:val="30"/>
        </w:rPr>
        <w:t xml:space="preserve">о Концепции антитеррористической деятельности на </w:t>
      </w:r>
      <w:r w:rsidRPr="0060409F">
        <w:rPr>
          <w:b/>
          <w:sz w:val="30"/>
          <w:szCs w:val="30"/>
        </w:rPr>
        <w:br/>
        <w:t xml:space="preserve">железнодорожном транспорте  государств – участников СНГ </w:t>
      </w:r>
    </w:p>
    <w:p w:rsidR="00AB0297" w:rsidRPr="0060409F" w:rsidRDefault="00AB0297" w:rsidP="00AB0297">
      <w:pPr>
        <w:jc w:val="center"/>
        <w:rPr>
          <w:b/>
          <w:sz w:val="30"/>
          <w:szCs w:val="30"/>
        </w:rPr>
      </w:pPr>
    </w:p>
    <w:p w:rsidR="00AB0297" w:rsidRPr="00841B8A" w:rsidRDefault="00AB0297" w:rsidP="00AB0297">
      <w:pPr>
        <w:ind w:firstLine="709"/>
        <w:jc w:val="left"/>
        <w:rPr>
          <w:szCs w:val="28"/>
        </w:rPr>
      </w:pPr>
      <w:r w:rsidRPr="00841B8A">
        <w:rPr>
          <w:szCs w:val="28"/>
        </w:rPr>
        <w:t>Совет глав правительств  Содружества Независимых Государств</w:t>
      </w:r>
    </w:p>
    <w:p w:rsidR="00AB0297" w:rsidRPr="00841B8A" w:rsidRDefault="00AB0297" w:rsidP="00AB0297">
      <w:pPr>
        <w:spacing w:before="120" w:after="120"/>
        <w:ind w:firstLine="709"/>
        <w:rPr>
          <w:b/>
          <w:szCs w:val="28"/>
        </w:rPr>
      </w:pPr>
      <w:r w:rsidRPr="00841B8A">
        <w:rPr>
          <w:b/>
          <w:szCs w:val="28"/>
        </w:rPr>
        <w:t>решил:</w:t>
      </w:r>
    </w:p>
    <w:p w:rsidR="00AB0297" w:rsidRPr="00841B8A" w:rsidRDefault="00AB0297" w:rsidP="00AB0297">
      <w:pPr>
        <w:ind w:firstLine="708"/>
        <w:rPr>
          <w:szCs w:val="28"/>
        </w:rPr>
      </w:pPr>
      <w:r w:rsidRPr="00841B8A">
        <w:rPr>
          <w:szCs w:val="28"/>
        </w:rPr>
        <w:t>1. Утвердить Концепцию антитеррористической деятельности на железнодорожном транспорте государств – участников СНГ</w:t>
      </w:r>
      <w:r w:rsidRPr="00841B8A">
        <w:rPr>
          <w:b/>
          <w:szCs w:val="28"/>
        </w:rPr>
        <w:t xml:space="preserve"> </w:t>
      </w:r>
      <w:r w:rsidRPr="00841B8A">
        <w:rPr>
          <w:szCs w:val="28"/>
        </w:rPr>
        <w:t xml:space="preserve">(прилагается). </w:t>
      </w:r>
    </w:p>
    <w:p w:rsidR="00AB0297" w:rsidRPr="00841B8A" w:rsidRDefault="00AB0297" w:rsidP="00AB0297">
      <w:pPr>
        <w:ind w:firstLine="720"/>
        <w:rPr>
          <w:color w:val="000000"/>
          <w:szCs w:val="28"/>
        </w:rPr>
      </w:pPr>
      <w:r w:rsidRPr="00841B8A">
        <w:rPr>
          <w:color w:val="000000"/>
          <w:szCs w:val="28"/>
        </w:rPr>
        <w:t>2. Железнодорожным администрациям государств – участников СНГ совместно с заинтересованными министерствами и ведомствами принять меры по реализации указанной Концепции.</w:t>
      </w:r>
    </w:p>
    <w:p w:rsidR="00AB0297" w:rsidRDefault="00AB0297" w:rsidP="00AB0297">
      <w:pPr>
        <w:ind w:firstLine="709"/>
        <w:rPr>
          <w:color w:val="000000"/>
        </w:rPr>
      </w:pPr>
      <w:r w:rsidRPr="00841B8A">
        <w:rPr>
          <w:color w:val="000000"/>
          <w:szCs w:val="28"/>
        </w:rPr>
        <w:t>3. Совету по железнодорожному транспорту государств – участников Содружества в своей деятельности руководствоваться положениями Концепции</w:t>
      </w:r>
      <w:r>
        <w:rPr>
          <w:color w:val="000000"/>
          <w:szCs w:val="28"/>
        </w:rPr>
        <w:t xml:space="preserve">, </w:t>
      </w:r>
      <w:r>
        <w:rPr>
          <w:color w:val="000000"/>
        </w:rPr>
        <w:t>а также осуществлять мониторинг ее реализации.</w:t>
      </w:r>
    </w:p>
    <w:p w:rsidR="00AB0297" w:rsidRDefault="00AB0297" w:rsidP="00AB0297">
      <w:pPr>
        <w:ind w:firstLine="709"/>
        <w:rPr>
          <w:color w:val="000000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20"/>
        <w:gridCol w:w="3600"/>
      </w:tblGrid>
      <w:tr w:rsidR="00AB0297" w:rsidRPr="0060418B">
        <w:tc>
          <w:tcPr>
            <w:tcW w:w="48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Азербайджанской Республики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Российской Федерации</w:t>
            </w: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jc w:val="right"/>
            </w:pPr>
          </w:p>
        </w:tc>
        <w:tc>
          <w:tcPr>
            <w:tcW w:w="3686" w:type="dxa"/>
          </w:tcPr>
          <w:p w:rsidR="00AB0297" w:rsidRPr="00A23E18" w:rsidRDefault="00AB0297" w:rsidP="00AB0297">
            <w:pPr>
              <w:jc w:val="left"/>
            </w:pPr>
            <w:r>
              <w:t>Первый заместитель Премьер-министра</w:t>
            </w:r>
          </w:p>
        </w:tc>
        <w:tc>
          <w:tcPr>
            <w:tcW w:w="1120" w:type="dxa"/>
            <w:vMerge w:val="restart"/>
          </w:tcPr>
          <w:p w:rsidR="00AB0297" w:rsidRPr="0060418B" w:rsidRDefault="00AB0297" w:rsidP="00AB0297"/>
        </w:tc>
        <w:tc>
          <w:tcPr>
            <w:tcW w:w="3600" w:type="dxa"/>
          </w:tcPr>
          <w:p w:rsidR="00AB0297" w:rsidRPr="0060418B" w:rsidRDefault="00AB0297" w:rsidP="00AB0297"/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Я.Эюбов</w:t>
            </w: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Д.Медведев</w:t>
            </w: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8060C5" w:rsidRDefault="00AB0297" w:rsidP="00AB0297">
            <w:pPr>
              <w:jc w:val="right"/>
              <w:rPr>
                <w:szCs w:val="28"/>
              </w:rPr>
            </w:pPr>
            <w:hyperlink w:anchor="az" w:history="1">
              <w:r w:rsidRPr="008060C5">
                <w:rPr>
                  <w:rStyle w:val="a7"/>
                  <w:color w:val="auto"/>
                </w:rPr>
                <w:t>с особым мне</w:t>
              </w:r>
              <w:r w:rsidRPr="008060C5">
                <w:rPr>
                  <w:rStyle w:val="a7"/>
                  <w:color w:val="auto"/>
                </w:rPr>
                <w:t>н</w:t>
              </w:r>
              <w:r w:rsidRPr="008060C5">
                <w:rPr>
                  <w:rStyle w:val="a7"/>
                  <w:color w:val="auto"/>
                </w:rPr>
                <w:t>ием</w:t>
              </w:r>
            </w:hyperlink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8060C5" w:rsidRDefault="00AB0297" w:rsidP="00AB0297">
            <w:pPr>
              <w:jc w:val="right"/>
            </w:pPr>
          </w:p>
        </w:tc>
        <w:tc>
          <w:tcPr>
            <w:tcW w:w="1120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4820" w:type="dxa"/>
            <w:gridSpan w:val="2"/>
          </w:tcPr>
          <w:p w:rsidR="00AB0297" w:rsidRPr="008060C5" w:rsidRDefault="00AB0297" w:rsidP="00AB0297">
            <w:pPr>
              <w:rPr>
                <w:b/>
                <w:szCs w:val="28"/>
              </w:rPr>
            </w:pPr>
            <w:r w:rsidRPr="008060C5">
              <w:rPr>
                <w:b/>
                <w:szCs w:val="28"/>
              </w:rPr>
              <w:t>От Республики Армения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Таджикистан</w:t>
            </w: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8060C5" w:rsidRDefault="00AB0297" w:rsidP="00AB0297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lef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8060C5" w:rsidRDefault="00AB0297" w:rsidP="00AB0297">
            <w:pPr>
              <w:jc w:val="right"/>
              <w:rPr>
                <w:b/>
                <w:szCs w:val="28"/>
              </w:rPr>
            </w:pPr>
            <w:r w:rsidRPr="008060C5">
              <w:rPr>
                <w:b/>
              </w:rPr>
              <w:t>Т.Саркисян</w:t>
            </w: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А.Акилов</w:t>
            </w: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8060C5" w:rsidRDefault="00AB0297" w:rsidP="00AB0297">
            <w:pPr>
              <w:jc w:val="right"/>
            </w:pPr>
            <w:hyperlink w:anchor="ra" w:history="1">
              <w:r w:rsidRPr="008060C5">
                <w:rPr>
                  <w:rStyle w:val="a7"/>
                  <w:color w:val="auto"/>
                </w:rPr>
                <w:t>с осо</w:t>
              </w:r>
              <w:r w:rsidRPr="008060C5">
                <w:rPr>
                  <w:rStyle w:val="a7"/>
                  <w:color w:val="auto"/>
                </w:rPr>
                <w:t>б</w:t>
              </w:r>
              <w:r w:rsidRPr="008060C5">
                <w:rPr>
                  <w:rStyle w:val="a7"/>
                  <w:color w:val="auto"/>
                </w:rPr>
                <w:t>ы</w:t>
              </w:r>
              <w:r w:rsidRPr="008060C5">
                <w:rPr>
                  <w:rStyle w:val="a7"/>
                  <w:color w:val="auto"/>
                </w:rPr>
                <w:t>м</w:t>
              </w:r>
              <w:r w:rsidRPr="008060C5">
                <w:rPr>
                  <w:rStyle w:val="a7"/>
                  <w:color w:val="auto"/>
                </w:rPr>
                <w:t xml:space="preserve"> мнением</w:t>
              </w:r>
            </w:hyperlink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48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Беларусь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Туркменистана</w:t>
            </w: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lef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М.Мясникович</w:t>
            </w: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center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-------</w:t>
            </w: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center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48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Казахстан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Узбекистан</w:t>
            </w: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left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left"/>
              <w:rPr>
                <w:szCs w:val="28"/>
              </w:rPr>
            </w:pPr>
            <w:r w:rsidRPr="00305B40">
              <w:rPr>
                <w:szCs w:val="28"/>
              </w:rPr>
              <w:t>Первый заместитель Премьер-министра, Министр финансов</w:t>
            </w: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E5CED" w:rsidRDefault="00AB0297" w:rsidP="00AB0297">
            <w:pPr>
              <w:jc w:val="right"/>
              <w:rPr>
                <w:b/>
                <w:szCs w:val="28"/>
              </w:rPr>
            </w:pPr>
            <w:r w:rsidRPr="006E5CED">
              <w:rPr>
                <w:b/>
                <w:color w:val="000000"/>
              </w:rPr>
              <w:t>С.Ахметов</w:t>
            </w: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Р.Азимов</w:t>
            </w:r>
          </w:p>
        </w:tc>
      </w:tr>
      <w:tr w:rsidR="00AB0297" w:rsidRPr="0060418B">
        <w:tc>
          <w:tcPr>
            <w:tcW w:w="1134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Default="00AB0297" w:rsidP="00AB0297">
            <w:pPr>
              <w:jc w:val="right"/>
              <w:rPr>
                <w:b/>
              </w:rPr>
            </w:pPr>
          </w:p>
        </w:tc>
        <w:tc>
          <w:tcPr>
            <w:tcW w:w="1120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48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Кыргызской Республики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Украины</w:t>
            </w: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3E1E28" w:rsidRDefault="00AB0297" w:rsidP="00AB0297">
            <w:pPr>
              <w:jc w:val="left"/>
              <w:rPr>
                <w:szCs w:val="28"/>
              </w:rPr>
            </w:pPr>
            <w:r w:rsidRPr="00121142">
              <w:rPr>
                <w:szCs w:val="28"/>
              </w:rPr>
              <w:t>Первый вице-премьер-министр</w:t>
            </w:r>
          </w:p>
        </w:tc>
        <w:tc>
          <w:tcPr>
            <w:tcW w:w="1120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E5CED" w:rsidRDefault="00AB0297" w:rsidP="00AB0297">
            <w:pPr>
              <w:jc w:val="right"/>
              <w:rPr>
                <w:b/>
                <w:szCs w:val="28"/>
              </w:rPr>
            </w:pPr>
            <w:r w:rsidRPr="006E5CED">
              <w:rPr>
                <w:b/>
                <w:szCs w:val="28"/>
              </w:rPr>
              <w:t>Д.Оторбаев</w:t>
            </w: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Н.Азаров</w:t>
            </w: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jc w:val="right"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4820" w:type="dxa"/>
            <w:gridSpan w:val="2"/>
          </w:tcPr>
          <w:p w:rsidR="00AB0297" w:rsidRPr="0060418B" w:rsidRDefault="00AB0297" w:rsidP="00AB0297">
            <w:pPr>
              <w:keepNext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Молдова</w:t>
            </w:r>
          </w:p>
        </w:tc>
        <w:tc>
          <w:tcPr>
            <w:tcW w:w="4720" w:type="dxa"/>
            <w:gridSpan w:val="2"/>
          </w:tcPr>
          <w:p w:rsidR="00AB0297" w:rsidRPr="0060418B" w:rsidRDefault="00AB0297" w:rsidP="00AB0297">
            <w:pPr>
              <w:keepNext/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60418B" w:rsidRDefault="00AB0297" w:rsidP="00AB0297">
            <w:pPr>
              <w:jc w:val="lef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</w:tr>
      <w:tr w:rsidR="00AB0297" w:rsidRPr="0060418B">
        <w:tc>
          <w:tcPr>
            <w:tcW w:w="1134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AB0297" w:rsidRPr="00A23E18" w:rsidRDefault="00AB0297" w:rsidP="00AB0297">
            <w:pPr>
              <w:jc w:val="right"/>
              <w:rPr>
                <w:b/>
              </w:rPr>
            </w:pPr>
          </w:p>
        </w:tc>
        <w:tc>
          <w:tcPr>
            <w:tcW w:w="1120" w:type="dxa"/>
            <w:vMerge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AB0297" w:rsidRPr="0060418B" w:rsidRDefault="00AB0297" w:rsidP="00AB0297">
            <w:pPr>
              <w:rPr>
                <w:b/>
                <w:szCs w:val="28"/>
              </w:rPr>
            </w:pPr>
          </w:p>
        </w:tc>
      </w:tr>
    </w:tbl>
    <w:p w:rsidR="00AB0297" w:rsidRDefault="00AB0297" w:rsidP="00AB0297">
      <w:pPr>
        <w:ind w:firstLine="709"/>
        <w:rPr>
          <w:color w:val="000000"/>
        </w:rPr>
      </w:pPr>
    </w:p>
    <w:p w:rsidR="00AB0297" w:rsidRDefault="00AB0297" w:rsidP="00AB0297">
      <w:pPr>
        <w:ind w:firstLine="709"/>
        <w:rPr>
          <w:color w:val="000000"/>
        </w:rPr>
        <w:sectPr w:rsidR="00AB0297" w:rsidSect="00AB0297">
          <w:headerReference w:type="even" r:id="rId8"/>
          <w:headerReference w:type="first" r:id="rId9"/>
          <w:footerReference w:type="first" r:id="rId10"/>
          <w:pgSz w:w="11907" w:h="16840" w:code="9"/>
          <w:pgMar w:top="567" w:right="737" w:bottom="1134" w:left="1588" w:header="0" w:footer="567" w:gutter="0"/>
          <w:cols w:space="708"/>
          <w:titlePg/>
        </w:sectPr>
      </w:pPr>
    </w:p>
    <w:p w:rsidR="00AB0297" w:rsidRPr="00120055" w:rsidRDefault="00AB0297" w:rsidP="00AB0297">
      <w:pPr>
        <w:spacing w:after="60"/>
        <w:ind w:left="5580"/>
        <w:jc w:val="left"/>
        <w:rPr>
          <w:sz w:val="26"/>
          <w:szCs w:val="28"/>
        </w:rPr>
      </w:pPr>
      <w:r w:rsidRPr="00120055">
        <w:rPr>
          <w:sz w:val="26"/>
          <w:szCs w:val="28"/>
        </w:rPr>
        <w:lastRenderedPageBreak/>
        <w:t>УТВЕРЖДЕНА</w:t>
      </w:r>
    </w:p>
    <w:p w:rsidR="00AB0297" w:rsidRPr="00120055" w:rsidRDefault="00AB0297" w:rsidP="00AB0297">
      <w:pPr>
        <w:spacing w:after="120"/>
        <w:ind w:left="5580"/>
        <w:jc w:val="left"/>
        <w:rPr>
          <w:sz w:val="26"/>
          <w:szCs w:val="28"/>
        </w:rPr>
      </w:pPr>
      <w:r w:rsidRPr="00120055">
        <w:rPr>
          <w:sz w:val="26"/>
          <w:szCs w:val="28"/>
        </w:rPr>
        <w:t>Решением Совета глав правительств СНГ</w:t>
      </w:r>
      <w:r>
        <w:rPr>
          <w:sz w:val="26"/>
          <w:szCs w:val="28"/>
        </w:rPr>
        <w:t xml:space="preserve"> </w:t>
      </w:r>
      <w:r w:rsidRPr="00120055">
        <w:rPr>
          <w:sz w:val="26"/>
          <w:szCs w:val="28"/>
        </w:rPr>
        <w:t>о Концепции антитеррористической деятельности на железнодорожном транспорте государств – участников СНГ</w:t>
      </w:r>
    </w:p>
    <w:p w:rsidR="00AB0297" w:rsidRPr="00120055" w:rsidRDefault="00AB0297" w:rsidP="00AB0297">
      <w:pPr>
        <w:ind w:left="5580"/>
        <w:jc w:val="left"/>
        <w:rPr>
          <w:sz w:val="26"/>
          <w:szCs w:val="28"/>
        </w:rPr>
      </w:pPr>
      <w:r>
        <w:rPr>
          <w:sz w:val="26"/>
          <w:szCs w:val="28"/>
        </w:rPr>
        <w:t>о</w:t>
      </w:r>
      <w:r w:rsidRPr="00120055">
        <w:rPr>
          <w:sz w:val="26"/>
          <w:szCs w:val="28"/>
        </w:rPr>
        <w:t>т</w:t>
      </w:r>
      <w:r>
        <w:rPr>
          <w:sz w:val="26"/>
          <w:szCs w:val="28"/>
        </w:rPr>
        <w:t xml:space="preserve"> 31 мая  2013 </w:t>
      </w:r>
      <w:r w:rsidRPr="00120055">
        <w:rPr>
          <w:sz w:val="26"/>
          <w:szCs w:val="28"/>
        </w:rPr>
        <w:t xml:space="preserve"> года</w:t>
      </w:r>
    </w:p>
    <w:p w:rsidR="00AB0297" w:rsidRDefault="00AB0297" w:rsidP="00AB0297">
      <w:pPr>
        <w:spacing w:before="480" w:after="60"/>
        <w:jc w:val="center"/>
        <w:rPr>
          <w:b/>
          <w:sz w:val="30"/>
          <w:szCs w:val="30"/>
        </w:rPr>
      </w:pPr>
      <w:r w:rsidRPr="00C86FB8">
        <w:rPr>
          <w:b/>
          <w:sz w:val="30"/>
          <w:szCs w:val="30"/>
        </w:rPr>
        <w:t>КОНЦЕПЦИЯ</w:t>
      </w:r>
      <w:r>
        <w:rPr>
          <w:b/>
          <w:sz w:val="30"/>
          <w:szCs w:val="30"/>
        </w:rPr>
        <w:br/>
      </w:r>
      <w:r w:rsidRPr="00C86FB8">
        <w:rPr>
          <w:b/>
          <w:sz w:val="30"/>
          <w:szCs w:val="30"/>
        </w:rPr>
        <w:t xml:space="preserve">антитеррористической деятельности на железнодорожном </w:t>
      </w:r>
      <w:r w:rsidRPr="00C86FB8">
        <w:rPr>
          <w:b/>
          <w:sz w:val="30"/>
          <w:szCs w:val="30"/>
        </w:rPr>
        <w:br/>
        <w:t>транспорте государств – участников СНГ</w:t>
      </w:r>
    </w:p>
    <w:p w:rsidR="00AB0297" w:rsidRDefault="00AB0297" w:rsidP="00AB0297">
      <w:pPr>
        <w:jc w:val="center"/>
        <w:rPr>
          <w:b/>
          <w:i/>
          <w:sz w:val="30"/>
          <w:szCs w:val="30"/>
        </w:rPr>
      </w:pPr>
    </w:p>
    <w:p w:rsidR="00AB0297" w:rsidRPr="008060C5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 xml:space="preserve">Концепция антитеррористической деятельности на железнодорожном транспорте государств – участников СНГ (далее </w:t>
      </w:r>
      <w:r w:rsidRPr="007A5D82">
        <w:rPr>
          <w:b/>
          <w:i/>
          <w:szCs w:val="28"/>
        </w:rPr>
        <w:t>–</w:t>
      </w:r>
      <w:r w:rsidRPr="007A5D82">
        <w:rPr>
          <w:szCs w:val="28"/>
        </w:rPr>
        <w:t xml:space="preserve"> Концепция) разработана в соответствии с </w:t>
      </w:r>
      <w:hyperlink r:id="rId11" w:history="1">
        <w:r w:rsidRPr="008060C5">
          <w:rPr>
            <w:rStyle w:val="a7"/>
            <w:color w:val="auto"/>
            <w:szCs w:val="28"/>
            <w:u w:val="none"/>
          </w:rPr>
          <w:t>Декларацией</w:t>
        </w:r>
      </w:hyperlink>
      <w:r w:rsidRPr="008060C5">
        <w:rPr>
          <w:szCs w:val="28"/>
        </w:rPr>
        <w:t xml:space="preserve"> по вопросам обеспечения безопасности на транспорте в государствах – участниках Содружества Независимых Государств от 18 сентября 2003 года в целях формирования подходов к противодействию негативным факторам и угрозам террористических актов.</w:t>
      </w:r>
    </w:p>
    <w:p w:rsidR="00AB0297" w:rsidRPr="008060C5" w:rsidRDefault="00AB0297" w:rsidP="00AB0297">
      <w:pPr>
        <w:ind w:firstLine="709"/>
        <w:rPr>
          <w:szCs w:val="28"/>
        </w:rPr>
      </w:pPr>
      <w:r w:rsidRPr="008060C5">
        <w:rPr>
          <w:szCs w:val="28"/>
        </w:rPr>
        <w:t>Концепция представляет собой систему взглядов на основные направления и формы сотрудничества в области антитеррористической деятельности на железнодорожном транспорте и определяет цели и задачи взаимодействия по противодействию терроризму.</w:t>
      </w:r>
    </w:p>
    <w:p w:rsidR="00AB0297" w:rsidRPr="00CD7A27" w:rsidRDefault="00AB0297" w:rsidP="00AB0297">
      <w:pPr>
        <w:ind w:firstLine="709"/>
        <w:rPr>
          <w:szCs w:val="28"/>
        </w:rPr>
      </w:pPr>
      <w:r w:rsidRPr="008060C5">
        <w:rPr>
          <w:szCs w:val="28"/>
        </w:rPr>
        <w:t xml:space="preserve">Правовую основу антитеррористической деятельности на железнодорожном транспорте составляют общепризнанные принципы и нормы международного права; действующие в государствах – участниках Содружества Независимых Государств нормативные правовые акты, определяющие общегосударственную систему противодействия терроризму, в том числе </w:t>
      </w:r>
      <w:hyperlink r:id="rId12" w:history="1">
        <w:r w:rsidRPr="008060C5">
          <w:rPr>
            <w:rStyle w:val="a7"/>
            <w:color w:val="auto"/>
            <w:szCs w:val="28"/>
            <w:u w:val="none"/>
          </w:rPr>
          <w:t>Договор</w:t>
        </w:r>
      </w:hyperlink>
      <w:r w:rsidRPr="008060C5">
        <w:rPr>
          <w:szCs w:val="28"/>
        </w:rPr>
        <w:t xml:space="preserve"> о сотрудничестве государств – участников Содружества Независимых Государств в борьбе с терроризмом от 4 июня 1999 года, а также иные международные договоры, сторонами которых являются государства – участники СНГ; Концепция сотрудничества государств – участников СНГ в борьбе с терроризмом и иными насильственными проявлениями экстремизма, одобренная </w:t>
      </w:r>
      <w:hyperlink r:id="rId13" w:history="1">
        <w:r w:rsidRPr="008060C5">
          <w:rPr>
            <w:rStyle w:val="a7"/>
            <w:color w:val="auto"/>
            <w:szCs w:val="28"/>
            <w:u w:val="none"/>
          </w:rPr>
          <w:t>Решением</w:t>
        </w:r>
      </w:hyperlink>
      <w:r w:rsidRPr="008060C5">
        <w:rPr>
          <w:szCs w:val="28"/>
        </w:rPr>
        <w:t xml:space="preserve"> Совет</w:t>
      </w:r>
      <w:r w:rsidRPr="00A24708">
        <w:rPr>
          <w:szCs w:val="28"/>
        </w:rPr>
        <w:t>а глав государств СНГ от 26 августа 2005 года.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smartTag w:uri="urn:schemas-microsoft-com:office:smarttags" w:element="place">
        <w:r>
          <w:rPr>
            <w:b/>
            <w:szCs w:val="28"/>
            <w:lang w:val="en-US"/>
          </w:rPr>
          <w:t>I</w:t>
        </w:r>
        <w:r w:rsidRPr="007A5D82">
          <w:rPr>
            <w:b/>
            <w:szCs w:val="28"/>
          </w:rPr>
          <w:t>.</w:t>
        </w:r>
      </w:smartTag>
      <w:r w:rsidRPr="007A5D82">
        <w:rPr>
          <w:b/>
          <w:szCs w:val="28"/>
          <w:lang w:val="en-US"/>
        </w:rPr>
        <w:t> </w:t>
      </w:r>
      <w:r w:rsidRPr="007A5D82">
        <w:rPr>
          <w:b/>
          <w:szCs w:val="28"/>
        </w:rPr>
        <w:t>Термины и определения</w:t>
      </w:r>
    </w:p>
    <w:p w:rsidR="00AB0297" w:rsidRPr="007A5D82" w:rsidRDefault="00AB0297" w:rsidP="00AB0297">
      <w:pPr>
        <w:ind w:firstLine="709"/>
        <w:rPr>
          <w:rFonts w:eastAsia="Times-Roman"/>
          <w:szCs w:val="28"/>
        </w:rPr>
      </w:pPr>
      <w:r w:rsidRPr="007A5D82">
        <w:rPr>
          <w:b/>
          <w:szCs w:val="28"/>
        </w:rPr>
        <w:t xml:space="preserve">Акт незаконного вмешательства </w:t>
      </w:r>
      <w:r w:rsidRPr="007A5D82">
        <w:rPr>
          <w:rFonts w:eastAsia="Times-Roman"/>
          <w:b/>
          <w:szCs w:val="28"/>
        </w:rPr>
        <w:t>террористического характера в деятельности железнодорожного транспорта</w:t>
      </w:r>
      <w:r w:rsidRPr="007A5D82">
        <w:rPr>
          <w:rFonts w:eastAsia="Times-Roman"/>
          <w:szCs w:val="28"/>
        </w:rPr>
        <w:t xml:space="preserve"> </w:t>
      </w:r>
      <w:r w:rsidRPr="007A5D82">
        <w:rPr>
          <w:szCs w:val="28"/>
        </w:rPr>
        <w:t>–</w:t>
      </w:r>
      <w:r w:rsidRPr="007A5D82">
        <w:rPr>
          <w:rFonts w:eastAsia="Times-Roman"/>
          <w:szCs w:val="28"/>
        </w:rPr>
        <w:t xml:space="preserve"> противопра</w:t>
      </w:r>
      <w:r w:rsidRPr="007A5D82">
        <w:rPr>
          <w:rFonts w:eastAsia="Times-Roman"/>
          <w:szCs w:val="28"/>
        </w:rPr>
        <w:t>в</w:t>
      </w:r>
      <w:r w:rsidRPr="007A5D82">
        <w:rPr>
          <w:rFonts w:eastAsia="Times-Roman"/>
          <w:szCs w:val="28"/>
        </w:rPr>
        <w:t>ное действие (бездействие), в том числе террорист</w:t>
      </w:r>
      <w:r w:rsidRPr="007A5D82">
        <w:rPr>
          <w:rFonts w:eastAsia="Times-Roman"/>
          <w:szCs w:val="28"/>
        </w:rPr>
        <w:t>и</w:t>
      </w:r>
      <w:r w:rsidRPr="007A5D82">
        <w:rPr>
          <w:rFonts w:eastAsia="Times-Roman"/>
          <w:szCs w:val="28"/>
        </w:rPr>
        <w:t>ческий акт, угрожающее  безопасному функционир</w:t>
      </w:r>
      <w:r w:rsidRPr="007A5D82">
        <w:rPr>
          <w:rFonts w:eastAsia="Times-Roman"/>
          <w:szCs w:val="28"/>
        </w:rPr>
        <w:t>о</w:t>
      </w:r>
      <w:r w:rsidRPr="007A5D82">
        <w:rPr>
          <w:rFonts w:eastAsia="Times-Roman"/>
          <w:szCs w:val="28"/>
        </w:rPr>
        <w:t>ванию железнодорожного комплекса, повлекшее за собой причинение вреда жизни и здоровью людей, материальный ущерб либо создавшее угрозу насту</w:t>
      </w:r>
      <w:r w:rsidRPr="007A5D82">
        <w:rPr>
          <w:rFonts w:eastAsia="Times-Roman"/>
          <w:szCs w:val="28"/>
        </w:rPr>
        <w:t>п</w:t>
      </w:r>
      <w:r w:rsidRPr="007A5D82">
        <w:rPr>
          <w:rFonts w:eastAsia="Times-Roman"/>
          <w:szCs w:val="28"/>
        </w:rPr>
        <w:t>ления таких последствий;</w:t>
      </w:r>
    </w:p>
    <w:p w:rsidR="00AB0297" w:rsidRPr="00B91A4C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lastRenderedPageBreak/>
        <w:t>антитеррористическая деятельность</w:t>
      </w:r>
      <w:r w:rsidRPr="007A5D82">
        <w:rPr>
          <w:szCs w:val="28"/>
        </w:rPr>
        <w:t xml:space="preserve"> – </w:t>
      </w:r>
      <w:r>
        <w:rPr>
          <w:szCs w:val="28"/>
        </w:rPr>
        <w:t xml:space="preserve">реализация субъектами железнодорожного транспорта </w:t>
      </w:r>
      <w:r w:rsidRPr="007A5D82">
        <w:rPr>
          <w:szCs w:val="28"/>
        </w:rPr>
        <w:t>в предел</w:t>
      </w:r>
      <w:r>
        <w:rPr>
          <w:szCs w:val="28"/>
        </w:rPr>
        <w:t xml:space="preserve">ах их компетенции и полномочий комплекса мероприятий по оказанию содействия </w:t>
      </w:r>
      <w:r w:rsidRPr="007A5D82">
        <w:rPr>
          <w:szCs w:val="28"/>
        </w:rPr>
        <w:t xml:space="preserve">органам государственной власти </w:t>
      </w:r>
      <w:r w:rsidRPr="00B91A4C">
        <w:rPr>
          <w:szCs w:val="28"/>
        </w:rPr>
        <w:t>и местного самоуправления</w:t>
      </w:r>
      <w:r>
        <w:rPr>
          <w:i/>
          <w:szCs w:val="28"/>
        </w:rPr>
        <w:t xml:space="preserve"> </w:t>
      </w:r>
      <w:r w:rsidRPr="007E7874">
        <w:rPr>
          <w:szCs w:val="28"/>
        </w:rPr>
        <w:t xml:space="preserve"> </w:t>
      </w:r>
      <w:r w:rsidRPr="007A5D82">
        <w:rPr>
          <w:szCs w:val="28"/>
        </w:rPr>
        <w:t xml:space="preserve">в предупреждении террористических актов, </w:t>
      </w:r>
      <w:r>
        <w:rPr>
          <w:szCs w:val="28"/>
        </w:rPr>
        <w:t xml:space="preserve">а также в </w:t>
      </w:r>
      <w:r w:rsidRPr="007A5D82">
        <w:rPr>
          <w:szCs w:val="28"/>
        </w:rPr>
        <w:t>минимизации и ликвидации их последствий</w:t>
      </w:r>
      <w:r>
        <w:rPr>
          <w:szCs w:val="28"/>
        </w:rPr>
        <w:t xml:space="preserve"> и </w:t>
      </w:r>
      <w:r w:rsidRPr="00B91A4C">
        <w:rPr>
          <w:szCs w:val="28"/>
        </w:rPr>
        <w:t>своевременно</w:t>
      </w:r>
      <w:r>
        <w:rPr>
          <w:szCs w:val="28"/>
        </w:rPr>
        <w:t>му</w:t>
      </w:r>
      <w:r w:rsidRPr="00B91A4C">
        <w:rPr>
          <w:szCs w:val="28"/>
        </w:rPr>
        <w:t xml:space="preserve"> информировани</w:t>
      </w:r>
      <w:r>
        <w:rPr>
          <w:szCs w:val="28"/>
        </w:rPr>
        <w:t xml:space="preserve">ю субъектами железнодорожного транспорта </w:t>
      </w:r>
      <w:r w:rsidRPr="00B91A4C">
        <w:rPr>
          <w:szCs w:val="28"/>
        </w:rPr>
        <w:t xml:space="preserve"> указанных органов об угрозах совершения актов незаконного вмешательства;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железнодорожный подвижной состав</w:t>
      </w:r>
      <w:r w:rsidRPr="007A5D82">
        <w:rPr>
          <w:szCs w:val="28"/>
        </w:rPr>
        <w:t xml:space="preserve"> – локомотивы, пассажирские вагоны локомотивной тяги и мотор-вагонный подвижной состав, грузовые вагоны, а также иной железнодорожный подвижной состав, предназначенный для обеспечения перевозок и функционирования инфраструктуры;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объекты железнодорожного транспорта</w:t>
      </w:r>
      <w:r w:rsidRPr="007A5D82">
        <w:rPr>
          <w:szCs w:val="28"/>
        </w:rPr>
        <w:t xml:space="preserve"> – технологический комплекс, включающий железнодорожные пути общего пользования,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системы управления движением и иные обеспечивающие функционирование этого комплекса здания, строения, сооружения, устройства и оборудование, а также</w:t>
      </w:r>
      <w:r w:rsidRPr="007A5D82">
        <w:rPr>
          <w:i/>
          <w:szCs w:val="28"/>
        </w:rPr>
        <w:t xml:space="preserve"> </w:t>
      </w:r>
      <w:r w:rsidRPr="007A5D82">
        <w:rPr>
          <w:szCs w:val="28"/>
        </w:rPr>
        <w:t>имущественный комплекс, используемый для железнодорожной транспортной деятельности;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оценка уязвимости объектов транспортной инфраструктуры и транспортных средств</w:t>
      </w:r>
      <w:r w:rsidRPr="007A5D82">
        <w:rPr>
          <w:szCs w:val="28"/>
        </w:rPr>
        <w:t xml:space="preserve"> –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 xml:space="preserve">профилактические мероприятия </w:t>
      </w:r>
      <w:r w:rsidRPr="007A5D82">
        <w:rPr>
          <w:szCs w:val="28"/>
        </w:rPr>
        <w:t>– действия, осуществляемые охранными организациями, службами безопасности железнодорожного транспорта во взаимодействии с правоохранительными органами по предупреждению актов незаконного вмешательства террористического характера;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субъекты железнодорожного транспорта</w:t>
      </w:r>
      <w:r w:rsidRPr="007A5D82">
        <w:rPr>
          <w:szCs w:val="28"/>
        </w:rPr>
        <w:t xml:space="preserve"> –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основании, выполняющие работы (услуги) для пользователей услугами железнодорожного транспорта, связанные с организацией и (или) осуществлением перевозочного процесса, а также работы (услуги), связанные с ремонтом, содержанием и эксплуатацией подвижного состава и объектов железнодорожного транспорта;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терроризм</w:t>
      </w:r>
      <w:r w:rsidRPr="007A5D82">
        <w:rPr>
          <w:szCs w:val="28"/>
        </w:rPr>
        <w:t xml:space="preserve"> –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 устрашением населения и/или иными формами противоправных насильственных действий;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b/>
          <w:szCs w:val="28"/>
        </w:rPr>
        <w:t>террористический акт</w:t>
      </w:r>
      <w:r w:rsidRPr="007A5D82">
        <w:rPr>
          <w:szCs w:val="28"/>
        </w:rPr>
        <w:t xml:space="preserve"> – совершение взрыва, поджога, захват заложников и иные действия, создающие опасность гибели людей, причинения значительного ущерба либо наступление опасных последствий, в целях нарушения общественной безопасности, устрашения населения либо оказания воздействия на принятие решений органами власти; </w:t>
      </w:r>
    </w:p>
    <w:p w:rsidR="00AB0297" w:rsidRPr="007A5D82" w:rsidRDefault="00AB0297" w:rsidP="00AB0297">
      <w:pPr>
        <w:ind w:firstLine="708"/>
        <w:rPr>
          <w:szCs w:val="28"/>
        </w:rPr>
      </w:pPr>
      <w:r w:rsidRPr="007A5D82">
        <w:rPr>
          <w:b/>
          <w:szCs w:val="28"/>
        </w:rPr>
        <w:lastRenderedPageBreak/>
        <w:t>угроза безопасности на железнодорожном транспорте</w:t>
      </w:r>
      <w:r w:rsidRPr="007A5D82">
        <w:rPr>
          <w:szCs w:val="28"/>
        </w:rPr>
        <w:t xml:space="preserve"> – условия, обстоятельства и причины, способные нанести ущерб национальной безопасности, а также юридическим лицам, ущемить их интересы, нарушить устойчивость </w:t>
      </w:r>
      <w:r w:rsidRPr="007A5D82">
        <w:rPr>
          <w:rFonts w:eastAsia="Times-Roman"/>
          <w:szCs w:val="28"/>
        </w:rPr>
        <w:t>железнод</w:t>
      </w:r>
      <w:r w:rsidRPr="007A5D82">
        <w:rPr>
          <w:rFonts w:eastAsia="Times-Roman"/>
          <w:szCs w:val="28"/>
        </w:rPr>
        <w:t>о</w:t>
      </w:r>
      <w:r w:rsidRPr="007A5D82">
        <w:rPr>
          <w:rFonts w:eastAsia="Times-Roman"/>
          <w:szCs w:val="28"/>
        </w:rPr>
        <w:t>рожного транспортного комплекса</w:t>
      </w:r>
      <w:r w:rsidRPr="007A5D82">
        <w:rPr>
          <w:szCs w:val="28"/>
        </w:rPr>
        <w:t>, нанести вред здоровью и (или) жизни людей, ущерб имуществу и окружающей среде.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7A5D82">
        <w:rPr>
          <w:b/>
          <w:szCs w:val="28"/>
        </w:rPr>
        <w:t>. Общие положения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2.1. Расширение географии и увеличение угроз терроризма, актов незаконного вмешательства террористического характера в деятельность железнодорожного транспорта, участи</w:t>
      </w:r>
      <w:r>
        <w:rPr>
          <w:szCs w:val="28"/>
        </w:rPr>
        <w:t>е</w:t>
      </w:r>
      <w:r w:rsidRPr="007A5D82">
        <w:rPr>
          <w:szCs w:val="28"/>
        </w:rPr>
        <w:t xml:space="preserve"> в них транснациональных преступных структур, расширение масштабов незаконного оборота оружия, взрывных устройств и взрывчатых веществ представляют в современных условиях угрозу безопасности на железнодорожном транспорте.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2.2. Государства – участники СНГ считают, что сотрудничество должно стать эффективным инструментом по профилактике террористических проявлений на железнодорожном транспорте.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2.3. Государства – участники СНГ как одну из важнейших задач</w:t>
      </w:r>
      <w:r w:rsidRPr="007A5D82">
        <w:rPr>
          <w:i/>
          <w:szCs w:val="28"/>
        </w:rPr>
        <w:t xml:space="preserve"> </w:t>
      </w:r>
      <w:r w:rsidRPr="007A5D82">
        <w:rPr>
          <w:szCs w:val="28"/>
        </w:rPr>
        <w:t>рассматривают способность обеспечивать защищенность объектов железнодорожного транспорта от актов незаконного вмешательства террористического характера, активно сотрудничают по этому вопросу и выступают за дальнейшее усиление взаимодействия на данном направлении.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2.4. Сотрудничество государств – участников СНГ в рамках данной Концепции будет осуществляться на добровольной основе.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7A5D82">
        <w:rPr>
          <w:b/>
          <w:szCs w:val="28"/>
        </w:rPr>
        <w:t>. Цели и задачи сотрудничества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3.1. Создание атмосферы неприятия террористических проявлений в любых формах.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3.2. Комплексный подход к обеспечению антитеррористической деятельности на железнодорожном транспорте.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3.3. Обеспечение безопасности жизни и здоровья граждан, пользующихся услугами железнодорожного транспорта, объектов железных дорог государств</w:t>
      </w:r>
      <w:r>
        <w:rPr>
          <w:szCs w:val="28"/>
        </w:rPr>
        <w:t> </w:t>
      </w:r>
      <w:r w:rsidRPr="007A5D82">
        <w:rPr>
          <w:szCs w:val="28"/>
        </w:rPr>
        <w:t>–</w:t>
      </w:r>
      <w:r>
        <w:rPr>
          <w:szCs w:val="28"/>
        </w:rPr>
        <w:t> </w:t>
      </w:r>
      <w:r w:rsidRPr="007A5D82">
        <w:rPr>
          <w:szCs w:val="28"/>
        </w:rPr>
        <w:t>участников СНГ и безопасности движения поездов от возможных террористических угроз.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 xml:space="preserve">3.4. Оценка уязвимости объектов транспортной инфраструктуры </w:t>
      </w:r>
      <w:r w:rsidRPr="00B91A4C">
        <w:rPr>
          <w:szCs w:val="28"/>
        </w:rPr>
        <w:t>и транспортных средств</w:t>
      </w:r>
      <w:r>
        <w:rPr>
          <w:szCs w:val="28"/>
        </w:rPr>
        <w:t xml:space="preserve"> </w:t>
      </w:r>
      <w:r w:rsidRPr="007A5D82">
        <w:rPr>
          <w:szCs w:val="28"/>
        </w:rPr>
        <w:t>с выработкой решений по их защищенности от террористических актов.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>3.5. Выработка согласованных подходов железнодорожных администраций государств – участников СНГ к вопросам предупреждения и реагирования на террористические акты на железнодорожном транспорте.</w:t>
      </w:r>
    </w:p>
    <w:p w:rsidR="00AB0297" w:rsidRPr="007A5D82" w:rsidRDefault="00AB0297" w:rsidP="00AB0297">
      <w:pPr>
        <w:ind w:firstLine="709"/>
        <w:rPr>
          <w:szCs w:val="28"/>
        </w:rPr>
      </w:pPr>
      <w:r w:rsidRPr="007A5D82">
        <w:rPr>
          <w:szCs w:val="28"/>
        </w:rPr>
        <w:t xml:space="preserve">3.6. Совершенствование нормативно-правовой базы сотрудничества, </w:t>
      </w:r>
      <w:r w:rsidRPr="005F472E">
        <w:rPr>
          <w:szCs w:val="28"/>
        </w:rPr>
        <w:t>включая работу по присоедин</w:t>
      </w:r>
      <w:r w:rsidRPr="005F472E">
        <w:rPr>
          <w:szCs w:val="28"/>
        </w:rPr>
        <w:t>е</w:t>
      </w:r>
      <w:r w:rsidRPr="005F472E">
        <w:rPr>
          <w:szCs w:val="28"/>
        </w:rPr>
        <w:t>нию к универсальным антитеррористическим конве</w:t>
      </w:r>
      <w:r w:rsidRPr="005F472E">
        <w:rPr>
          <w:szCs w:val="28"/>
        </w:rPr>
        <w:t>н</w:t>
      </w:r>
      <w:r w:rsidRPr="005F472E">
        <w:rPr>
          <w:szCs w:val="28"/>
        </w:rPr>
        <w:t>циям ООН</w:t>
      </w:r>
      <w:r w:rsidRPr="007A5D82">
        <w:rPr>
          <w:szCs w:val="28"/>
        </w:rPr>
        <w:t>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IV</w:t>
      </w:r>
      <w:r w:rsidRPr="007A5D82">
        <w:rPr>
          <w:b/>
          <w:szCs w:val="28"/>
        </w:rPr>
        <w:t>. Основные направления сотрудничества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4.1. Разработка нормативно-технической документации в области защищенности железнодорожного транспорта от актов незаконного вмешательства террористического характера.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4.2. Развитие технического потенциала защищенности объектов железнодорожного транспорта от актов незаконного вмешательства террористического характера.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4.3. П</w:t>
      </w:r>
      <w:r w:rsidRPr="005F472E">
        <w:rPr>
          <w:szCs w:val="28"/>
        </w:rPr>
        <w:t>рофилактика</w:t>
      </w:r>
      <w:r w:rsidRPr="007A5D82">
        <w:rPr>
          <w:szCs w:val="28"/>
        </w:rPr>
        <w:t xml:space="preserve"> и предупреждение актов незаконного вмешательства в деятельность железнодорожного транспорта.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4.4. Анализ факторов и условий, способствующих актам незаконного вмешательства террористического характера в деятельность железнодорожного транспорта, прогнозирование их возможных последствий на железных дорогах государств – участников СНГ.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4.5. Взаимодействие с правоохранительными органами и средствами массовой информации в целях повышения эффективности противодействия актам незаконного вмешательства террористического характера в деятельность железнодорожного  транспорта государств – участников СНГ.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4.6. Совершенствование материально-технической базы, обеспечивающей защищенность железных дорог государств – участников СНГ, в том числе внедрение специальных технических средств и оборудования для оснащения объектов железнодорожной инфраструктуры.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4.7. Повышение оперативности передачи соответствующей информации и обмена имеющимися данными в целях обеспечения</w:t>
      </w:r>
      <w:r w:rsidRPr="005F472E">
        <w:rPr>
          <w:szCs w:val="28"/>
        </w:rPr>
        <w:t xml:space="preserve"> </w:t>
      </w:r>
      <w:r w:rsidRPr="007A5D82">
        <w:rPr>
          <w:szCs w:val="28"/>
        </w:rPr>
        <w:t>безопасности железнодорожного транспорта.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4.8. Дальнейшее развитие партнерских связей в сфере безопасности железнодорожного транспорта между железнодорожными администрациями, субъектами железнодорожного транспорта и частными структурами. 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7A5D82">
        <w:rPr>
          <w:b/>
          <w:szCs w:val="28"/>
        </w:rPr>
        <w:t>.</w:t>
      </w:r>
      <w:r w:rsidRPr="007A5D82">
        <w:rPr>
          <w:b/>
          <w:szCs w:val="28"/>
          <w:lang w:val="en-US"/>
        </w:rPr>
        <w:t> </w:t>
      </w:r>
      <w:r w:rsidRPr="007A5D82">
        <w:rPr>
          <w:b/>
          <w:szCs w:val="28"/>
        </w:rPr>
        <w:t>Формы сотрудничества</w:t>
      </w:r>
    </w:p>
    <w:p w:rsidR="00AB0297" w:rsidRPr="005F472E" w:rsidRDefault="00AB0297" w:rsidP="00AB0297">
      <w:pPr>
        <w:ind w:firstLine="720"/>
        <w:rPr>
          <w:szCs w:val="28"/>
        </w:rPr>
      </w:pPr>
      <w:r w:rsidRPr="005F472E">
        <w:rPr>
          <w:szCs w:val="28"/>
        </w:rPr>
        <w:t>5.1. Проведение согласованных совместных скоординированных профилактических мероприятий по обеспечению защищенности объектов железнодорожного транспорта.</w:t>
      </w:r>
    </w:p>
    <w:p w:rsidR="00AB0297" w:rsidRPr="005F472E" w:rsidRDefault="00AB0297" w:rsidP="00AB0297">
      <w:pPr>
        <w:ind w:firstLine="720"/>
        <w:rPr>
          <w:szCs w:val="28"/>
        </w:rPr>
      </w:pPr>
      <w:r w:rsidRPr="005F472E">
        <w:rPr>
          <w:szCs w:val="28"/>
        </w:rPr>
        <w:t>5.2. Обмен опытом в сфере антитеррористической деятельности на железнодорожном транспорте.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Pr="007A5D82">
        <w:rPr>
          <w:b/>
          <w:szCs w:val="28"/>
        </w:rPr>
        <w:t>.</w:t>
      </w:r>
      <w:r w:rsidRPr="007A5D82">
        <w:rPr>
          <w:szCs w:val="28"/>
        </w:rPr>
        <w:t> </w:t>
      </w:r>
      <w:r w:rsidRPr="007A5D82">
        <w:rPr>
          <w:b/>
          <w:szCs w:val="28"/>
        </w:rPr>
        <w:t xml:space="preserve">Объекты железнодорожного транспорта, </w:t>
      </w:r>
      <w:r w:rsidRPr="007A5D82">
        <w:rPr>
          <w:b/>
          <w:szCs w:val="28"/>
        </w:rPr>
        <w:br/>
        <w:t>подлежащие антитеррористической защите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6.1. Объекты с массовым пребыванием граждан.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6.2. Железнодорожный подвижной состав.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6.3. Искусственные сооружения. 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6.4. Объекты, являющиеся </w:t>
      </w:r>
      <w:r w:rsidRPr="00A94E4D">
        <w:rPr>
          <w:szCs w:val="28"/>
        </w:rPr>
        <w:t>потенциальными</w:t>
      </w:r>
      <w:r w:rsidRPr="007A5D82">
        <w:rPr>
          <w:szCs w:val="28"/>
        </w:rPr>
        <w:t xml:space="preserve"> источниками катастроф техногенного характера. 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lastRenderedPageBreak/>
        <w:t xml:space="preserve">6.5. Объекты, которые относятся к сфере управления деятельностью железнодорожного транспорта, безопасности движения и организации перевозочного процесса. 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6.6. Объекты жизнеобеспечения деятельности железнодорожного транспорта.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>6.7. Места хранения грузов и багажа.</w:t>
      </w:r>
    </w:p>
    <w:p w:rsidR="00AB0297" w:rsidRPr="007A5D82" w:rsidRDefault="00AB0297" w:rsidP="00AB0297">
      <w:pPr>
        <w:keepNext/>
        <w:spacing w:before="360"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Pr="007A5D82">
        <w:rPr>
          <w:b/>
          <w:szCs w:val="28"/>
        </w:rPr>
        <w:t>.</w:t>
      </w:r>
      <w:r w:rsidRPr="007A5D82">
        <w:rPr>
          <w:szCs w:val="28"/>
        </w:rPr>
        <w:t>  </w:t>
      </w:r>
      <w:r w:rsidRPr="007A5D82">
        <w:rPr>
          <w:b/>
          <w:szCs w:val="28"/>
        </w:rPr>
        <w:t>Механизм реализации Концепции</w:t>
      </w:r>
      <w:r w:rsidRPr="007A5D82">
        <w:rPr>
          <w:szCs w:val="28"/>
        </w:rPr>
        <w:t xml:space="preserve"> </w:t>
      </w:r>
      <w:r w:rsidRPr="007A5D82">
        <w:rPr>
          <w:b/>
          <w:szCs w:val="28"/>
        </w:rPr>
        <w:t xml:space="preserve">железнодорожными </w:t>
      </w:r>
      <w:r w:rsidRPr="007A5D82">
        <w:rPr>
          <w:b/>
          <w:szCs w:val="28"/>
        </w:rPr>
        <w:br/>
        <w:t>администрациями государств – участников СНГ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7.1. Разработка согласованных совместных планов и программ по реализации Концепции. 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7.2. Анализ хода выполнения согласованных решений о взаимодействии по антитеррористической деятельности Советом по железнодорожному транспорту государств </w:t>
      </w:r>
      <w:r w:rsidRPr="005F472E">
        <w:rPr>
          <w:szCs w:val="28"/>
        </w:rPr>
        <w:t xml:space="preserve">– </w:t>
      </w:r>
      <w:r w:rsidRPr="007A5D82">
        <w:rPr>
          <w:szCs w:val="28"/>
        </w:rPr>
        <w:t>участников Содружества.</w:t>
      </w:r>
    </w:p>
    <w:p w:rsidR="00AB0297" w:rsidRPr="007A5D82" w:rsidRDefault="00AB0297" w:rsidP="00AB0297">
      <w:pPr>
        <w:ind w:firstLine="720"/>
        <w:rPr>
          <w:szCs w:val="28"/>
        </w:rPr>
      </w:pPr>
      <w:r w:rsidRPr="007A5D82">
        <w:rPr>
          <w:szCs w:val="28"/>
        </w:rPr>
        <w:t xml:space="preserve">7.3. Финансирование реализации мероприятий данной Концепции осуществляется заинтересованными государствами – участниками СНГ по договоренности в рамках финансовых средств, ежегодно предусматриваемых в национальных бюджетах уполномоченным министерствам и ведомствам на выполнение их функций, а также за счет </w:t>
      </w:r>
      <w:r>
        <w:rPr>
          <w:szCs w:val="28"/>
        </w:rPr>
        <w:t xml:space="preserve">внебюджетных </w:t>
      </w:r>
      <w:r w:rsidRPr="007A5D82">
        <w:rPr>
          <w:szCs w:val="28"/>
        </w:rPr>
        <w:t>источников.</w:t>
      </w:r>
    </w:p>
    <w:p w:rsidR="00AB0297" w:rsidRDefault="00AB0297" w:rsidP="00AB0297">
      <w:pPr>
        <w:ind w:firstLine="720"/>
      </w:pPr>
      <w:r w:rsidRPr="007A5D82">
        <w:rPr>
          <w:szCs w:val="28"/>
        </w:rPr>
        <w:t>7.4.</w:t>
      </w:r>
      <w:r>
        <w:rPr>
          <w:szCs w:val="28"/>
        </w:rPr>
        <w:t> </w:t>
      </w:r>
      <w:r w:rsidRPr="007A5D82">
        <w:rPr>
          <w:szCs w:val="28"/>
        </w:rPr>
        <w:t>Ф</w:t>
      </w:r>
      <w:r w:rsidRPr="005F472E">
        <w:rPr>
          <w:szCs w:val="28"/>
        </w:rPr>
        <w:t>инансирование мероприятий по совершенств</w:t>
      </w:r>
      <w:r w:rsidRPr="005F472E">
        <w:rPr>
          <w:szCs w:val="28"/>
        </w:rPr>
        <w:t>о</w:t>
      </w:r>
      <w:r w:rsidRPr="005F472E">
        <w:rPr>
          <w:szCs w:val="28"/>
        </w:rPr>
        <w:t>ванию материально-технической базы, обеспечива</w:t>
      </w:r>
      <w:r w:rsidRPr="005F472E">
        <w:rPr>
          <w:szCs w:val="28"/>
        </w:rPr>
        <w:t>ю</w:t>
      </w:r>
      <w:r w:rsidRPr="005F472E">
        <w:rPr>
          <w:szCs w:val="28"/>
        </w:rPr>
        <w:t>щей защищенность железных дорог, осуществляется за счет средств субъектов железнодорожного транспорта, а также из внебюджетных источников.</w:t>
      </w:r>
    </w:p>
    <w:p w:rsidR="00AB0297" w:rsidRDefault="00AB0297" w:rsidP="00AB0297">
      <w:pPr>
        <w:ind w:firstLine="709"/>
        <w:rPr>
          <w:color w:val="000000"/>
        </w:rPr>
        <w:sectPr w:rsidR="00AB0297" w:rsidSect="00AB0297">
          <w:headerReference w:type="default" r:id="rId14"/>
          <w:footerReference w:type="first" r:id="rId15"/>
          <w:pgSz w:w="11907" w:h="16840" w:code="9"/>
          <w:pgMar w:top="1134" w:right="737" w:bottom="1134" w:left="1588" w:header="567" w:footer="0" w:gutter="0"/>
          <w:pgNumType w:start="1"/>
          <w:cols w:space="708"/>
          <w:titlePg/>
        </w:sectPr>
      </w:pPr>
    </w:p>
    <w:p w:rsidR="00AB0297" w:rsidRDefault="00AB0297" w:rsidP="00AB0297">
      <w:pPr>
        <w:ind w:firstLine="709"/>
      </w:pPr>
    </w:p>
    <w:p w:rsidR="00AB0297" w:rsidRPr="00A94E4D" w:rsidRDefault="00AB0297" w:rsidP="00AB0297">
      <w:pPr>
        <w:jc w:val="center"/>
        <w:rPr>
          <w:b/>
        </w:rPr>
      </w:pPr>
      <w:bookmarkStart w:id="1" w:name="az"/>
      <w:bookmarkEnd w:id="1"/>
      <w:r w:rsidRPr="00A94E4D">
        <w:rPr>
          <w:b/>
        </w:rPr>
        <w:t>ОСОБОЕ МНЕНИЕ</w:t>
      </w:r>
      <w:r w:rsidRPr="00A94E4D">
        <w:rPr>
          <w:b/>
        </w:rPr>
        <w:br/>
        <w:t>Азербайджанской Республики</w:t>
      </w:r>
    </w:p>
    <w:p w:rsidR="00AB0297" w:rsidRPr="00216368" w:rsidRDefault="00AB0297" w:rsidP="00AB0297">
      <w:pPr>
        <w:ind w:firstLine="709"/>
      </w:pPr>
    </w:p>
    <w:p w:rsidR="00AB0297" w:rsidRDefault="00AB0297" w:rsidP="00AB0297">
      <w:pPr>
        <w:ind w:firstLine="851"/>
      </w:pPr>
      <w:r w:rsidRPr="00DA350B">
        <w:t>1.</w:t>
      </w:r>
      <w:r>
        <w:rPr>
          <w:lang w:val="en-US"/>
        </w:rPr>
        <w:t> </w:t>
      </w:r>
      <w:r w:rsidRPr="00FD51F5">
        <w:t>Азербайджанская Республика при реализации Концепции будет:</w:t>
      </w:r>
    </w:p>
    <w:p w:rsidR="00AB0297" w:rsidRPr="00FD51F5" w:rsidRDefault="00AB0297" w:rsidP="00AB0297">
      <w:pPr>
        <w:ind w:firstLine="851"/>
      </w:pPr>
      <w:r w:rsidRPr="00FD51F5">
        <w:t>руководствоваться особыми мнениями, выраженными ею к Договору о сотрудничестве государств</w:t>
      </w:r>
      <w:r w:rsidRPr="00A94E4D">
        <w:t xml:space="preserve"> </w:t>
      </w:r>
      <w:r>
        <w:t>–</w:t>
      </w:r>
      <w:r w:rsidRPr="00A94E4D">
        <w:t xml:space="preserve"> </w:t>
      </w:r>
      <w:r w:rsidRPr="00FD51F5">
        <w:t>участников Содружества Независимых Государств в борьбе с терроризмом от 4 июня 1999 года</w:t>
      </w:r>
      <w:r w:rsidRPr="00A94E4D">
        <w:t>?</w:t>
      </w:r>
      <w:r w:rsidRPr="00FD51F5">
        <w:t xml:space="preserve"> Решению Совета глав правительств СНГ от 18 сентября 2003 года «О Декларации по вопросам обеспечения безопасности на транспорте в государствах</w:t>
      </w:r>
      <w:r w:rsidRPr="00A94E4D">
        <w:t xml:space="preserve"> </w:t>
      </w:r>
      <w:r>
        <w:t>–</w:t>
      </w:r>
      <w:r w:rsidRPr="00A94E4D">
        <w:t xml:space="preserve"> </w:t>
      </w:r>
      <w:r w:rsidRPr="00FD51F5">
        <w:t>участниках Содружества Независимых Государств», Решению Совета глав государств СНГ от 26 августа 2005 года «О Концепции сотрудничества государств</w:t>
      </w:r>
      <w:r>
        <w:t xml:space="preserve"> – </w:t>
      </w:r>
      <w:r w:rsidRPr="00FD51F5">
        <w:t>участников СНГ в борьбе с терроризмом и иными насильственными проявлениями экстремизма»;</w:t>
      </w:r>
    </w:p>
    <w:p w:rsidR="00AB0297" w:rsidRPr="00FD51F5" w:rsidRDefault="00AB0297" w:rsidP="00AB0297">
      <w:pPr>
        <w:ind w:firstLine="709"/>
      </w:pPr>
      <w:r w:rsidRPr="00FD51F5">
        <w:t>принимать отдельные решения по реализации каждого из ее разделов и пунктов, исходя из того, что обеспечение безопасности железнодорожного транспорта на собственной территории является исключительной суверенной прерогативой самого государства.</w:t>
      </w:r>
    </w:p>
    <w:p w:rsidR="00AB0297" w:rsidRPr="00FD51F5" w:rsidRDefault="00AB0297" w:rsidP="00AB0297">
      <w:pPr>
        <w:ind w:firstLine="709"/>
      </w:pPr>
      <w:r>
        <w:t>2. </w:t>
      </w:r>
      <w:r w:rsidRPr="00FD51F5">
        <w:t>В связи с оккупацией территории Азербайджанской Республики со</w:t>
      </w:r>
      <w:r>
        <w:t xml:space="preserve"> </w:t>
      </w:r>
      <w:r w:rsidRPr="00FD51F5">
        <w:t>стороны Республики Армения, положения Концепции не будут применяться</w:t>
      </w:r>
      <w:r>
        <w:t xml:space="preserve"> </w:t>
      </w:r>
      <w:r w:rsidRPr="00FD51F5">
        <w:t>между Азербайджанской Республикой и Республикой Армения, а также не могут</w:t>
      </w:r>
      <w:r>
        <w:t xml:space="preserve"> </w:t>
      </w:r>
      <w:r w:rsidRPr="00FD51F5">
        <w:t>применяться на оккупированных территориях Азербайджанской Республики, до</w:t>
      </w:r>
      <w:r>
        <w:t xml:space="preserve"> </w:t>
      </w:r>
      <w:r w:rsidRPr="00FD51F5">
        <w:t>освобождения Республикой Армения всех оккупированных территорий и полного</w:t>
      </w:r>
      <w:r>
        <w:t xml:space="preserve"> </w:t>
      </w:r>
      <w:r w:rsidRPr="00FD51F5">
        <w:t>устранения последствий агрессии.</w:t>
      </w:r>
    </w:p>
    <w:p w:rsidR="00AB0297" w:rsidRPr="00216368" w:rsidRDefault="00AB0297" w:rsidP="00AB0297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311"/>
      </w:tblGrid>
      <w:tr w:rsidR="00AB0297" w:rsidRPr="00865B70" w:rsidTr="00865B70">
        <w:tc>
          <w:tcPr>
            <w:tcW w:w="6487" w:type="dxa"/>
            <w:shd w:val="clear" w:color="auto" w:fill="auto"/>
          </w:tcPr>
          <w:p w:rsidR="00AB0297" w:rsidRPr="00865B70" w:rsidRDefault="00AB0297" w:rsidP="00865B70">
            <w:pPr>
              <w:jc w:val="left"/>
              <w:rPr>
                <w:b/>
                <w:szCs w:val="28"/>
              </w:rPr>
            </w:pPr>
            <w:r w:rsidRPr="00865B70">
              <w:rPr>
                <w:b/>
              </w:rPr>
              <w:t>Первый заместитель Премьер-министра</w:t>
            </w:r>
            <w:r w:rsidRPr="00865B70">
              <w:rPr>
                <w:b/>
              </w:rPr>
              <w:br/>
              <w:t>Азербайджанской Республики</w:t>
            </w:r>
          </w:p>
        </w:tc>
        <w:tc>
          <w:tcPr>
            <w:tcW w:w="3311" w:type="dxa"/>
            <w:shd w:val="clear" w:color="auto" w:fill="auto"/>
          </w:tcPr>
          <w:p w:rsidR="00AB0297" w:rsidRPr="00865B70" w:rsidRDefault="00AB0297" w:rsidP="00865B70">
            <w:pPr>
              <w:jc w:val="right"/>
              <w:rPr>
                <w:b/>
                <w:szCs w:val="28"/>
              </w:rPr>
            </w:pPr>
            <w:r w:rsidRPr="00865B70">
              <w:rPr>
                <w:b/>
                <w:szCs w:val="28"/>
              </w:rPr>
              <w:br/>
              <w:t>Я.Эюбов</w:t>
            </w:r>
          </w:p>
        </w:tc>
      </w:tr>
    </w:tbl>
    <w:p w:rsidR="00AB0297" w:rsidRPr="00217B2B" w:rsidRDefault="00AB0297" w:rsidP="00AB0297">
      <w:pPr>
        <w:ind w:firstLine="709"/>
      </w:pPr>
    </w:p>
    <w:p w:rsidR="00AB0297" w:rsidRPr="00A94E4D" w:rsidRDefault="00AB0297" w:rsidP="00AB0297">
      <w:pPr>
        <w:jc w:val="center"/>
        <w:rPr>
          <w:b/>
        </w:rPr>
      </w:pPr>
      <w:bookmarkStart w:id="2" w:name="ra"/>
      <w:bookmarkEnd w:id="2"/>
      <w:r w:rsidRPr="00A94E4D">
        <w:rPr>
          <w:b/>
        </w:rPr>
        <w:t>ОСОБОЕ МНЕНИЕ</w:t>
      </w:r>
      <w:r w:rsidRPr="00A94E4D">
        <w:rPr>
          <w:b/>
        </w:rPr>
        <w:br/>
        <w:t>Республики Армения</w:t>
      </w:r>
    </w:p>
    <w:p w:rsidR="00AB0297" w:rsidRPr="00216368" w:rsidRDefault="00AB0297" w:rsidP="00AB0297">
      <w:pPr>
        <w:ind w:firstLine="709"/>
      </w:pPr>
    </w:p>
    <w:p w:rsidR="00AB0297" w:rsidRPr="00CD5A74" w:rsidRDefault="00AB0297" w:rsidP="00AB0297">
      <w:pPr>
        <w:ind w:firstLine="709"/>
      </w:pPr>
      <w:r w:rsidRPr="00CD5A74">
        <w:t xml:space="preserve">В связи с представлением Азербайджанской Республикой особого мнения к Решению Совета глав правительств Содружества Независимых  Государств от </w:t>
      </w:r>
      <w:r>
        <w:t>3</w:t>
      </w:r>
      <w:r w:rsidRPr="00CD5A74">
        <w:t>1 мая 2013 года о Концепции антитеррористическо</w:t>
      </w:r>
      <w:r>
        <w:t>й</w:t>
      </w:r>
      <w:r w:rsidRPr="00CD5A74">
        <w:t xml:space="preserve"> деятельности на железнодорожном транспорте государств</w:t>
      </w:r>
      <w:r>
        <w:t xml:space="preserve"> – </w:t>
      </w:r>
      <w:r w:rsidRPr="00CD5A74">
        <w:t>участников СНГ, положения Концепции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</w:t>
      </w:r>
      <w:r>
        <w:t xml:space="preserve"> Нагорно-Карабахской Республики.</w:t>
      </w:r>
    </w:p>
    <w:p w:rsidR="00AB0297" w:rsidRPr="00216368" w:rsidRDefault="00AB0297" w:rsidP="00AB0297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4899"/>
      </w:tblGrid>
      <w:tr w:rsidR="00AB0297" w:rsidRPr="00865B70" w:rsidTr="00865B70">
        <w:tc>
          <w:tcPr>
            <w:tcW w:w="4913" w:type="dxa"/>
            <w:shd w:val="clear" w:color="auto" w:fill="auto"/>
          </w:tcPr>
          <w:p w:rsidR="00AB0297" w:rsidRPr="00865B70" w:rsidRDefault="00AB0297" w:rsidP="00865B70">
            <w:pPr>
              <w:jc w:val="left"/>
              <w:rPr>
                <w:b/>
                <w:szCs w:val="28"/>
              </w:rPr>
            </w:pPr>
            <w:r w:rsidRPr="00865B70">
              <w:rPr>
                <w:b/>
              </w:rPr>
              <w:t xml:space="preserve">Премьер-министр </w:t>
            </w:r>
            <w:r w:rsidRPr="00865B70">
              <w:rPr>
                <w:b/>
              </w:rPr>
              <w:br/>
              <w:t>Республики Армения</w:t>
            </w:r>
          </w:p>
        </w:tc>
        <w:tc>
          <w:tcPr>
            <w:tcW w:w="4913" w:type="dxa"/>
            <w:shd w:val="clear" w:color="auto" w:fill="auto"/>
          </w:tcPr>
          <w:p w:rsidR="00AB0297" w:rsidRPr="00865B70" w:rsidRDefault="00AB0297" w:rsidP="00865B70">
            <w:pPr>
              <w:jc w:val="right"/>
              <w:rPr>
                <w:b/>
                <w:szCs w:val="28"/>
              </w:rPr>
            </w:pPr>
            <w:r w:rsidRPr="00865B70">
              <w:rPr>
                <w:b/>
                <w:szCs w:val="28"/>
              </w:rPr>
              <w:br/>
              <w:t>Т.Саркисян</w:t>
            </w:r>
          </w:p>
        </w:tc>
      </w:tr>
    </w:tbl>
    <w:p w:rsidR="00AB0297" w:rsidRPr="00263EE7" w:rsidRDefault="00AB0297" w:rsidP="00AB0297">
      <w:pPr>
        <w:pStyle w:val="BodyText2"/>
        <w:spacing w:before="0" w:after="0"/>
        <w:ind w:firstLine="0"/>
        <w:rPr>
          <w:sz w:val="2"/>
          <w:szCs w:val="2"/>
        </w:rPr>
      </w:pPr>
      <w:bookmarkStart w:id="3" w:name="рк"/>
      <w:bookmarkEnd w:id="3"/>
    </w:p>
    <w:p w:rsidR="008011E4" w:rsidRPr="00AB0297" w:rsidRDefault="008011E4" w:rsidP="00AB0297"/>
    <w:sectPr w:rsidR="008011E4" w:rsidRPr="00AB0297" w:rsidSect="00AB0297">
      <w:pgSz w:w="11907" w:h="16840" w:code="9"/>
      <w:pgMar w:top="1134" w:right="737" w:bottom="1134" w:left="1588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C0" w:rsidRDefault="00F86AC0">
      <w:r>
        <w:separator/>
      </w:r>
    </w:p>
  </w:endnote>
  <w:endnote w:type="continuationSeparator" w:id="0">
    <w:p w:rsidR="00F86AC0" w:rsidRDefault="00F8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7" w:rsidRDefault="00AB0297" w:rsidP="00AB0297">
    <w:pPr>
      <w:pStyle w:val="a8"/>
      <w:tabs>
        <w:tab w:val="clear" w:pos="4677"/>
        <w:tab w:val="clear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7" w:rsidRDefault="00AB0297" w:rsidP="00AB0297">
    <w:pPr>
      <w:pStyle w:val="a8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C0" w:rsidRDefault="00F86AC0">
      <w:r>
        <w:separator/>
      </w:r>
    </w:p>
  </w:footnote>
  <w:footnote w:type="continuationSeparator" w:id="0">
    <w:p w:rsidR="00F86AC0" w:rsidRDefault="00F8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7" w:rsidRDefault="00AB0297" w:rsidP="00AB02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B0297" w:rsidRDefault="00AB0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7" w:rsidRDefault="00AB0297" w:rsidP="00AB0297">
    <w:pPr>
      <w:pStyle w:val="a3"/>
      <w:spacing w:line="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97" w:rsidRDefault="00AB0297" w:rsidP="00AB0297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C06E5">
      <w:rPr>
        <w:rStyle w:val="a4"/>
        <w:noProof/>
      </w:rPr>
      <w:t>5</w:t>
    </w:r>
    <w:r>
      <w:rPr>
        <w:rStyle w:val="a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97"/>
    <w:rsid w:val="00000D39"/>
    <w:rsid w:val="0000127C"/>
    <w:rsid w:val="000238AA"/>
    <w:rsid w:val="00056343"/>
    <w:rsid w:val="00064F5A"/>
    <w:rsid w:val="00081A1D"/>
    <w:rsid w:val="00096CB6"/>
    <w:rsid w:val="00097D7A"/>
    <w:rsid w:val="00126C87"/>
    <w:rsid w:val="00127137"/>
    <w:rsid w:val="00137154"/>
    <w:rsid w:val="00162942"/>
    <w:rsid w:val="0019579C"/>
    <w:rsid w:val="001970D4"/>
    <w:rsid w:val="00197D97"/>
    <w:rsid w:val="001A401B"/>
    <w:rsid w:val="001F30B7"/>
    <w:rsid w:val="001F5221"/>
    <w:rsid w:val="00220064"/>
    <w:rsid w:val="002241BE"/>
    <w:rsid w:val="002502C6"/>
    <w:rsid w:val="0025318A"/>
    <w:rsid w:val="00277264"/>
    <w:rsid w:val="0029279B"/>
    <w:rsid w:val="002932F2"/>
    <w:rsid w:val="002B50C5"/>
    <w:rsid w:val="002C522D"/>
    <w:rsid w:val="002D2C2D"/>
    <w:rsid w:val="002D6F3C"/>
    <w:rsid w:val="002E67E1"/>
    <w:rsid w:val="00331697"/>
    <w:rsid w:val="003416A7"/>
    <w:rsid w:val="003534EA"/>
    <w:rsid w:val="00357659"/>
    <w:rsid w:val="003603EF"/>
    <w:rsid w:val="003611E5"/>
    <w:rsid w:val="00364DDD"/>
    <w:rsid w:val="00385D67"/>
    <w:rsid w:val="003941AF"/>
    <w:rsid w:val="003C5149"/>
    <w:rsid w:val="003D583A"/>
    <w:rsid w:val="003D6272"/>
    <w:rsid w:val="003E5B05"/>
    <w:rsid w:val="00412C37"/>
    <w:rsid w:val="00415F11"/>
    <w:rsid w:val="00434A35"/>
    <w:rsid w:val="00445B40"/>
    <w:rsid w:val="00456980"/>
    <w:rsid w:val="00464B75"/>
    <w:rsid w:val="00473C75"/>
    <w:rsid w:val="0047568B"/>
    <w:rsid w:val="00481721"/>
    <w:rsid w:val="00481D93"/>
    <w:rsid w:val="004A5261"/>
    <w:rsid w:val="004B2A3B"/>
    <w:rsid w:val="004B77C7"/>
    <w:rsid w:val="004C7ADA"/>
    <w:rsid w:val="004D7F57"/>
    <w:rsid w:val="004F6868"/>
    <w:rsid w:val="00514DD9"/>
    <w:rsid w:val="0052315A"/>
    <w:rsid w:val="005564D0"/>
    <w:rsid w:val="00575127"/>
    <w:rsid w:val="00580FB7"/>
    <w:rsid w:val="0058557F"/>
    <w:rsid w:val="005C5DBC"/>
    <w:rsid w:val="005C799B"/>
    <w:rsid w:val="00620FBE"/>
    <w:rsid w:val="00631F41"/>
    <w:rsid w:val="0063545D"/>
    <w:rsid w:val="006B7127"/>
    <w:rsid w:val="006D5A69"/>
    <w:rsid w:val="00774774"/>
    <w:rsid w:val="00797087"/>
    <w:rsid w:val="007A1FB8"/>
    <w:rsid w:val="007A6232"/>
    <w:rsid w:val="007B70D5"/>
    <w:rsid w:val="008011E4"/>
    <w:rsid w:val="008060C5"/>
    <w:rsid w:val="0083111B"/>
    <w:rsid w:val="008372CB"/>
    <w:rsid w:val="00865B70"/>
    <w:rsid w:val="00871B5A"/>
    <w:rsid w:val="008D14C2"/>
    <w:rsid w:val="008E37CE"/>
    <w:rsid w:val="008F45D5"/>
    <w:rsid w:val="00901B89"/>
    <w:rsid w:val="00906CEE"/>
    <w:rsid w:val="0091204F"/>
    <w:rsid w:val="00914BAD"/>
    <w:rsid w:val="00925081"/>
    <w:rsid w:val="0094450E"/>
    <w:rsid w:val="0098757A"/>
    <w:rsid w:val="00996D97"/>
    <w:rsid w:val="009A5176"/>
    <w:rsid w:val="009D27C0"/>
    <w:rsid w:val="009E6B46"/>
    <w:rsid w:val="00A038A0"/>
    <w:rsid w:val="00A10A0F"/>
    <w:rsid w:val="00A5256A"/>
    <w:rsid w:val="00A72542"/>
    <w:rsid w:val="00A90C68"/>
    <w:rsid w:val="00A953EA"/>
    <w:rsid w:val="00AB0297"/>
    <w:rsid w:val="00AC1DE1"/>
    <w:rsid w:val="00AD4128"/>
    <w:rsid w:val="00AE63BD"/>
    <w:rsid w:val="00AF6A7D"/>
    <w:rsid w:val="00B0178C"/>
    <w:rsid w:val="00B05B0A"/>
    <w:rsid w:val="00B1550C"/>
    <w:rsid w:val="00B27548"/>
    <w:rsid w:val="00B276AE"/>
    <w:rsid w:val="00B40C9F"/>
    <w:rsid w:val="00B42453"/>
    <w:rsid w:val="00B5378E"/>
    <w:rsid w:val="00B71FF0"/>
    <w:rsid w:val="00B8627F"/>
    <w:rsid w:val="00B95EA0"/>
    <w:rsid w:val="00BA10E1"/>
    <w:rsid w:val="00BC23AC"/>
    <w:rsid w:val="00BD5C78"/>
    <w:rsid w:val="00BE79FF"/>
    <w:rsid w:val="00BF42C5"/>
    <w:rsid w:val="00C03579"/>
    <w:rsid w:val="00C57EE3"/>
    <w:rsid w:val="00C75BDE"/>
    <w:rsid w:val="00C76278"/>
    <w:rsid w:val="00C807D1"/>
    <w:rsid w:val="00C94955"/>
    <w:rsid w:val="00CB20BE"/>
    <w:rsid w:val="00CD3D69"/>
    <w:rsid w:val="00CD6E3F"/>
    <w:rsid w:val="00CE0C00"/>
    <w:rsid w:val="00CF0337"/>
    <w:rsid w:val="00CF3F0B"/>
    <w:rsid w:val="00CF680E"/>
    <w:rsid w:val="00D26850"/>
    <w:rsid w:val="00D4490F"/>
    <w:rsid w:val="00D618C9"/>
    <w:rsid w:val="00D7068C"/>
    <w:rsid w:val="00D76E07"/>
    <w:rsid w:val="00D85215"/>
    <w:rsid w:val="00D96897"/>
    <w:rsid w:val="00DB6D77"/>
    <w:rsid w:val="00DD0916"/>
    <w:rsid w:val="00DD5647"/>
    <w:rsid w:val="00E13AC6"/>
    <w:rsid w:val="00E31B93"/>
    <w:rsid w:val="00E36AFD"/>
    <w:rsid w:val="00E43F48"/>
    <w:rsid w:val="00E70E8A"/>
    <w:rsid w:val="00E77D91"/>
    <w:rsid w:val="00E90B4D"/>
    <w:rsid w:val="00EA460B"/>
    <w:rsid w:val="00EB0D48"/>
    <w:rsid w:val="00EE724C"/>
    <w:rsid w:val="00F03EB6"/>
    <w:rsid w:val="00F10D80"/>
    <w:rsid w:val="00F16355"/>
    <w:rsid w:val="00F20C0E"/>
    <w:rsid w:val="00F20E82"/>
    <w:rsid w:val="00F26991"/>
    <w:rsid w:val="00F3297B"/>
    <w:rsid w:val="00F36F46"/>
    <w:rsid w:val="00F50690"/>
    <w:rsid w:val="00F5662F"/>
    <w:rsid w:val="00F63337"/>
    <w:rsid w:val="00F86AC0"/>
    <w:rsid w:val="00FA7B38"/>
    <w:rsid w:val="00FB427A"/>
    <w:rsid w:val="00FC06E5"/>
    <w:rsid w:val="00FC29BD"/>
    <w:rsid w:val="00FD4E9C"/>
    <w:rsid w:val="00FE3DB2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AB0297"/>
    <w:pPr>
      <w:keepNext/>
      <w:spacing w:before="60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02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0297"/>
  </w:style>
  <w:style w:type="paragraph" w:customStyle="1" w:styleId="BodyText2">
    <w:name w:val="Body Text 2"/>
    <w:basedOn w:val="a"/>
    <w:rsid w:val="00AB0297"/>
    <w:pPr>
      <w:spacing w:before="480" w:after="600"/>
      <w:ind w:firstLine="720"/>
    </w:pPr>
  </w:style>
  <w:style w:type="table" w:styleId="a5">
    <w:name w:val="Table Grid"/>
    <w:basedOn w:val="a1"/>
    <w:rsid w:val="00AB0297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"/>
    <w:rsid w:val="00AB0297"/>
    <w:pPr>
      <w:spacing w:line="360" w:lineRule="exact"/>
      <w:jc w:val="both"/>
    </w:pPr>
    <w:rPr>
      <w:sz w:val="26"/>
    </w:rPr>
  </w:style>
  <w:style w:type="character" w:styleId="a7">
    <w:name w:val="Hyperlink"/>
    <w:rsid w:val="00AB0297"/>
    <w:rPr>
      <w:color w:val="0000FF"/>
      <w:u w:val="single"/>
    </w:rPr>
  </w:style>
  <w:style w:type="paragraph" w:styleId="a8">
    <w:name w:val="footer"/>
    <w:basedOn w:val="a"/>
    <w:rsid w:val="00AB0297"/>
    <w:pPr>
      <w:tabs>
        <w:tab w:val="center" w:pos="4677"/>
        <w:tab w:val="right" w:pos="9355"/>
      </w:tabs>
    </w:pPr>
  </w:style>
  <w:style w:type="character" w:styleId="a9">
    <w:name w:val="FollowedHyperlink"/>
    <w:rsid w:val="00AB02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29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AB0297"/>
    <w:pPr>
      <w:keepNext/>
      <w:spacing w:before="60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02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0297"/>
  </w:style>
  <w:style w:type="paragraph" w:customStyle="1" w:styleId="BodyText2">
    <w:name w:val="Body Text 2"/>
    <w:basedOn w:val="a"/>
    <w:rsid w:val="00AB0297"/>
    <w:pPr>
      <w:spacing w:before="480" w:after="600"/>
      <w:ind w:firstLine="720"/>
    </w:pPr>
  </w:style>
  <w:style w:type="table" w:styleId="a5">
    <w:name w:val="Table Grid"/>
    <w:basedOn w:val="a1"/>
    <w:rsid w:val="00AB0297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"/>
    <w:rsid w:val="00AB0297"/>
    <w:pPr>
      <w:spacing w:line="360" w:lineRule="exact"/>
      <w:jc w:val="both"/>
    </w:pPr>
    <w:rPr>
      <w:sz w:val="26"/>
    </w:rPr>
  </w:style>
  <w:style w:type="character" w:styleId="a7">
    <w:name w:val="Hyperlink"/>
    <w:rsid w:val="00AB0297"/>
    <w:rPr>
      <w:color w:val="0000FF"/>
      <w:u w:val="single"/>
    </w:rPr>
  </w:style>
  <w:style w:type="paragraph" w:styleId="a8">
    <w:name w:val="footer"/>
    <w:basedOn w:val="a"/>
    <w:rsid w:val="00AB0297"/>
    <w:pPr>
      <w:tabs>
        <w:tab w:val="center" w:pos="4677"/>
        <w:tab w:val="right" w:pos="9355"/>
      </w:tabs>
    </w:pPr>
  </w:style>
  <w:style w:type="character" w:styleId="a9">
    <w:name w:val="FollowedHyperlink"/>
    <w:rsid w:val="00AB02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is.minsk.by/reestr/ru/index.html#reestr/view/text?doc=18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is.minsk.by/reestr/ru/index.html#reestr/view/text?doc=92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is.minsk.by/reestr/ru/index.html#reestr/view/text?doc=145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Депозитарий Исполкома СНГ, тел.: +375 17 222 36 28</Company>
  <LinksUpToDate>false</LinksUpToDate>
  <CharactersWithSpaces>14198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reestr/view/text?doc=1823</vt:lpwstr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reestr/view/text?doc=927</vt:lpwstr>
      </vt:variant>
      <vt:variant>
        <vt:i4>5242957</vt:i4>
      </vt:variant>
      <vt:variant>
        <vt:i4>6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reestr/view/text?doc=1450</vt:lpwstr>
      </vt:variant>
      <vt:variant>
        <vt:i4>6357106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ra</vt:lpwstr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az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Соловьев</cp:lastModifiedBy>
  <cp:revision>2</cp:revision>
  <dcterms:created xsi:type="dcterms:W3CDTF">2016-03-01T06:56:00Z</dcterms:created>
  <dcterms:modified xsi:type="dcterms:W3CDTF">2016-03-01T06:56:00Z</dcterms:modified>
</cp:coreProperties>
</file>