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17" w:rsidRDefault="00F35BFD">
      <w:pPr>
        <w:rPr>
          <w:b/>
          <w:spacing w:val="-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A605E" wp14:editId="72100170">
                <wp:simplePos x="0" y="0"/>
                <wp:positionH relativeFrom="column">
                  <wp:posOffset>18415</wp:posOffset>
                </wp:positionH>
                <wp:positionV relativeFrom="paragraph">
                  <wp:posOffset>4212590</wp:posOffset>
                </wp:positionV>
                <wp:extent cx="1280160" cy="344384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F6C" w:rsidRPr="00F35BFD" w:rsidRDefault="00E2647A" w:rsidP="00204F6C">
                            <w:pPr>
                              <w:spacing w:line="320" w:lineRule="exact"/>
                              <w:rPr>
                                <w:rFonts w:asciiTheme="majorHAnsi" w:eastAsia="Dotum" w:hAnsiTheme="majorHAnsi"/>
                                <w:color w:val="FFFFFF" w:themeColor="background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="Dotum" w:hAnsiTheme="majorHAnsi"/>
                                <w:color w:val="FFFFFF" w:themeColor="background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</w:t>
                            </w:r>
                            <w:r w:rsidR="00204F6C" w:rsidRPr="00F35BFD">
                              <w:rPr>
                                <w:rFonts w:asciiTheme="majorHAnsi" w:eastAsia="Dotum" w:hAnsiTheme="majorHAnsi"/>
                                <w:color w:val="FFFFFF" w:themeColor="background1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.45pt;margin-top:331.7pt;width:100.8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" filled="f" stroked="f" strokeweight=".5pt">
                <v:textbox>
                  <w:txbxContent>
                    <w:p w:rsidR="00204F6C" w:rsidRPr="00F35BFD" w:rsidRDefault="00E2647A" w:rsidP="00204F6C">
                      <w:pPr>
                        <w:spacing w:line="320" w:lineRule="exact"/>
                        <w:rPr>
                          <w:rFonts w:asciiTheme="majorHAnsi" w:eastAsia="Dotum" w:hAnsiTheme="majorHAnsi"/>
                          <w:color w:val="FFFFFF" w:themeColor="background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="Dotum" w:hAnsiTheme="majorHAnsi"/>
                          <w:color w:val="FFFFFF" w:themeColor="background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</w:t>
                      </w:r>
                      <w:r w:rsidR="00204F6C" w:rsidRPr="00F35BFD">
                        <w:rPr>
                          <w:rFonts w:asciiTheme="majorHAnsi" w:eastAsia="Dotum" w:hAnsiTheme="majorHAnsi"/>
                          <w:color w:val="FFFFFF" w:themeColor="background1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2015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4194D" wp14:editId="7D1B834C">
                <wp:simplePos x="0" y="0"/>
                <wp:positionH relativeFrom="column">
                  <wp:posOffset>20955</wp:posOffset>
                </wp:positionH>
                <wp:positionV relativeFrom="paragraph">
                  <wp:posOffset>3401060</wp:posOffset>
                </wp:positionV>
                <wp:extent cx="8663940" cy="792480"/>
                <wp:effectExtent l="0" t="0" r="0" b="762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39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F6C" w:rsidRPr="009E44D4" w:rsidRDefault="00204F6C">
                            <w:pPr>
                              <w:rPr>
                                <w:rFonts w:asciiTheme="majorHAnsi" w:eastAsia="DFMincho-SU" w:hAnsiTheme="majorHAnsi" w:cs="Narkisim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9E44D4">
                              <w:rPr>
                                <w:rFonts w:asciiTheme="majorHAnsi" w:eastAsia="DFMincho-SU" w:hAnsiTheme="majorHAnsi" w:cs="Narkisim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ОТДЕЛЬНЫЕ ПОКАЗАТЕЛИ СОСТОЯНИЯ РЫНКА </w:t>
                            </w:r>
                          </w:p>
                          <w:p w:rsidR="00204F6C" w:rsidRPr="009E44D4" w:rsidRDefault="00204F6C">
                            <w:pPr>
                              <w:rPr>
                                <w:rFonts w:asciiTheme="majorHAnsi" w:eastAsia="DFMincho-SU" w:hAnsiTheme="majorHAnsi" w:cs="Narkisim"/>
                                <w:b/>
                                <w:sz w:val="44"/>
                                <w:szCs w:val="44"/>
                              </w:rPr>
                            </w:pPr>
                            <w:r w:rsidRPr="009E44D4">
                              <w:rPr>
                                <w:rFonts w:asciiTheme="majorHAnsi" w:eastAsia="DFMincho-SU" w:hAnsiTheme="majorHAnsi" w:cs="Narkisim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АУДИТОРСКИХ УСЛУГ В ГОСУДАРСТВАХ-УЧАСТНИКАХ СНГ</w:t>
                            </w:r>
                            <w:r w:rsidRPr="009E44D4">
                              <w:rPr>
                                <w:rFonts w:asciiTheme="majorHAnsi" w:eastAsia="DFMincho-SU" w:hAnsiTheme="majorHAnsi" w:cs="Narkisim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margin-left:1.65pt;margin-top:267.8pt;width:682.2pt;height:6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" filled="f" stroked="f" strokeweight=".5pt">
                <v:textbox>
                  <w:txbxContent>
                    <w:p w:rsidR="00204F6C" w:rsidRPr="009E44D4" w:rsidRDefault="00204F6C">
                      <w:pPr>
                        <w:rPr>
                          <w:rFonts w:asciiTheme="majorHAnsi" w:eastAsia="DFMincho-SU" w:hAnsiTheme="majorHAnsi" w:cs="Narkisim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9E44D4">
                        <w:rPr>
                          <w:rFonts w:asciiTheme="majorHAnsi" w:eastAsia="DFMincho-SU" w:hAnsiTheme="majorHAnsi" w:cs="Narkisim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 xml:space="preserve">ОТДЕЛЬНЫЕ ПОКАЗАТЕЛИ СОСТОЯНИЯ РЫНКА </w:t>
                      </w:r>
                    </w:p>
                    <w:p w:rsidR="00204F6C" w:rsidRPr="009E44D4" w:rsidRDefault="00204F6C">
                      <w:pPr>
                        <w:rPr>
                          <w:rFonts w:asciiTheme="majorHAnsi" w:eastAsia="DFMincho-SU" w:hAnsiTheme="majorHAnsi" w:cs="Narkisim"/>
                          <w:b/>
                          <w:sz w:val="44"/>
                          <w:szCs w:val="44"/>
                        </w:rPr>
                      </w:pPr>
                      <w:r w:rsidRPr="009E44D4">
                        <w:rPr>
                          <w:rFonts w:asciiTheme="majorHAnsi" w:eastAsia="DFMincho-SU" w:hAnsiTheme="majorHAnsi" w:cs="Narkisim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АУДИТОРСКИХ УСЛУГ В ГОСУДАРСТВАХ-УЧАСТНИКАХ СНГ</w:t>
                      </w:r>
                      <w:r w:rsidRPr="009E44D4">
                        <w:rPr>
                          <w:rFonts w:asciiTheme="majorHAnsi" w:eastAsia="DFMincho-SU" w:hAnsiTheme="majorHAnsi" w:cs="Narkisim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b/>
          <w:noProof/>
          <w:spacing w:val="-4"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11EF4CB8" wp14:editId="245EF3A1">
            <wp:simplePos x="0" y="0"/>
            <wp:positionH relativeFrom="column">
              <wp:posOffset>-386715</wp:posOffset>
            </wp:positionH>
            <wp:positionV relativeFrom="paragraph">
              <wp:posOffset>-146050</wp:posOffset>
            </wp:positionV>
            <wp:extent cx="10461625" cy="7261860"/>
            <wp:effectExtent l="0" t="0" r="0" b="0"/>
            <wp:wrapThrough wrapText="bothSides">
              <wp:wrapPolygon edited="0">
                <wp:start x="0" y="0"/>
                <wp:lineTo x="0" y="21532"/>
                <wp:lineTo x="21554" y="21532"/>
                <wp:lineTo x="21554" y="0"/>
                <wp:lineTo x="0" y="0"/>
              </wp:wrapPolygon>
            </wp:wrapThrough>
            <wp:docPr id="2" name="Рисунок 2" descr="C:\Users\1231\Desktop\СНГ Астана 17-18 окт 2016\тит гориз ко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1\Desktop\СНГ Астана 17-18 окт 2016\тит гориз коор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625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5D17">
        <w:rPr>
          <w:b/>
          <w:spacing w:val="-4"/>
          <w:sz w:val="36"/>
          <w:szCs w:val="36"/>
        </w:rPr>
        <w:br w:type="page"/>
      </w:r>
    </w:p>
    <w:p w:rsidR="000A504C" w:rsidRDefault="000A504C" w:rsidP="00D8585B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</w:p>
    <w:p w:rsidR="00EC66F4" w:rsidRPr="002576E0" w:rsidRDefault="00415292" w:rsidP="00D8585B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  <w:r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>Содержание</w:t>
      </w: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  <w:r w:rsidRPr="00471A40">
        <w:rPr>
          <w:b/>
          <w:color w:val="17365D" w:themeColor="text2" w:themeShade="BF"/>
          <w:spacing w:val="-4"/>
          <w:sz w:val="36"/>
          <w:szCs w:val="36"/>
        </w:rPr>
        <w:t>Субъекты аудиторской деятельности……………………………………………………………</w:t>
      </w:r>
      <w:r w:rsidR="00D62836">
        <w:rPr>
          <w:b/>
          <w:color w:val="17365D" w:themeColor="text2" w:themeShade="BF"/>
          <w:spacing w:val="-4"/>
          <w:sz w:val="36"/>
          <w:szCs w:val="36"/>
        </w:rPr>
        <w:t>..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 xml:space="preserve"> 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3</w:t>
      </w: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  <w:r w:rsidRPr="00471A40">
        <w:rPr>
          <w:b/>
          <w:color w:val="17365D" w:themeColor="text2" w:themeShade="BF"/>
          <w:spacing w:val="-4"/>
          <w:sz w:val="36"/>
          <w:szCs w:val="36"/>
        </w:rPr>
        <w:t>Объем оказанных аудиторских услуг……………………………………………………………</w:t>
      </w:r>
      <w:r w:rsidR="00D62836">
        <w:rPr>
          <w:b/>
          <w:color w:val="17365D" w:themeColor="text2" w:themeShade="BF"/>
          <w:spacing w:val="-4"/>
          <w:sz w:val="36"/>
          <w:szCs w:val="36"/>
        </w:rPr>
        <w:t>..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.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 xml:space="preserve"> 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4</w:t>
      </w: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  <w:r w:rsidRPr="00471A40">
        <w:rPr>
          <w:b/>
          <w:color w:val="17365D" w:themeColor="text2" w:themeShade="BF"/>
          <w:spacing w:val="-4"/>
          <w:sz w:val="36"/>
          <w:szCs w:val="36"/>
        </w:rPr>
        <w:t>Клиенты………………….……………………………………</w:t>
      </w:r>
      <w:r w:rsidR="000A504C">
        <w:rPr>
          <w:b/>
          <w:color w:val="17365D" w:themeColor="text2" w:themeShade="BF"/>
          <w:spacing w:val="-4"/>
          <w:sz w:val="36"/>
          <w:szCs w:val="36"/>
        </w:rPr>
        <w:t>....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…………………………………</w:t>
      </w:r>
      <w:r w:rsidR="00471A40">
        <w:rPr>
          <w:b/>
          <w:color w:val="17365D" w:themeColor="text2" w:themeShade="BF"/>
          <w:spacing w:val="-4"/>
          <w:sz w:val="36"/>
          <w:szCs w:val="36"/>
        </w:rPr>
        <w:t>…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.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 xml:space="preserve"> 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5</w:t>
      </w: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  <w:r w:rsidRPr="00471A40">
        <w:rPr>
          <w:b/>
          <w:color w:val="17365D" w:themeColor="text2" w:themeShade="BF"/>
          <w:spacing w:val="-4"/>
          <w:sz w:val="36"/>
          <w:szCs w:val="36"/>
        </w:rPr>
        <w:t>Внешний контроль качества работы…………..…………………………………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>.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……………</w:t>
      </w:r>
      <w:r w:rsidR="00D62836">
        <w:rPr>
          <w:b/>
          <w:color w:val="17365D" w:themeColor="text2" w:themeShade="BF"/>
          <w:spacing w:val="-4"/>
          <w:sz w:val="36"/>
          <w:szCs w:val="36"/>
        </w:rPr>
        <w:t>…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.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 xml:space="preserve"> 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6</w:t>
      </w: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  <w:r w:rsidRPr="00471A40">
        <w:rPr>
          <w:b/>
          <w:color w:val="17365D" w:themeColor="text2" w:themeShade="BF"/>
          <w:spacing w:val="-4"/>
          <w:sz w:val="36"/>
          <w:szCs w:val="36"/>
        </w:rPr>
        <w:t>Саморегулирование аудиторской профессии…………………………………………………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>..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..</w:t>
      </w:r>
      <w:r w:rsidR="00D62836">
        <w:rPr>
          <w:b/>
          <w:color w:val="17365D" w:themeColor="text2" w:themeShade="BF"/>
          <w:spacing w:val="-4"/>
          <w:sz w:val="36"/>
          <w:szCs w:val="36"/>
        </w:rPr>
        <w:t>..</w:t>
      </w:r>
      <w:r w:rsidR="00293DC0" w:rsidRPr="00471A40">
        <w:rPr>
          <w:b/>
          <w:color w:val="17365D" w:themeColor="text2" w:themeShade="BF"/>
          <w:spacing w:val="-4"/>
          <w:sz w:val="36"/>
          <w:szCs w:val="36"/>
        </w:rPr>
        <w:t xml:space="preserve"> </w:t>
      </w:r>
      <w:r w:rsidRPr="00471A40">
        <w:rPr>
          <w:b/>
          <w:color w:val="17365D" w:themeColor="text2" w:themeShade="BF"/>
          <w:spacing w:val="-4"/>
          <w:sz w:val="36"/>
          <w:szCs w:val="36"/>
        </w:rPr>
        <w:t>7</w:t>
      </w:r>
    </w:p>
    <w:p w:rsidR="00415292" w:rsidRPr="00471A40" w:rsidRDefault="00415292" w:rsidP="00D8585B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p w:rsidR="00415292" w:rsidRPr="002576E0" w:rsidRDefault="00415292" w:rsidP="00415292">
      <w:pPr>
        <w:ind w:firstLine="709"/>
        <w:jc w:val="both"/>
        <w:rPr>
          <w:b/>
          <w:i/>
          <w:color w:val="17365D" w:themeColor="text2" w:themeShade="BF"/>
          <w:spacing w:val="-4"/>
          <w:szCs w:val="28"/>
        </w:rPr>
      </w:pPr>
      <w:r w:rsidRPr="002576E0">
        <w:rPr>
          <w:b/>
          <w:i/>
          <w:color w:val="17365D" w:themeColor="text2" w:themeShade="BF"/>
          <w:spacing w:val="-4"/>
          <w:szCs w:val="28"/>
        </w:rPr>
        <w:t>Настоящие материалы подготовлены на основе информации об отдельных показателях состояния рынка аудиторских услуг в государствах-участниках С</w:t>
      </w:r>
      <w:r w:rsidR="00377B52" w:rsidRPr="002576E0">
        <w:rPr>
          <w:b/>
          <w:i/>
          <w:color w:val="17365D" w:themeColor="text2" w:themeShade="BF"/>
          <w:spacing w:val="-4"/>
          <w:szCs w:val="28"/>
        </w:rPr>
        <w:t>НГ по состоянию на 1 января 201</w:t>
      </w:r>
      <w:r w:rsidR="00497256" w:rsidRPr="002576E0">
        <w:rPr>
          <w:b/>
          <w:i/>
          <w:color w:val="17365D" w:themeColor="text2" w:themeShade="BF"/>
          <w:spacing w:val="-4"/>
          <w:szCs w:val="28"/>
        </w:rPr>
        <w:t>6</w:t>
      </w:r>
      <w:r w:rsidRPr="002576E0">
        <w:rPr>
          <w:b/>
          <w:i/>
          <w:color w:val="17365D" w:themeColor="text2" w:themeShade="BF"/>
          <w:spacing w:val="-4"/>
          <w:szCs w:val="28"/>
        </w:rPr>
        <w:t xml:space="preserve"> г., представленной членами Координационного совета по бухгалтерскому учету при Исполкоме СНГ.</w:t>
      </w:r>
    </w:p>
    <w:p w:rsidR="00415292" w:rsidRPr="00471A40" w:rsidRDefault="00415292" w:rsidP="00415292">
      <w:pPr>
        <w:jc w:val="both"/>
        <w:rPr>
          <w:i/>
          <w:color w:val="17365D" w:themeColor="text2" w:themeShade="BF"/>
          <w:spacing w:val="-4"/>
          <w:sz w:val="36"/>
          <w:szCs w:val="36"/>
        </w:rPr>
      </w:pPr>
    </w:p>
    <w:p w:rsidR="00415292" w:rsidRPr="00415292" w:rsidRDefault="00415292" w:rsidP="00415292">
      <w:pPr>
        <w:jc w:val="both"/>
        <w:rPr>
          <w:i/>
          <w:spacing w:val="-4"/>
          <w:sz w:val="36"/>
          <w:szCs w:val="36"/>
        </w:rPr>
      </w:pPr>
    </w:p>
    <w:p w:rsidR="00415292" w:rsidRDefault="00415292" w:rsidP="00D8585B">
      <w:pPr>
        <w:jc w:val="center"/>
        <w:rPr>
          <w:b/>
          <w:spacing w:val="-4"/>
          <w:sz w:val="36"/>
          <w:szCs w:val="36"/>
        </w:rPr>
      </w:pPr>
    </w:p>
    <w:p w:rsidR="000A504C" w:rsidRDefault="00C1084C" w:rsidP="00471A40">
      <w:pPr>
        <w:jc w:val="right"/>
        <w:rPr>
          <w:b/>
          <w:spacing w:val="-4"/>
          <w:sz w:val="36"/>
          <w:szCs w:val="36"/>
        </w:rPr>
      </w:pPr>
      <w:r>
        <w:rPr>
          <w:b/>
          <w:spacing w:val="-4"/>
          <w:sz w:val="36"/>
          <w:szCs w:val="36"/>
        </w:rPr>
        <w:br w:type="page"/>
      </w:r>
    </w:p>
    <w:p w:rsidR="000A504C" w:rsidRDefault="000A504C" w:rsidP="00471A40">
      <w:pPr>
        <w:jc w:val="right"/>
        <w:rPr>
          <w:b/>
          <w:spacing w:val="-4"/>
          <w:sz w:val="36"/>
          <w:szCs w:val="36"/>
        </w:rPr>
      </w:pPr>
    </w:p>
    <w:p w:rsidR="00366A26" w:rsidRPr="00366A26" w:rsidRDefault="00366A26" w:rsidP="00471A40">
      <w:pPr>
        <w:jc w:val="right"/>
        <w:rPr>
          <w:i/>
          <w:spacing w:val="-4"/>
          <w:sz w:val="32"/>
          <w:szCs w:val="32"/>
        </w:rPr>
      </w:pPr>
      <w:r w:rsidRPr="008321A8">
        <w:rPr>
          <w:i/>
          <w:color w:val="17365D" w:themeColor="text2" w:themeShade="BF"/>
          <w:spacing w:val="-4"/>
          <w:sz w:val="32"/>
          <w:szCs w:val="32"/>
        </w:rPr>
        <w:t>Таблица 1</w:t>
      </w:r>
    </w:p>
    <w:p w:rsidR="00D8585B" w:rsidRPr="002576E0" w:rsidRDefault="00D8585B" w:rsidP="00D8585B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  <w:r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>Субъекты аудиторской деятельности</w:t>
      </w:r>
    </w:p>
    <w:p w:rsidR="00D8585B" w:rsidRPr="00F75773" w:rsidRDefault="00D8585B" w:rsidP="00D8585B">
      <w:pPr>
        <w:jc w:val="center"/>
        <w:rPr>
          <w:b/>
          <w:color w:val="17365D" w:themeColor="text2" w:themeShade="BF"/>
          <w:spacing w:val="-4"/>
          <w:sz w:val="32"/>
          <w:szCs w:val="28"/>
        </w:rPr>
      </w:pPr>
    </w:p>
    <w:tbl>
      <w:tblPr>
        <w:tblStyle w:val="-1"/>
        <w:tblW w:w="15708" w:type="dxa"/>
        <w:tblLayout w:type="fixed"/>
        <w:tblLook w:val="0600" w:firstRow="0" w:lastRow="0" w:firstColumn="0" w:lastColumn="0" w:noHBand="1" w:noVBand="1"/>
      </w:tblPr>
      <w:tblGrid>
        <w:gridCol w:w="2100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851"/>
        <w:gridCol w:w="708"/>
        <w:gridCol w:w="709"/>
        <w:gridCol w:w="709"/>
        <w:gridCol w:w="850"/>
        <w:gridCol w:w="709"/>
        <w:gridCol w:w="709"/>
        <w:gridCol w:w="709"/>
      </w:tblGrid>
      <w:tr w:rsidR="006F6AA4" w:rsidRPr="00F75773" w:rsidTr="006F6AA4">
        <w:trPr>
          <w:trHeight w:val="405"/>
        </w:trPr>
        <w:tc>
          <w:tcPr>
            <w:tcW w:w="2100" w:type="dxa"/>
            <w:vMerge w:val="restart"/>
            <w:shd w:val="clear" w:color="auto" w:fill="EAEFF6"/>
          </w:tcPr>
          <w:p w:rsidR="00C0088F" w:rsidRPr="00F75773" w:rsidRDefault="00C0088F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На 1 января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C0088F" w:rsidRPr="00F75773" w:rsidRDefault="00C0088F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Азербайд</w:t>
            </w:r>
            <w:r w:rsidR="00640017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жан</w:t>
            </w:r>
            <w:r w:rsidR="00640017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ская Республика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C0088F" w:rsidRPr="00F75773" w:rsidRDefault="00640017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 xml:space="preserve">Республика </w:t>
            </w:r>
            <w:r w:rsidR="00C0088F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C0088F" w:rsidRPr="00F75773" w:rsidRDefault="00640017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 xml:space="preserve">Республика </w:t>
            </w:r>
            <w:r w:rsidR="00C0088F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701" w:type="dxa"/>
            <w:gridSpan w:val="2"/>
            <w:shd w:val="clear" w:color="auto" w:fill="EAEFF6"/>
          </w:tcPr>
          <w:p w:rsidR="00640017" w:rsidRPr="00F75773" w:rsidRDefault="00640017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C0088F" w:rsidRPr="00F75773" w:rsidRDefault="00C0088F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C0088F" w:rsidRPr="00F75773" w:rsidRDefault="00C0088F" w:rsidP="00640017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Кыргызс</w:t>
            </w:r>
            <w:r w:rsidR="00640017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кая Республика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640017" w:rsidRPr="00F75773" w:rsidRDefault="00640017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C0088F" w:rsidRPr="00F75773" w:rsidRDefault="00C0088F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C0088F" w:rsidRPr="00F75773" w:rsidRDefault="00C0088F" w:rsidP="00640017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highlight w:val="yellow"/>
              </w:rPr>
            </w:pPr>
            <w:proofErr w:type="gramStart"/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Росси</w:t>
            </w:r>
            <w:r w:rsidR="00640017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йская</w:t>
            </w:r>
            <w:proofErr w:type="gramEnd"/>
            <w:r w:rsidR="00640017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 xml:space="preserve"> Федерации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640017" w:rsidRPr="00F75773" w:rsidRDefault="00640017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C0088F" w:rsidRPr="00F75773" w:rsidRDefault="00C0088F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640017" w:rsidRPr="00F75773" w:rsidRDefault="00640017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C0088F" w:rsidRPr="00F75773" w:rsidRDefault="00C0088F" w:rsidP="008E641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Узбекистан</w:t>
            </w:r>
          </w:p>
        </w:tc>
      </w:tr>
      <w:tr w:rsidR="00C64CC6" w:rsidRPr="00F75773" w:rsidTr="006F6AA4">
        <w:trPr>
          <w:trHeight w:val="411"/>
        </w:trPr>
        <w:tc>
          <w:tcPr>
            <w:tcW w:w="2100" w:type="dxa"/>
            <w:vMerge/>
            <w:shd w:val="clear" w:color="auto" w:fill="EAEFF6"/>
          </w:tcPr>
          <w:p w:rsidR="00B461D7" w:rsidRPr="00F75773" w:rsidRDefault="00B461D7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FC50DE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F9066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EAEFF6"/>
          </w:tcPr>
          <w:p w:rsidR="00B461D7" w:rsidRPr="00F75773" w:rsidRDefault="00B461D7" w:rsidP="00F9066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EAEFF6"/>
          </w:tcPr>
          <w:p w:rsidR="00B461D7" w:rsidRPr="00F75773" w:rsidRDefault="00B461D7" w:rsidP="00F9066A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EAEFF6"/>
          </w:tcPr>
          <w:p w:rsidR="00B461D7" w:rsidRPr="00F75773" w:rsidRDefault="00B461D7" w:rsidP="00497256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</w:tr>
      <w:tr w:rsidR="00C64CC6" w:rsidRPr="00F75773" w:rsidTr="006F6AA4">
        <w:tc>
          <w:tcPr>
            <w:tcW w:w="2100" w:type="dxa"/>
            <w:shd w:val="clear" w:color="auto" w:fill="EAEFF6"/>
          </w:tcPr>
          <w:p w:rsidR="00C0088F" w:rsidRPr="00F75773" w:rsidRDefault="00204F6C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>
              <w:rPr>
                <w:color w:val="17365D" w:themeColor="text2" w:themeShade="BF"/>
                <w:spacing w:val="-4"/>
                <w:sz w:val="22"/>
                <w:szCs w:val="22"/>
              </w:rPr>
              <w:t xml:space="preserve">Имеют право вести </w:t>
            </w:r>
            <w:r w:rsidR="00C0088F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аудиторскую деятельность - всего (по данным реестра)</w:t>
            </w:r>
          </w:p>
        </w:tc>
        <w:tc>
          <w:tcPr>
            <w:tcW w:w="708" w:type="dxa"/>
            <w:shd w:val="clear" w:color="auto" w:fill="FDFCF5"/>
          </w:tcPr>
          <w:p w:rsidR="00C0088F" w:rsidRPr="00F75773" w:rsidRDefault="00497256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99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527F07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</w:t>
            </w:r>
            <w:r w:rsidR="00497256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080814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</w:t>
            </w:r>
            <w:r w:rsidR="00297312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C0088F" w:rsidP="0008081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</w:t>
            </w:r>
            <w:r w:rsidR="00297312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DFCF5"/>
          </w:tcPr>
          <w:p w:rsidR="00C0088F" w:rsidRPr="00F75773" w:rsidRDefault="00307B0A" w:rsidP="003D65E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678</w:t>
            </w:r>
          </w:p>
        </w:tc>
        <w:tc>
          <w:tcPr>
            <w:tcW w:w="851" w:type="dxa"/>
            <w:shd w:val="clear" w:color="auto" w:fill="FDFCF5"/>
          </w:tcPr>
          <w:p w:rsidR="00C0088F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457</w:t>
            </w:r>
          </w:p>
        </w:tc>
        <w:tc>
          <w:tcPr>
            <w:tcW w:w="850" w:type="dxa"/>
            <w:shd w:val="clear" w:color="auto" w:fill="FDFCF5"/>
          </w:tcPr>
          <w:p w:rsidR="00C0088F" w:rsidRPr="00F75773" w:rsidRDefault="00C0088F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</w:t>
            </w:r>
            <w:r w:rsidR="00C223D0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DFCF5"/>
          </w:tcPr>
          <w:p w:rsidR="00C0088F" w:rsidRPr="00F75773" w:rsidRDefault="00C0088F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</w:t>
            </w:r>
            <w:r w:rsidR="003A6982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</w:t>
            </w:r>
            <w:r w:rsidR="00C223D0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DFCF5"/>
          </w:tcPr>
          <w:p w:rsidR="00C0088F" w:rsidRPr="00F75773" w:rsidRDefault="00423392" w:rsidP="008B5EE9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423392" w:rsidP="004A7B5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129</w:t>
            </w:r>
          </w:p>
        </w:tc>
        <w:tc>
          <w:tcPr>
            <w:tcW w:w="851" w:type="dxa"/>
            <w:shd w:val="clear" w:color="auto" w:fill="FDFCF5"/>
          </w:tcPr>
          <w:p w:rsidR="00C0088F" w:rsidRPr="00F75773" w:rsidRDefault="00C0088F" w:rsidP="006022F6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</w:t>
            </w:r>
            <w:r w:rsidR="006022F6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DFCF5"/>
          </w:tcPr>
          <w:p w:rsidR="00C0088F" w:rsidRPr="00F75773" w:rsidRDefault="00C0088F" w:rsidP="00586D2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</w:t>
            </w:r>
            <w:r w:rsidR="00586D24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EA655F" w:rsidP="0003389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5,</w:t>
            </w:r>
            <w:r w:rsidR="00497256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 xml:space="preserve">3 </w:t>
            </w:r>
            <w:r w:rsidR="00C0088F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C0088F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5,</w:t>
            </w:r>
            <w:r w:rsidR="00497256"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</w:t>
            </w:r>
          </w:p>
          <w:p w:rsidR="00C0088F" w:rsidRPr="00F75773" w:rsidRDefault="00C0088F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850" w:type="dxa"/>
            <w:shd w:val="clear" w:color="auto" w:fill="FDFCF5"/>
          </w:tcPr>
          <w:p w:rsidR="00C0088F" w:rsidRPr="00F75773" w:rsidRDefault="005B6E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54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5B6E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81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C0088F" w:rsidP="009907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10</w:t>
            </w:r>
            <w:r w:rsidR="00F55463" w:rsidRPr="00F75773">
              <w:rPr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DFCF5"/>
          </w:tcPr>
          <w:p w:rsidR="00C0088F" w:rsidRPr="00F75773" w:rsidRDefault="00C0088F" w:rsidP="009907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10</w:t>
            </w:r>
            <w:r w:rsidR="00F55463" w:rsidRPr="00F75773">
              <w:rPr>
                <w:color w:val="17365D" w:themeColor="text2" w:themeShade="BF"/>
                <w:sz w:val="22"/>
                <w:szCs w:val="22"/>
              </w:rPr>
              <w:t>3</w:t>
            </w:r>
          </w:p>
        </w:tc>
      </w:tr>
      <w:tr w:rsidR="00F75773" w:rsidRPr="00F75773" w:rsidTr="006F6AA4">
        <w:tc>
          <w:tcPr>
            <w:tcW w:w="2100" w:type="dxa"/>
            <w:shd w:val="clear" w:color="auto" w:fill="EAEFF6"/>
          </w:tcPr>
          <w:p w:rsidR="00C0088F" w:rsidRPr="00F75773" w:rsidRDefault="00C0088F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i/>
                <w:color w:val="17365D" w:themeColor="text2" w:themeShade="BF"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608" w:type="dxa"/>
            <w:gridSpan w:val="18"/>
            <w:shd w:val="clear" w:color="auto" w:fill="FDFCF5"/>
          </w:tcPr>
          <w:p w:rsidR="00C0088F" w:rsidRPr="00F75773" w:rsidRDefault="00C0088F" w:rsidP="00C0088F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</w:p>
        </w:tc>
      </w:tr>
      <w:tr w:rsidR="00C64CC6" w:rsidRPr="00F75773" w:rsidTr="006F6AA4">
        <w:tc>
          <w:tcPr>
            <w:tcW w:w="2100" w:type="dxa"/>
            <w:shd w:val="clear" w:color="auto" w:fill="EAEFF6"/>
          </w:tcPr>
          <w:p w:rsidR="00C223D0" w:rsidRPr="00F75773" w:rsidRDefault="00C223D0" w:rsidP="00204F6C">
            <w:pPr>
              <w:tabs>
                <w:tab w:val="left" w:pos="290"/>
              </w:tabs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708" w:type="dxa"/>
            <w:shd w:val="clear" w:color="auto" w:fill="FDFCF5"/>
          </w:tcPr>
          <w:p w:rsidR="00C223D0" w:rsidRPr="00F75773" w:rsidRDefault="00C223D0" w:rsidP="00497256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527F07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36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34</w:t>
            </w:r>
          </w:p>
        </w:tc>
        <w:tc>
          <w:tcPr>
            <w:tcW w:w="708" w:type="dxa"/>
            <w:shd w:val="clear" w:color="auto" w:fill="FDFCF5"/>
          </w:tcPr>
          <w:p w:rsidR="00C223D0" w:rsidRPr="00F75773" w:rsidRDefault="00C223D0" w:rsidP="00307B0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117</w:t>
            </w:r>
          </w:p>
        </w:tc>
        <w:tc>
          <w:tcPr>
            <w:tcW w:w="851" w:type="dxa"/>
            <w:shd w:val="clear" w:color="auto" w:fill="FDFCF5"/>
          </w:tcPr>
          <w:p w:rsidR="00C223D0" w:rsidRPr="00F75773" w:rsidRDefault="00C223D0" w:rsidP="00DB418C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104</w:t>
            </w:r>
          </w:p>
        </w:tc>
        <w:tc>
          <w:tcPr>
            <w:tcW w:w="850" w:type="dxa"/>
            <w:shd w:val="clear" w:color="auto" w:fill="FDFCF5"/>
          </w:tcPr>
          <w:p w:rsidR="00C223D0" w:rsidRPr="00F75773" w:rsidRDefault="00C223D0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179</w:t>
            </w:r>
          </w:p>
        </w:tc>
        <w:tc>
          <w:tcPr>
            <w:tcW w:w="851" w:type="dxa"/>
            <w:shd w:val="clear" w:color="auto" w:fill="FDFCF5"/>
          </w:tcPr>
          <w:p w:rsidR="00C223D0" w:rsidRPr="00F75773" w:rsidRDefault="00C223D0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FDFCF5"/>
          </w:tcPr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94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4A7B5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FDFCF5"/>
          </w:tcPr>
          <w:p w:rsidR="00C223D0" w:rsidRPr="00F75773" w:rsidRDefault="00C223D0" w:rsidP="0021015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116</w:t>
            </w:r>
          </w:p>
        </w:tc>
        <w:tc>
          <w:tcPr>
            <w:tcW w:w="708" w:type="dxa"/>
            <w:shd w:val="clear" w:color="auto" w:fill="FDFCF5"/>
          </w:tcPr>
          <w:p w:rsidR="00C223D0" w:rsidRPr="00F75773" w:rsidRDefault="00C223D0" w:rsidP="00586D2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4,5</w:t>
            </w:r>
          </w:p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4,4</w:t>
            </w:r>
          </w:p>
          <w:p w:rsidR="00C223D0" w:rsidRPr="00F75773" w:rsidRDefault="00C223D0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850" w:type="dxa"/>
            <w:shd w:val="clear" w:color="auto" w:fill="FDFCF5"/>
          </w:tcPr>
          <w:p w:rsidR="00C223D0" w:rsidRPr="00F75773" w:rsidRDefault="00C223D0" w:rsidP="005B6E5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5B6E5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99073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DFCF5"/>
          </w:tcPr>
          <w:p w:rsidR="00C223D0" w:rsidRPr="00F75773" w:rsidRDefault="00C223D0" w:rsidP="0099073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103</w:t>
            </w:r>
          </w:p>
        </w:tc>
      </w:tr>
      <w:tr w:rsidR="00C64CC6" w:rsidRPr="00F75773" w:rsidTr="006F6AA4">
        <w:tc>
          <w:tcPr>
            <w:tcW w:w="2100" w:type="dxa"/>
            <w:shd w:val="clear" w:color="auto" w:fill="EAEFF6"/>
          </w:tcPr>
          <w:p w:rsidR="00307B0A" w:rsidRPr="00F75773" w:rsidRDefault="00307B0A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708" w:type="dxa"/>
            <w:shd w:val="clear" w:color="auto" w:fill="FDFCF5"/>
          </w:tcPr>
          <w:p w:rsidR="00307B0A" w:rsidRPr="00F75773" w:rsidRDefault="00307B0A" w:rsidP="00BD1885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527F07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DFCF5"/>
          </w:tcPr>
          <w:p w:rsidR="00307B0A" w:rsidRPr="00F75773" w:rsidRDefault="00307B0A" w:rsidP="00307B0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561</w:t>
            </w:r>
          </w:p>
        </w:tc>
        <w:tc>
          <w:tcPr>
            <w:tcW w:w="851" w:type="dxa"/>
            <w:shd w:val="clear" w:color="auto" w:fill="FDFCF5"/>
          </w:tcPr>
          <w:p w:rsidR="00307B0A" w:rsidRPr="00F75773" w:rsidRDefault="00307B0A" w:rsidP="00DB418C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353</w:t>
            </w:r>
          </w:p>
        </w:tc>
        <w:tc>
          <w:tcPr>
            <w:tcW w:w="850" w:type="dxa"/>
            <w:shd w:val="clear" w:color="auto" w:fill="FDFCF5"/>
          </w:tcPr>
          <w:p w:rsidR="00307B0A" w:rsidRPr="00F75773" w:rsidRDefault="00307B0A" w:rsidP="00DB418C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rStyle w:val="a6"/>
                <w:color w:val="17365D" w:themeColor="text2" w:themeShade="BF"/>
                <w:spacing w:val="-4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  <w:shd w:val="clear" w:color="auto" w:fill="FDFCF5"/>
          </w:tcPr>
          <w:p w:rsidR="00307B0A" w:rsidRPr="00F75773" w:rsidRDefault="00307B0A" w:rsidP="00E74E2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B01DA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0,8</w:t>
            </w:r>
          </w:p>
          <w:p w:rsidR="00307B0A" w:rsidRPr="00F75773" w:rsidRDefault="00307B0A" w:rsidP="00B01DA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0,7</w:t>
            </w:r>
          </w:p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850" w:type="dxa"/>
            <w:shd w:val="clear" w:color="auto" w:fill="FDFCF5"/>
          </w:tcPr>
          <w:p w:rsidR="00307B0A" w:rsidRPr="00F75773" w:rsidRDefault="00307B0A" w:rsidP="00D579EB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37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C0088F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307B0A" w:rsidRPr="00F75773" w:rsidRDefault="00307B0A" w:rsidP="00C0088F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  <w:tr w:rsidR="00C64CC6" w:rsidRPr="00F75773" w:rsidTr="006F6AA4">
        <w:tc>
          <w:tcPr>
            <w:tcW w:w="2100" w:type="dxa"/>
            <w:shd w:val="clear" w:color="auto" w:fill="EAEFF6"/>
          </w:tcPr>
          <w:p w:rsidR="00B20E1E" w:rsidRPr="00F75773" w:rsidRDefault="00B20E1E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Фактически ведут аудиторскую деятельность - всего (оценка)</w:t>
            </w:r>
          </w:p>
        </w:tc>
        <w:tc>
          <w:tcPr>
            <w:tcW w:w="708" w:type="dxa"/>
            <w:shd w:val="clear" w:color="auto" w:fill="FDFCF5"/>
          </w:tcPr>
          <w:p w:rsidR="00B20E1E" w:rsidRPr="00F75773" w:rsidRDefault="00B20E1E" w:rsidP="00527F07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97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BD1885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95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29731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08081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FDFCF5"/>
          </w:tcPr>
          <w:p w:rsidR="00B20E1E" w:rsidRPr="00F75773" w:rsidRDefault="00B20E1E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117</w:t>
            </w:r>
          </w:p>
        </w:tc>
        <w:tc>
          <w:tcPr>
            <w:tcW w:w="851" w:type="dxa"/>
            <w:shd w:val="clear" w:color="auto" w:fill="FDFCF5"/>
          </w:tcPr>
          <w:p w:rsidR="00B20E1E" w:rsidRPr="00F75773" w:rsidRDefault="00B20E1E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104</w:t>
            </w:r>
          </w:p>
        </w:tc>
        <w:tc>
          <w:tcPr>
            <w:tcW w:w="850" w:type="dxa"/>
            <w:shd w:val="clear" w:color="auto" w:fill="FDFCF5"/>
          </w:tcPr>
          <w:p w:rsidR="00B20E1E" w:rsidRPr="00F75773" w:rsidRDefault="00B20E1E" w:rsidP="0042339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179</w:t>
            </w:r>
          </w:p>
        </w:tc>
        <w:tc>
          <w:tcPr>
            <w:tcW w:w="851" w:type="dxa"/>
            <w:shd w:val="clear" w:color="auto" w:fill="FDFCF5"/>
          </w:tcPr>
          <w:p w:rsidR="00B20E1E" w:rsidRPr="00F75773" w:rsidRDefault="00B20E1E" w:rsidP="0042339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FDFCF5"/>
          </w:tcPr>
          <w:p w:rsidR="00B20E1E" w:rsidRPr="00F75773" w:rsidRDefault="00423392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423392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129</w:t>
            </w:r>
          </w:p>
        </w:tc>
        <w:tc>
          <w:tcPr>
            <w:tcW w:w="851" w:type="dxa"/>
            <w:shd w:val="clear" w:color="auto" w:fill="FDFCF5"/>
          </w:tcPr>
          <w:p w:rsidR="00B20E1E" w:rsidRPr="00F75773" w:rsidRDefault="00B20E1E" w:rsidP="00586D2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117</w:t>
            </w:r>
          </w:p>
        </w:tc>
        <w:tc>
          <w:tcPr>
            <w:tcW w:w="708" w:type="dxa"/>
            <w:shd w:val="clear" w:color="auto" w:fill="FDFCF5"/>
          </w:tcPr>
          <w:p w:rsidR="00B20E1E" w:rsidRPr="00F75773" w:rsidRDefault="00B20E1E" w:rsidP="00586D2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5,2</w:t>
            </w:r>
          </w:p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 xml:space="preserve"> 5,1</w:t>
            </w:r>
          </w:p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850" w:type="dxa"/>
            <w:shd w:val="clear" w:color="auto" w:fill="FDFCF5"/>
          </w:tcPr>
          <w:p w:rsidR="00B20E1E" w:rsidRPr="00F75773" w:rsidRDefault="00B20E1E" w:rsidP="00F9066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47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F9066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44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F55463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99073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103</w:t>
            </w:r>
          </w:p>
        </w:tc>
      </w:tr>
      <w:tr w:rsidR="00F75773" w:rsidRPr="00F75773" w:rsidTr="006F6AA4">
        <w:tc>
          <w:tcPr>
            <w:tcW w:w="2100" w:type="dxa"/>
            <w:shd w:val="clear" w:color="auto" w:fill="EAEFF6"/>
          </w:tcPr>
          <w:p w:rsidR="00C0088F" w:rsidRPr="00F75773" w:rsidRDefault="00C0088F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i/>
                <w:color w:val="17365D" w:themeColor="text2" w:themeShade="BF"/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13608" w:type="dxa"/>
            <w:gridSpan w:val="18"/>
            <w:shd w:val="clear" w:color="auto" w:fill="FDFCF5"/>
          </w:tcPr>
          <w:p w:rsidR="00C0088F" w:rsidRPr="00F75773" w:rsidRDefault="00C0088F" w:rsidP="00C0088F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</w:p>
        </w:tc>
      </w:tr>
      <w:tr w:rsidR="00C64CC6" w:rsidRPr="00F75773" w:rsidTr="006F6AA4">
        <w:tc>
          <w:tcPr>
            <w:tcW w:w="2100" w:type="dxa"/>
            <w:shd w:val="clear" w:color="auto" w:fill="EAEFF6"/>
          </w:tcPr>
          <w:p w:rsidR="00B20E1E" w:rsidRPr="00F75773" w:rsidRDefault="00B20E1E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аудиторские организации</w:t>
            </w:r>
          </w:p>
        </w:tc>
        <w:tc>
          <w:tcPr>
            <w:tcW w:w="708" w:type="dxa"/>
            <w:shd w:val="clear" w:color="auto" w:fill="FDFCF5"/>
          </w:tcPr>
          <w:p w:rsidR="00B20E1E" w:rsidRPr="00F75773" w:rsidRDefault="00B20E1E" w:rsidP="00527F07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527F07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56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29731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B461D7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FDFCF5"/>
          </w:tcPr>
          <w:p w:rsidR="00B20E1E" w:rsidRPr="00F75773" w:rsidRDefault="00B20E1E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117</w:t>
            </w:r>
          </w:p>
        </w:tc>
        <w:tc>
          <w:tcPr>
            <w:tcW w:w="851" w:type="dxa"/>
            <w:shd w:val="clear" w:color="auto" w:fill="FDFCF5"/>
          </w:tcPr>
          <w:p w:rsidR="00B20E1E" w:rsidRPr="00F75773" w:rsidRDefault="00B20E1E" w:rsidP="00C223D0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104</w:t>
            </w:r>
          </w:p>
        </w:tc>
        <w:tc>
          <w:tcPr>
            <w:tcW w:w="850" w:type="dxa"/>
            <w:shd w:val="clear" w:color="auto" w:fill="FDFCF5"/>
          </w:tcPr>
          <w:p w:rsidR="00B20E1E" w:rsidRPr="00F75773" w:rsidRDefault="00B20E1E" w:rsidP="0042339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179</w:t>
            </w:r>
          </w:p>
        </w:tc>
        <w:tc>
          <w:tcPr>
            <w:tcW w:w="851" w:type="dxa"/>
            <w:shd w:val="clear" w:color="auto" w:fill="FDFCF5"/>
          </w:tcPr>
          <w:p w:rsidR="00B20E1E" w:rsidRPr="00F75773" w:rsidRDefault="00B20E1E" w:rsidP="0042339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195</w:t>
            </w:r>
          </w:p>
        </w:tc>
        <w:tc>
          <w:tcPr>
            <w:tcW w:w="850" w:type="dxa"/>
            <w:shd w:val="clear" w:color="auto" w:fill="FDFCF5"/>
          </w:tcPr>
          <w:p w:rsidR="00B20E1E" w:rsidRPr="00F75773" w:rsidRDefault="00B20E1E" w:rsidP="00307B0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94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307B0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102</w:t>
            </w:r>
          </w:p>
        </w:tc>
        <w:tc>
          <w:tcPr>
            <w:tcW w:w="851" w:type="dxa"/>
            <w:shd w:val="clear" w:color="auto" w:fill="FDFCF5"/>
          </w:tcPr>
          <w:p w:rsidR="00B20E1E" w:rsidRPr="00F75773" w:rsidRDefault="00B20E1E" w:rsidP="00586D2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112</w:t>
            </w:r>
          </w:p>
        </w:tc>
        <w:tc>
          <w:tcPr>
            <w:tcW w:w="708" w:type="dxa"/>
            <w:shd w:val="clear" w:color="auto" w:fill="FDFCF5"/>
          </w:tcPr>
          <w:p w:rsidR="00B20E1E" w:rsidRPr="00F75773" w:rsidRDefault="00B20E1E" w:rsidP="00586D2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117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4,5</w:t>
            </w:r>
          </w:p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4,4</w:t>
            </w:r>
          </w:p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 xml:space="preserve"> тыс.</w:t>
            </w:r>
          </w:p>
        </w:tc>
        <w:tc>
          <w:tcPr>
            <w:tcW w:w="850" w:type="dxa"/>
            <w:shd w:val="clear" w:color="auto" w:fill="FDFCF5"/>
          </w:tcPr>
          <w:p w:rsidR="00B20E1E" w:rsidRPr="00F75773" w:rsidRDefault="00B20E1E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33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5B6E5D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990734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104</w:t>
            </w:r>
          </w:p>
        </w:tc>
        <w:tc>
          <w:tcPr>
            <w:tcW w:w="709" w:type="dxa"/>
            <w:shd w:val="clear" w:color="auto" w:fill="FDFCF5"/>
          </w:tcPr>
          <w:p w:rsidR="00B20E1E" w:rsidRPr="00F75773" w:rsidRDefault="00B20E1E" w:rsidP="00F55463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103</w:t>
            </w:r>
          </w:p>
        </w:tc>
      </w:tr>
      <w:tr w:rsidR="00C64CC6" w:rsidRPr="00F75773" w:rsidTr="006F6AA4">
        <w:tc>
          <w:tcPr>
            <w:tcW w:w="2100" w:type="dxa"/>
            <w:shd w:val="clear" w:color="auto" w:fill="EAEFF6"/>
          </w:tcPr>
          <w:p w:rsidR="004A7B5D" w:rsidRPr="00F75773" w:rsidRDefault="004A7B5D" w:rsidP="00204F6C">
            <w:pPr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физические лица/ индивидуальные предприниматели</w:t>
            </w:r>
          </w:p>
        </w:tc>
        <w:tc>
          <w:tcPr>
            <w:tcW w:w="708" w:type="dxa"/>
            <w:shd w:val="clear" w:color="auto" w:fill="FDFCF5"/>
          </w:tcPr>
          <w:p w:rsidR="004A7B5D" w:rsidRPr="00F75773" w:rsidRDefault="004A7B5D" w:rsidP="00BD1885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42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39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DFCF5"/>
          </w:tcPr>
          <w:p w:rsidR="004A7B5D" w:rsidRPr="00F75773" w:rsidRDefault="00F264EC" w:rsidP="00F264EC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="004A7B5D" w:rsidRPr="00F75773">
              <w:rPr>
                <w:rStyle w:val="a6"/>
                <w:color w:val="17365D" w:themeColor="text2" w:themeShade="BF"/>
                <w:spacing w:val="-4"/>
                <w:sz w:val="22"/>
                <w:szCs w:val="22"/>
              </w:rPr>
              <w:footnoteReference w:id="2"/>
            </w:r>
          </w:p>
        </w:tc>
        <w:tc>
          <w:tcPr>
            <w:tcW w:w="851" w:type="dxa"/>
            <w:shd w:val="clear" w:color="auto" w:fill="FDFCF5"/>
          </w:tcPr>
          <w:p w:rsidR="004A7B5D" w:rsidRPr="00F75773" w:rsidRDefault="00F264EC" w:rsidP="00F264EC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="004A7B5D"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FDFCF5"/>
          </w:tcPr>
          <w:p w:rsidR="004A7B5D" w:rsidRPr="00F75773" w:rsidRDefault="004A7B5D" w:rsidP="00E74E22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FDFCF5"/>
          </w:tcPr>
          <w:p w:rsidR="004A7B5D" w:rsidRPr="00F75773" w:rsidRDefault="004A7B5D" w:rsidP="00307B0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307B0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27</w:t>
            </w:r>
          </w:p>
        </w:tc>
        <w:tc>
          <w:tcPr>
            <w:tcW w:w="851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0,7 тыс.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0,7</w:t>
            </w:r>
          </w:p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тыс.</w:t>
            </w:r>
          </w:p>
        </w:tc>
        <w:tc>
          <w:tcPr>
            <w:tcW w:w="850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8E641A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C0088F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4A7B5D" w:rsidRPr="00F75773" w:rsidRDefault="004A7B5D" w:rsidP="00C0088F">
            <w:pPr>
              <w:jc w:val="center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pacing w:val="-4"/>
                <w:sz w:val="22"/>
                <w:szCs w:val="22"/>
                <w:vertAlign w:val="superscript"/>
              </w:rPr>
              <w:t>1</w:t>
            </w:r>
          </w:p>
        </w:tc>
      </w:tr>
    </w:tbl>
    <w:p w:rsidR="00D8585B" w:rsidRPr="00F75773" w:rsidRDefault="00D8585B" w:rsidP="00D8585B">
      <w:pPr>
        <w:jc w:val="center"/>
        <w:rPr>
          <w:b/>
          <w:color w:val="17365D" w:themeColor="text2" w:themeShade="BF"/>
          <w:spacing w:val="-4"/>
          <w:szCs w:val="28"/>
        </w:rPr>
      </w:pPr>
    </w:p>
    <w:p w:rsidR="00204F6C" w:rsidRDefault="00204F6C" w:rsidP="00366A26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6707CE" w:rsidRDefault="006707CE" w:rsidP="00366A26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366A26" w:rsidRPr="00F75773" w:rsidRDefault="00366A26" w:rsidP="00366A26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  <w:r w:rsidRPr="00F75773">
        <w:rPr>
          <w:i/>
          <w:color w:val="17365D" w:themeColor="text2" w:themeShade="BF"/>
          <w:spacing w:val="-4"/>
          <w:sz w:val="32"/>
          <w:szCs w:val="32"/>
        </w:rPr>
        <w:t>Таблица 2</w:t>
      </w:r>
    </w:p>
    <w:p w:rsidR="00204F6C" w:rsidRDefault="00204F6C" w:rsidP="00204F6C">
      <w:pPr>
        <w:spacing w:line="260" w:lineRule="exact"/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5E7300" w:rsidRPr="002576E0" w:rsidRDefault="005E7300" w:rsidP="005E7300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  <w:r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>Объем оказанных аудиторских услуг</w:t>
      </w:r>
      <w:r w:rsidR="00366A26"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 xml:space="preserve"> за год</w:t>
      </w:r>
    </w:p>
    <w:tbl>
      <w:tblPr>
        <w:tblStyle w:val="-1"/>
        <w:tblpPr w:leftFromText="180" w:rightFromText="180" w:vertAnchor="text" w:horzAnchor="margin" w:tblpXSpec="center" w:tblpY="420"/>
        <w:tblW w:w="15701" w:type="dxa"/>
        <w:tblLayout w:type="fixed"/>
        <w:tblLook w:val="0600" w:firstRow="0" w:lastRow="0" w:firstColumn="0" w:lastColumn="0" w:noHBand="1" w:noVBand="1"/>
      </w:tblPr>
      <w:tblGrid>
        <w:gridCol w:w="1951"/>
        <w:gridCol w:w="709"/>
        <w:gridCol w:w="709"/>
        <w:gridCol w:w="708"/>
        <w:gridCol w:w="709"/>
        <w:gridCol w:w="851"/>
        <w:gridCol w:w="850"/>
        <w:gridCol w:w="709"/>
        <w:gridCol w:w="850"/>
        <w:gridCol w:w="709"/>
        <w:gridCol w:w="709"/>
        <w:gridCol w:w="709"/>
        <w:gridCol w:w="708"/>
        <w:gridCol w:w="851"/>
        <w:gridCol w:w="850"/>
        <w:gridCol w:w="709"/>
        <w:gridCol w:w="709"/>
        <w:gridCol w:w="850"/>
        <w:gridCol w:w="851"/>
      </w:tblGrid>
      <w:tr w:rsidR="004B3DB5" w:rsidRPr="00F75773" w:rsidTr="00512B1E">
        <w:trPr>
          <w:trHeight w:val="1691"/>
        </w:trPr>
        <w:tc>
          <w:tcPr>
            <w:tcW w:w="1951" w:type="dxa"/>
            <w:vMerge w:val="restart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Республика</w:t>
            </w:r>
          </w:p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Армения</w:t>
            </w:r>
          </w:p>
        </w:tc>
        <w:tc>
          <w:tcPr>
            <w:tcW w:w="1701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Республика</w:t>
            </w:r>
          </w:p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Беларусь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Республика</w:t>
            </w:r>
          </w:p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Казахстан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Кыргызская Республика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Республика</w:t>
            </w:r>
          </w:p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Российская Федерация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Республика</w:t>
            </w:r>
          </w:p>
          <w:p w:rsidR="00293DC0" w:rsidRPr="00F75773" w:rsidRDefault="00293DC0" w:rsidP="00512B1E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Таджикистан</w:t>
            </w:r>
          </w:p>
        </w:tc>
        <w:tc>
          <w:tcPr>
            <w:tcW w:w="1701" w:type="dxa"/>
            <w:gridSpan w:val="2"/>
            <w:shd w:val="clear" w:color="auto" w:fill="EAEFF6"/>
          </w:tcPr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Республика</w:t>
            </w:r>
          </w:p>
          <w:p w:rsidR="00293DC0" w:rsidRPr="00F75773" w:rsidRDefault="00293DC0" w:rsidP="00512B1E">
            <w:pPr>
              <w:jc w:val="center"/>
              <w:rPr>
                <w:b/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0"/>
                <w:szCs w:val="22"/>
              </w:rPr>
              <w:t>Узбекистан</w:t>
            </w:r>
          </w:p>
        </w:tc>
      </w:tr>
      <w:tr w:rsidR="00C64CC6" w:rsidRPr="00F75773" w:rsidTr="00512B1E">
        <w:trPr>
          <w:trHeight w:val="420"/>
        </w:trPr>
        <w:tc>
          <w:tcPr>
            <w:tcW w:w="1951" w:type="dxa"/>
            <w:vMerge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</w:tr>
      <w:tr w:rsidR="00C64CC6" w:rsidRPr="00F75773" w:rsidTr="00512B1E">
        <w:tc>
          <w:tcPr>
            <w:tcW w:w="1951" w:type="dxa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Объем оказанных аудиторских услуг – всего</w:t>
            </w:r>
          </w:p>
          <w:p w:rsidR="00293DC0" w:rsidRPr="00F75773" w:rsidRDefault="00293DC0" w:rsidP="00293DC0">
            <w:pPr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(в млн. национальных денежных единиц/млн. 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38,7</w:t>
            </w:r>
          </w:p>
          <w:p w:rsidR="00293DC0" w:rsidRPr="00F75773" w:rsidRDefault="00293DC0" w:rsidP="00293DC0">
            <w:pPr>
              <w:ind w:left="-137" w:right="-108"/>
              <w:jc w:val="center"/>
              <w:rPr>
                <w:color w:val="17365D" w:themeColor="text2" w:themeShade="BF"/>
                <w:sz w:val="20"/>
                <w:szCs w:val="18"/>
              </w:rPr>
            </w:pPr>
            <w:r w:rsidRPr="00F75773">
              <w:rPr>
                <w:color w:val="17365D" w:themeColor="text2" w:themeShade="BF"/>
                <w:sz w:val="18"/>
                <w:szCs w:val="22"/>
              </w:rPr>
              <w:t>(24,8 $)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ind w:right="-108" w:hanging="108"/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40,6</w:t>
            </w:r>
          </w:p>
          <w:p w:rsidR="00293DC0" w:rsidRPr="00F75773" w:rsidRDefault="00293DC0" w:rsidP="00293DC0">
            <w:pPr>
              <w:ind w:left="-108" w:right="-108" w:hanging="111"/>
              <w:jc w:val="center"/>
              <w:rPr>
                <w:color w:val="17365D" w:themeColor="text2" w:themeShade="BF"/>
                <w:sz w:val="20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 xml:space="preserve">  </w:t>
            </w:r>
            <w:r w:rsidRPr="00F75773">
              <w:rPr>
                <w:color w:val="17365D" w:themeColor="text2" w:themeShade="BF"/>
                <w:sz w:val="18"/>
                <w:szCs w:val="22"/>
              </w:rPr>
              <w:t xml:space="preserve">(26,1 </w:t>
            </w:r>
            <w:r w:rsidRPr="00F75773">
              <w:rPr>
                <w:color w:val="17365D" w:themeColor="text2" w:themeShade="BF"/>
                <w:sz w:val="18"/>
                <w:szCs w:val="22"/>
                <w:lang w:val="en-US"/>
              </w:rPr>
              <w:t>$)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pacing w:val="-4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0"/>
                <w:szCs w:val="22"/>
              </w:rPr>
              <w:t>2900</w:t>
            </w:r>
          </w:p>
          <w:p w:rsidR="00293DC0" w:rsidRPr="00F75773" w:rsidRDefault="00293DC0" w:rsidP="00293DC0">
            <w:pPr>
              <w:ind w:right="-108" w:hanging="108"/>
              <w:jc w:val="center"/>
              <w:rPr>
                <w:color w:val="17365D" w:themeColor="text2" w:themeShade="BF"/>
                <w:sz w:val="20"/>
                <w:highlight w:val="yellow"/>
              </w:rPr>
            </w:pPr>
            <w:r w:rsidRPr="00F75773">
              <w:rPr>
                <w:color w:val="17365D" w:themeColor="text2" w:themeShade="BF"/>
                <w:spacing w:val="-4"/>
                <w:sz w:val="18"/>
                <w:szCs w:val="22"/>
              </w:rPr>
              <w:t>(</w:t>
            </w:r>
            <w:r w:rsidRPr="00F75773">
              <w:rPr>
                <w:color w:val="17365D" w:themeColor="text2" w:themeShade="BF"/>
                <w:spacing w:val="-4"/>
                <w:sz w:val="18"/>
                <w:szCs w:val="22"/>
                <w:lang w:val="en-US"/>
              </w:rPr>
              <w:t xml:space="preserve">6,1 </w:t>
            </w:r>
            <w:r w:rsidRPr="00F75773">
              <w:rPr>
                <w:color w:val="17365D" w:themeColor="text2" w:themeShade="BF"/>
                <w:spacing w:val="-4"/>
                <w:sz w:val="18"/>
                <w:szCs w:val="22"/>
              </w:rPr>
              <w:t>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ind w:left="-108" w:right="-108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2539</w:t>
            </w:r>
          </w:p>
          <w:p w:rsidR="00293DC0" w:rsidRPr="00F75773" w:rsidRDefault="00293DC0" w:rsidP="00293DC0">
            <w:pPr>
              <w:ind w:left="-108" w:right="-108"/>
              <w:rPr>
                <w:color w:val="17365D" w:themeColor="text2" w:themeShade="BF"/>
                <w:sz w:val="20"/>
                <w:highlight w:val="yellow"/>
              </w:rPr>
            </w:pPr>
            <w:r w:rsidRPr="00F75773">
              <w:rPr>
                <w:color w:val="17365D" w:themeColor="text2" w:themeShade="BF"/>
                <w:sz w:val="18"/>
              </w:rPr>
              <w:t xml:space="preserve">  (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 xml:space="preserve">5,3 </w:t>
            </w:r>
            <w:r w:rsidRPr="00F75773">
              <w:rPr>
                <w:color w:val="17365D" w:themeColor="text2" w:themeShade="BF"/>
                <w:sz w:val="18"/>
              </w:rPr>
              <w:t>$)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280201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18"/>
              </w:rPr>
              <w:t>(23,6 $)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396021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18"/>
              </w:rPr>
              <w:t xml:space="preserve">(21,3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ind w:hanging="17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17704</w:t>
            </w:r>
          </w:p>
          <w:p w:rsidR="00293DC0" w:rsidRPr="00F75773" w:rsidRDefault="00293DC0" w:rsidP="00512B1E">
            <w:pPr>
              <w:ind w:right="-108" w:hanging="108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  <w:lang w:val="en-US"/>
              </w:rPr>
              <w:t xml:space="preserve">  </w:t>
            </w:r>
            <w:r w:rsidRPr="00F75773">
              <w:rPr>
                <w:color w:val="17365D" w:themeColor="text2" w:themeShade="BF"/>
                <w:sz w:val="18"/>
              </w:rPr>
              <w:t>(97,1 $)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18231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lang w:val="en-US"/>
              </w:rPr>
            </w:pPr>
            <w:r w:rsidRPr="00F75773">
              <w:rPr>
                <w:color w:val="17365D" w:themeColor="text2" w:themeShade="BF"/>
                <w:sz w:val="18"/>
              </w:rPr>
              <w:t>(53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,</w:t>
            </w:r>
            <w:r w:rsidRPr="00F75773">
              <w:rPr>
                <w:color w:val="17365D" w:themeColor="text2" w:themeShade="BF"/>
                <w:sz w:val="18"/>
              </w:rPr>
              <w:t xml:space="preserve">7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1535</w:t>
            </w:r>
          </w:p>
          <w:p w:rsidR="00293DC0" w:rsidRPr="00F75773" w:rsidRDefault="00293DC0" w:rsidP="00293DC0">
            <w:pPr>
              <w:ind w:right="-108" w:hanging="108"/>
              <w:jc w:val="center"/>
              <w:rPr>
                <w:color w:val="17365D" w:themeColor="text2" w:themeShade="BF"/>
                <w:sz w:val="18"/>
              </w:rPr>
            </w:pPr>
            <w:r w:rsidRPr="00F75773">
              <w:rPr>
                <w:color w:val="17365D" w:themeColor="text2" w:themeShade="BF"/>
                <w:sz w:val="18"/>
              </w:rPr>
              <w:t>(26,1$)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1664</w:t>
            </w:r>
          </w:p>
          <w:p w:rsidR="00293DC0" w:rsidRPr="00F75773" w:rsidRDefault="00293DC0" w:rsidP="00293DC0">
            <w:pPr>
              <w:ind w:left="-108" w:right="-108"/>
              <w:jc w:val="center"/>
              <w:rPr>
                <w:color w:val="17365D" w:themeColor="text2" w:themeShade="BF"/>
                <w:sz w:val="18"/>
              </w:rPr>
            </w:pPr>
            <w:r w:rsidRPr="00F75773">
              <w:rPr>
                <w:color w:val="17365D" w:themeColor="text2" w:themeShade="BF"/>
                <w:sz w:val="18"/>
              </w:rPr>
              <w:t>(21,9 $)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ind w:left="-140" w:firstLine="140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109,5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18"/>
                <w:szCs w:val="18"/>
                <w:lang w:val="en-US"/>
              </w:rPr>
            </w:pPr>
            <w:r w:rsidRPr="00F75773">
              <w:rPr>
                <w:color w:val="17365D" w:themeColor="text2" w:themeShade="BF"/>
                <w:sz w:val="18"/>
                <w:szCs w:val="18"/>
              </w:rPr>
              <w:t>(7 $</w:t>
            </w:r>
            <w:r w:rsidRPr="00F75773">
              <w:rPr>
                <w:color w:val="17365D" w:themeColor="text2" w:themeShade="BF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ind w:left="-140" w:firstLine="140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>129,8</w:t>
            </w:r>
          </w:p>
          <w:p w:rsidR="00293DC0" w:rsidRPr="00F75773" w:rsidRDefault="00293DC0" w:rsidP="00293DC0">
            <w:pPr>
              <w:ind w:left="-140" w:right="-108" w:firstLine="32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18"/>
              </w:rPr>
              <w:t xml:space="preserve">(6,6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$</w:t>
            </w:r>
            <w:r w:rsidRPr="00F75773">
              <w:rPr>
                <w:color w:val="17365D" w:themeColor="text2" w:themeShade="BF"/>
                <w:sz w:val="18"/>
              </w:rPr>
              <w:t>)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ind w:right="-108" w:hanging="108"/>
              <w:jc w:val="center"/>
              <w:rPr>
                <w:color w:val="17365D" w:themeColor="text2" w:themeShade="BF"/>
                <w:sz w:val="20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53580,1</w:t>
            </w:r>
          </w:p>
          <w:p w:rsidR="00293DC0" w:rsidRPr="00F75773" w:rsidRDefault="00293DC0" w:rsidP="00293DC0">
            <w:pPr>
              <w:ind w:right="-108" w:hanging="108"/>
              <w:jc w:val="center"/>
              <w:rPr>
                <w:color w:val="17365D" w:themeColor="text2" w:themeShade="BF"/>
                <w:sz w:val="20"/>
                <w:highlight w:val="yellow"/>
                <w:lang w:val="en-US"/>
              </w:rPr>
            </w:pPr>
            <w:r w:rsidRPr="00F75773">
              <w:rPr>
                <w:color w:val="17365D" w:themeColor="text2" w:themeShade="BF"/>
                <w:sz w:val="18"/>
                <w:szCs w:val="22"/>
                <w:lang w:val="en-US"/>
              </w:rPr>
              <w:t>(</w:t>
            </w:r>
            <w:r w:rsidRPr="00F75773">
              <w:rPr>
                <w:color w:val="17365D" w:themeColor="text2" w:themeShade="BF"/>
                <w:sz w:val="18"/>
                <w:szCs w:val="22"/>
              </w:rPr>
              <w:t xml:space="preserve">952,4 </w:t>
            </w:r>
            <w:r w:rsidRPr="00F75773">
              <w:rPr>
                <w:color w:val="17365D" w:themeColor="text2" w:themeShade="BF"/>
                <w:sz w:val="18"/>
                <w:szCs w:val="22"/>
                <w:lang w:val="en-US"/>
              </w:rPr>
              <w:t>$)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tabs>
                <w:tab w:val="left" w:pos="777"/>
              </w:tabs>
              <w:ind w:left="-108" w:right="-108"/>
              <w:jc w:val="center"/>
              <w:rPr>
                <w:color w:val="17365D" w:themeColor="text2" w:themeShade="BF"/>
                <w:sz w:val="20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56040</w:t>
            </w:r>
          </w:p>
          <w:p w:rsidR="00293DC0" w:rsidRPr="00F75773" w:rsidRDefault="00293DC0" w:rsidP="00293DC0">
            <w:pPr>
              <w:ind w:left="-108" w:right="-108"/>
              <w:jc w:val="center"/>
              <w:rPr>
                <w:color w:val="17365D" w:themeColor="text2" w:themeShade="BF"/>
                <w:sz w:val="20"/>
                <w:highlight w:val="yellow"/>
                <w:lang w:val="en-US"/>
              </w:rPr>
            </w:pPr>
            <w:r w:rsidRPr="00F75773">
              <w:rPr>
                <w:color w:val="17365D" w:themeColor="text2" w:themeShade="BF"/>
                <w:sz w:val="18"/>
                <w:lang w:val="en-US"/>
              </w:rPr>
              <w:t>(</w:t>
            </w:r>
            <w:r w:rsidRPr="00F75773">
              <w:rPr>
                <w:color w:val="17365D" w:themeColor="text2" w:themeShade="BF"/>
                <w:sz w:val="18"/>
              </w:rPr>
              <w:t xml:space="preserve">768,9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ind w:left="-108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 xml:space="preserve"> </w:t>
            </w:r>
            <w:r w:rsidRPr="00F75773">
              <w:rPr>
                <w:color w:val="17365D" w:themeColor="text2" w:themeShade="BF"/>
                <w:sz w:val="20"/>
                <w:lang w:val="en-US"/>
              </w:rPr>
              <w:t>11,</w:t>
            </w:r>
            <w:r w:rsidRPr="00F75773">
              <w:rPr>
                <w:color w:val="17365D" w:themeColor="text2" w:themeShade="BF"/>
                <w:sz w:val="20"/>
              </w:rPr>
              <w:t>5</w:t>
            </w:r>
          </w:p>
          <w:p w:rsidR="00293DC0" w:rsidRPr="00F75773" w:rsidRDefault="00293DC0" w:rsidP="00293DC0">
            <w:pPr>
              <w:ind w:left="-108"/>
              <w:jc w:val="center"/>
              <w:rPr>
                <w:color w:val="17365D" w:themeColor="text2" w:themeShade="BF"/>
                <w:sz w:val="20"/>
                <w:highlight w:val="yellow"/>
                <w:lang w:val="en-US"/>
              </w:rPr>
            </w:pPr>
            <w:r w:rsidRPr="00F75773">
              <w:rPr>
                <w:color w:val="17365D" w:themeColor="text2" w:themeShade="BF"/>
                <w:sz w:val="18"/>
              </w:rPr>
              <w:t xml:space="preserve">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(</w:t>
            </w:r>
            <w:r w:rsidRPr="00F75773">
              <w:rPr>
                <w:color w:val="17365D" w:themeColor="text2" w:themeShade="BF"/>
                <w:sz w:val="18"/>
              </w:rPr>
              <w:t xml:space="preserve">2,2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$)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ind w:left="-108"/>
              <w:jc w:val="center"/>
              <w:rPr>
                <w:color w:val="17365D" w:themeColor="text2" w:themeShade="BF"/>
                <w:sz w:val="20"/>
              </w:rPr>
            </w:pPr>
            <w:r w:rsidRPr="00F75773">
              <w:rPr>
                <w:color w:val="17365D" w:themeColor="text2" w:themeShade="BF"/>
                <w:sz w:val="20"/>
              </w:rPr>
              <w:t xml:space="preserve"> 24,5</w:t>
            </w:r>
          </w:p>
          <w:p w:rsidR="00293DC0" w:rsidRPr="00F75773" w:rsidRDefault="00293DC0" w:rsidP="00293DC0">
            <w:pPr>
              <w:ind w:left="-108"/>
              <w:jc w:val="center"/>
              <w:rPr>
                <w:color w:val="17365D" w:themeColor="text2" w:themeShade="BF"/>
                <w:sz w:val="20"/>
                <w:highlight w:val="yellow"/>
              </w:rPr>
            </w:pPr>
            <w:r w:rsidRPr="00F75773">
              <w:rPr>
                <w:color w:val="17365D" w:themeColor="text2" w:themeShade="BF"/>
                <w:sz w:val="20"/>
              </w:rPr>
              <w:t xml:space="preserve">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(</w:t>
            </w:r>
            <w:r w:rsidRPr="00F75773">
              <w:rPr>
                <w:color w:val="17365D" w:themeColor="text2" w:themeShade="BF"/>
                <w:sz w:val="18"/>
              </w:rPr>
              <w:t xml:space="preserve">3,5 </w:t>
            </w:r>
            <w:r w:rsidRPr="00F75773">
              <w:rPr>
                <w:color w:val="17365D" w:themeColor="text2" w:themeShade="BF"/>
                <w:sz w:val="18"/>
                <w:lang w:val="en-US"/>
              </w:rPr>
              <w:t>$)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ind w:hanging="108"/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 xml:space="preserve"> 38923,1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18"/>
                <w:szCs w:val="22"/>
              </w:rPr>
              <w:t xml:space="preserve">(16,1 </w:t>
            </w:r>
            <w:r w:rsidRPr="00F75773">
              <w:rPr>
                <w:color w:val="17365D" w:themeColor="text2" w:themeShade="BF"/>
                <w:sz w:val="18"/>
                <w:szCs w:val="22"/>
                <w:lang w:val="en-US"/>
              </w:rPr>
              <w:t>$)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ind w:left="-13" w:right="-14" w:hanging="108"/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 xml:space="preserve">  47108,1</w:t>
            </w:r>
          </w:p>
          <w:p w:rsidR="00293DC0" w:rsidRPr="00F75773" w:rsidRDefault="00293DC0" w:rsidP="00293DC0">
            <w:pPr>
              <w:ind w:hanging="108"/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18"/>
                <w:szCs w:val="22"/>
              </w:rPr>
              <w:t xml:space="preserve"> (16,8 </w:t>
            </w:r>
            <w:r w:rsidRPr="00F75773">
              <w:rPr>
                <w:color w:val="17365D" w:themeColor="text2" w:themeShade="BF"/>
                <w:sz w:val="18"/>
                <w:szCs w:val="22"/>
                <w:lang w:val="en-US"/>
              </w:rPr>
              <w:t>$</w:t>
            </w:r>
            <w:r w:rsidRPr="00F75773">
              <w:rPr>
                <w:color w:val="17365D" w:themeColor="text2" w:themeShade="BF"/>
                <w:sz w:val="18"/>
                <w:szCs w:val="22"/>
              </w:rPr>
              <w:t>)</w:t>
            </w:r>
          </w:p>
        </w:tc>
      </w:tr>
      <w:tr w:rsidR="00C64CC6" w:rsidRPr="00F75773" w:rsidTr="00512B1E">
        <w:tc>
          <w:tcPr>
            <w:tcW w:w="1951" w:type="dxa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Доля услуг по проведению аудита в общем объеме оказанных аудиторских услуг, %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33,2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31,4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97,8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97,4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60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55,7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-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76,1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54,5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47,5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65,4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62,7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52,5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49,2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67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54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78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ind w:hanging="108"/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77,7</w:t>
            </w:r>
          </w:p>
        </w:tc>
      </w:tr>
      <w:tr w:rsidR="00C64CC6" w:rsidRPr="00F75773" w:rsidTr="00512B1E">
        <w:tc>
          <w:tcPr>
            <w:tcW w:w="1951" w:type="dxa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Доля прочих услуг в общем объеме оказанных аудиторских услуг, %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66,8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68,6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2,2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2,6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40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44,3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-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23,9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45,5</w:t>
            </w:r>
            <w:r w:rsidRPr="00F75773">
              <w:rPr>
                <w:rStyle w:val="a6"/>
                <w:color w:val="17365D" w:themeColor="text2" w:themeShade="BF"/>
                <w:sz w:val="20"/>
                <w:szCs w:val="22"/>
              </w:rPr>
              <w:footnoteReference w:id="3"/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52,5</w:t>
            </w:r>
            <w:r w:rsidRPr="00F75773">
              <w:rPr>
                <w:color w:val="17365D" w:themeColor="text2" w:themeShade="BF"/>
                <w:sz w:val="20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34,6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37,3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47,5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50,8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  <w:lang w:val="en-US"/>
              </w:rPr>
              <w:t>3</w:t>
            </w:r>
            <w:r w:rsidRPr="00F75773">
              <w:rPr>
                <w:color w:val="17365D" w:themeColor="text2" w:themeShade="BF"/>
                <w:sz w:val="20"/>
                <w:szCs w:val="22"/>
              </w:rPr>
              <w:t>3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46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0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0"/>
                <w:szCs w:val="22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ind w:hanging="108"/>
              <w:jc w:val="center"/>
              <w:rPr>
                <w:color w:val="17365D" w:themeColor="text2" w:themeShade="BF"/>
                <w:sz w:val="20"/>
                <w:szCs w:val="22"/>
              </w:rPr>
            </w:pPr>
            <w:r w:rsidRPr="00F75773">
              <w:rPr>
                <w:color w:val="17365D" w:themeColor="text2" w:themeShade="BF"/>
                <w:sz w:val="20"/>
                <w:szCs w:val="22"/>
              </w:rPr>
              <w:t>22,3</w:t>
            </w:r>
          </w:p>
        </w:tc>
      </w:tr>
    </w:tbl>
    <w:p w:rsidR="005E7300" w:rsidRPr="00F75773" w:rsidRDefault="005E7300" w:rsidP="005E7300">
      <w:pPr>
        <w:jc w:val="center"/>
        <w:rPr>
          <w:b/>
          <w:color w:val="17365D" w:themeColor="text2" w:themeShade="BF"/>
          <w:spacing w:val="-4"/>
          <w:sz w:val="32"/>
          <w:szCs w:val="36"/>
        </w:rPr>
      </w:pPr>
    </w:p>
    <w:p w:rsidR="006707CE" w:rsidRDefault="00C1084C" w:rsidP="006707CE">
      <w:pPr>
        <w:spacing w:line="260" w:lineRule="exact"/>
        <w:jc w:val="right"/>
        <w:rPr>
          <w:b/>
          <w:color w:val="17365D" w:themeColor="text2" w:themeShade="BF"/>
          <w:spacing w:val="-4"/>
          <w:sz w:val="36"/>
          <w:szCs w:val="36"/>
        </w:rPr>
      </w:pPr>
      <w:r w:rsidRPr="00F75773">
        <w:rPr>
          <w:b/>
          <w:color w:val="17365D" w:themeColor="text2" w:themeShade="BF"/>
          <w:spacing w:val="-4"/>
          <w:sz w:val="36"/>
          <w:szCs w:val="36"/>
        </w:rPr>
        <w:br w:type="page"/>
      </w:r>
    </w:p>
    <w:p w:rsidR="000A504C" w:rsidRDefault="000A504C" w:rsidP="006707CE">
      <w:pPr>
        <w:spacing w:line="260" w:lineRule="exact"/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6707CE" w:rsidRDefault="006707CE" w:rsidP="006707CE">
      <w:pPr>
        <w:spacing w:line="260" w:lineRule="exact"/>
        <w:jc w:val="right"/>
        <w:rPr>
          <w:i/>
          <w:color w:val="17365D" w:themeColor="text2" w:themeShade="BF"/>
          <w:spacing w:val="-4"/>
          <w:sz w:val="32"/>
          <w:szCs w:val="32"/>
        </w:rPr>
      </w:pPr>
      <w:r w:rsidRPr="008321A8">
        <w:rPr>
          <w:i/>
          <w:color w:val="17365D" w:themeColor="text2" w:themeShade="BF"/>
          <w:spacing w:val="-4"/>
          <w:sz w:val="32"/>
          <w:szCs w:val="32"/>
        </w:rPr>
        <w:t>Таблица 3</w:t>
      </w:r>
    </w:p>
    <w:p w:rsidR="00204F6C" w:rsidRDefault="00204F6C" w:rsidP="00204F6C">
      <w:pPr>
        <w:spacing w:line="240" w:lineRule="exact"/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204F6C" w:rsidRPr="002576E0" w:rsidRDefault="00204F6C" w:rsidP="00204F6C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  <w:r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>Клиенты</w:t>
      </w:r>
    </w:p>
    <w:tbl>
      <w:tblPr>
        <w:tblStyle w:val="-1"/>
        <w:tblpPr w:leftFromText="180" w:rightFromText="180" w:vertAnchor="text" w:horzAnchor="margin" w:tblpY="229"/>
        <w:tblW w:w="15276" w:type="dxa"/>
        <w:tblLayout w:type="fixed"/>
        <w:tblLook w:val="0600" w:firstRow="0" w:lastRow="0" w:firstColumn="0" w:lastColumn="0" w:noHBand="1" w:noVBand="1"/>
      </w:tblPr>
      <w:tblGrid>
        <w:gridCol w:w="1951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  <w:gridCol w:w="850"/>
        <w:gridCol w:w="709"/>
        <w:gridCol w:w="709"/>
      </w:tblGrid>
      <w:tr w:rsidR="004B3DB5" w:rsidRPr="00F75773" w:rsidTr="006F6AA4">
        <w:trPr>
          <w:trHeight w:val="421"/>
        </w:trPr>
        <w:tc>
          <w:tcPr>
            <w:tcW w:w="1951" w:type="dxa"/>
            <w:vMerge w:val="restart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ind w:hanging="108"/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  <w:lang w:val="en-US"/>
              </w:rPr>
              <w:t xml:space="preserve"> </w:t>
            </w: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701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6707CE" w:rsidRPr="00F75773" w:rsidRDefault="006707CE" w:rsidP="006707CE">
            <w:pPr>
              <w:spacing w:line="240" w:lineRule="exact"/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Узбекистан</w:t>
            </w:r>
          </w:p>
        </w:tc>
      </w:tr>
      <w:tr w:rsidR="00C64CC6" w:rsidRPr="00F75773" w:rsidTr="006F6AA4">
        <w:trPr>
          <w:trHeight w:val="401"/>
        </w:trPr>
        <w:tc>
          <w:tcPr>
            <w:tcW w:w="1951" w:type="dxa"/>
            <w:vMerge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8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850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2015</w:t>
            </w:r>
          </w:p>
        </w:tc>
      </w:tr>
      <w:tr w:rsidR="00C64CC6" w:rsidRPr="00F75773" w:rsidTr="006F6AA4">
        <w:trPr>
          <w:trHeight w:val="817"/>
        </w:trPr>
        <w:tc>
          <w:tcPr>
            <w:tcW w:w="19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Количество клиентов, отчетность которых проаудирована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2418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2073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1212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809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4486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4747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3457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5527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914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790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ind w:firstLine="14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802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ind w:firstLine="140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868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67 899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 xml:space="preserve">71 537 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274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578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6202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62</w:t>
            </w:r>
            <w:r w:rsidRPr="00F75773">
              <w:rPr>
                <w:color w:val="17365D" w:themeColor="text2" w:themeShade="BF"/>
                <w:sz w:val="22"/>
                <w:szCs w:val="22"/>
              </w:rPr>
              <w:t>67</w:t>
            </w:r>
          </w:p>
        </w:tc>
      </w:tr>
      <w:tr w:rsidR="00C64CC6" w:rsidRPr="00F75773" w:rsidTr="006F6AA4">
        <w:trPr>
          <w:trHeight w:val="2739"/>
        </w:trPr>
        <w:tc>
          <w:tcPr>
            <w:tcW w:w="19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Доля аудиторских заключений соответствующего вида в общем количестве выданных аудиторских заключений</w:t>
            </w:r>
            <w:proofErr w:type="gramStart"/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, %:</w:t>
            </w:r>
            <w:proofErr w:type="gramEnd"/>
          </w:p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с выражением положительного мнения</w:t>
            </w:r>
            <w:r w:rsidRPr="00F75773">
              <w:rPr>
                <w:color w:val="17365D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rStyle w:val="a6"/>
                <w:color w:val="17365D" w:themeColor="text2" w:themeShade="BF"/>
                <w:sz w:val="22"/>
                <w:szCs w:val="22"/>
              </w:rPr>
              <w:footnoteReference w:id="4"/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91,3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88,1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39,4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69,8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71</w:t>
            </w: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,8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84,6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85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83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82,3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76,5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77,6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67,8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70,5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94,8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95,2</w:t>
            </w:r>
          </w:p>
        </w:tc>
      </w:tr>
      <w:tr w:rsidR="00C64CC6" w:rsidRPr="00F75773" w:rsidTr="006F6AA4">
        <w:tc>
          <w:tcPr>
            <w:tcW w:w="19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с выражением мнения с оговоркой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15,7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11,1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57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48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28,</w:t>
            </w: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11,4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14,3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14,2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13,9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22,6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21,6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30,4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27,2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z w:val="22"/>
                <w:szCs w:val="22"/>
                <w:vertAlign w:val="superscript"/>
              </w:rPr>
              <w:t>1</w:t>
            </w:r>
          </w:p>
        </w:tc>
      </w:tr>
      <w:tr w:rsidR="00C64CC6" w:rsidRPr="00F75773" w:rsidTr="006F6AA4">
        <w:tc>
          <w:tcPr>
            <w:tcW w:w="19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с выражением отрицательного мнения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0,6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3,6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1,3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4,8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4,2</w:t>
            </w:r>
          </w:p>
        </w:tc>
      </w:tr>
      <w:tr w:rsidR="00C64CC6" w:rsidRPr="00F75773" w:rsidTr="006F6AA4">
        <w:tc>
          <w:tcPr>
            <w:tcW w:w="19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отказом от выражения мнения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1,6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0,6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0,4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0,4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2,3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2,9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0,3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0,9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0,2</w:t>
            </w:r>
          </w:p>
        </w:tc>
      </w:tr>
      <w:tr w:rsidR="00C64CC6" w:rsidRPr="00F75773" w:rsidTr="006F6AA4">
        <w:tc>
          <w:tcPr>
            <w:tcW w:w="1951" w:type="dxa"/>
            <w:shd w:val="clear" w:color="auto" w:fill="EAEFF6"/>
          </w:tcPr>
          <w:p w:rsidR="006707CE" w:rsidRPr="00F75773" w:rsidRDefault="006707CE" w:rsidP="006707CE">
            <w:pPr>
              <w:spacing w:line="240" w:lineRule="exact"/>
              <w:rPr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иных аудиторских заключений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  <w:r w:rsidRPr="00F75773">
              <w:rPr>
                <w:color w:val="17365D" w:themeColor="text2" w:themeShade="B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10,8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  <w:lang w:val="en-US"/>
              </w:rPr>
            </w:pPr>
            <w:r w:rsidRPr="00F75773">
              <w:rPr>
                <w:color w:val="17365D" w:themeColor="text2" w:themeShade="BF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pacing w:val="-4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0,3</w:t>
            </w:r>
          </w:p>
        </w:tc>
        <w:tc>
          <w:tcPr>
            <w:tcW w:w="709" w:type="dxa"/>
            <w:shd w:val="clear" w:color="auto" w:fill="FDFCF5"/>
          </w:tcPr>
          <w:p w:rsidR="006707CE" w:rsidRPr="00F75773" w:rsidRDefault="006707CE" w:rsidP="006707CE">
            <w:pPr>
              <w:spacing w:line="240" w:lineRule="exact"/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color w:val="17365D" w:themeColor="text2" w:themeShade="BF"/>
                <w:sz w:val="22"/>
                <w:szCs w:val="22"/>
              </w:rPr>
              <w:t>0,4</w:t>
            </w:r>
          </w:p>
        </w:tc>
      </w:tr>
    </w:tbl>
    <w:p w:rsidR="006707CE" w:rsidRDefault="006707CE" w:rsidP="00702A48">
      <w:pPr>
        <w:jc w:val="center"/>
        <w:rPr>
          <w:b/>
          <w:color w:val="17365D" w:themeColor="text2" w:themeShade="BF"/>
          <w:spacing w:val="-4"/>
          <w:sz w:val="36"/>
          <w:szCs w:val="36"/>
        </w:rPr>
      </w:pPr>
    </w:p>
    <w:p w:rsidR="000A504C" w:rsidRDefault="000A504C" w:rsidP="006707CE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6707CE" w:rsidRPr="00F75773" w:rsidRDefault="006707CE" w:rsidP="006707CE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  <w:r w:rsidRPr="00F75773">
        <w:rPr>
          <w:i/>
          <w:color w:val="17365D" w:themeColor="text2" w:themeShade="BF"/>
          <w:spacing w:val="-4"/>
          <w:sz w:val="32"/>
          <w:szCs w:val="32"/>
        </w:rPr>
        <w:t>Таблица 4</w:t>
      </w:r>
    </w:p>
    <w:p w:rsidR="00702A48" w:rsidRPr="002576E0" w:rsidRDefault="00702A48" w:rsidP="00702A48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  <w:r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>Внешний контроль качества работы</w:t>
      </w:r>
    </w:p>
    <w:p w:rsidR="00293DC0" w:rsidRPr="00F75773" w:rsidRDefault="00293DC0" w:rsidP="00702A48">
      <w:pPr>
        <w:jc w:val="center"/>
        <w:rPr>
          <w:b/>
          <w:color w:val="17365D" w:themeColor="text2" w:themeShade="BF"/>
          <w:spacing w:val="-4"/>
          <w:sz w:val="32"/>
          <w:szCs w:val="36"/>
        </w:rPr>
      </w:pPr>
    </w:p>
    <w:tbl>
      <w:tblPr>
        <w:tblStyle w:val="-1"/>
        <w:tblpPr w:leftFromText="180" w:rightFromText="180" w:vertAnchor="text" w:horzAnchor="margin" w:tblpXSpec="center" w:tblpY="17"/>
        <w:tblW w:w="14850" w:type="dxa"/>
        <w:tblLayout w:type="fixed"/>
        <w:tblLook w:val="0600" w:firstRow="0" w:lastRow="0" w:firstColumn="0" w:lastColumn="0" w:noHBand="1" w:noVBand="1"/>
      </w:tblPr>
      <w:tblGrid>
        <w:gridCol w:w="1728"/>
        <w:gridCol w:w="79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708"/>
      </w:tblGrid>
      <w:tr w:rsidR="004B3DB5" w:rsidRPr="00F75773" w:rsidTr="006F6AA4">
        <w:trPr>
          <w:trHeight w:val="420"/>
        </w:trPr>
        <w:tc>
          <w:tcPr>
            <w:tcW w:w="1728" w:type="dxa"/>
            <w:vMerge w:val="restart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</w:rPr>
            </w:pPr>
          </w:p>
        </w:tc>
        <w:tc>
          <w:tcPr>
            <w:tcW w:w="1499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Беларусь</w:t>
            </w:r>
            <w:r w:rsidRPr="00F75773">
              <w:rPr>
                <w:rStyle w:val="a6"/>
                <w:b/>
                <w:color w:val="17365D" w:themeColor="text2" w:themeShade="BF"/>
                <w:spacing w:val="-4"/>
                <w:sz w:val="22"/>
                <w:szCs w:val="22"/>
              </w:rPr>
              <w:footnoteReference w:id="5"/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293DC0" w:rsidRPr="00F75773" w:rsidRDefault="00293DC0" w:rsidP="00293DC0">
            <w:pPr>
              <w:ind w:right="-108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417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418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559" w:type="dxa"/>
            <w:gridSpan w:val="2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293DC0" w:rsidRPr="00F75773" w:rsidRDefault="00293DC0" w:rsidP="00293DC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Узбекистан</w:t>
            </w:r>
            <w:r w:rsidRPr="00F75773">
              <w:rPr>
                <w:rStyle w:val="a6"/>
                <w:b/>
                <w:color w:val="17365D" w:themeColor="text2" w:themeShade="BF"/>
                <w:spacing w:val="-4"/>
                <w:sz w:val="22"/>
                <w:szCs w:val="22"/>
              </w:rPr>
              <w:footnoteReference w:id="6"/>
            </w:r>
          </w:p>
        </w:tc>
      </w:tr>
      <w:tr w:rsidR="00C64CC6" w:rsidRPr="00F75773" w:rsidTr="006F6AA4">
        <w:trPr>
          <w:trHeight w:val="412"/>
        </w:trPr>
        <w:tc>
          <w:tcPr>
            <w:tcW w:w="1728" w:type="dxa"/>
            <w:vMerge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</w:rPr>
            </w:pPr>
          </w:p>
        </w:tc>
        <w:tc>
          <w:tcPr>
            <w:tcW w:w="790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  <w:tc>
          <w:tcPr>
            <w:tcW w:w="851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2014</w:t>
            </w:r>
          </w:p>
        </w:tc>
        <w:tc>
          <w:tcPr>
            <w:tcW w:w="708" w:type="dxa"/>
            <w:shd w:val="clear" w:color="auto" w:fill="EAEFF6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2015</w:t>
            </w:r>
          </w:p>
        </w:tc>
      </w:tr>
      <w:tr w:rsidR="00C64CC6" w:rsidRPr="00F75773" w:rsidTr="006F6AA4">
        <w:trPr>
          <w:trHeight w:val="1853"/>
        </w:trPr>
        <w:tc>
          <w:tcPr>
            <w:tcW w:w="1728" w:type="dxa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Количество аудиторских организаций, прошедших внешний контроль качества работы</w:t>
            </w:r>
          </w:p>
        </w:tc>
        <w:tc>
          <w:tcPr>
            <w:tcW w:w="79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F75773">
              <w:rPr>
                <w:color w:val="17365D" w:themeColor="text2" w:themeShade="BF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ind w:left="-140" w:firstLine="140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1366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</w:rPr>
            </w:pPr>
            <w:r w:rsidRPr="00F75773">
              <w:rPr>
                <w:color w:val="17365D" w:themeColor="text2" w:themeShade="BF"/>
                <w:sz w:val="24"/>
              </w:rPr>
              <w:t>1244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pacing w:val="-4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48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pacing w:val="-4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15</w:t>
            </w:r>
          </w:p>
        </w:tc>
      </w:tr>
      <w:tr w:rsidR="00C64CC6" w:rsidRPr="00F75773" w:rsidTr="006F6AA4">
        <w:trPr>
          <w:trHeight w:val="1777"/>
        </w:trPr>
        <w:tc>
          <w:tcPr>
            <w:tcW w:w="1728" w:type="dxa"/>
            <w:shd w:val="clear" w:color="auto" w:fill="EAEFF6"/>
          </w:tcPr>
          <w:p w:rsidR="00293DC0" w:rsidRPr="00F75773" w:rsidRDefault="00293DC0" w:rsidP="00293DC0">
            <w:pPr>
              <w:rPr>
                <w:color w:val="17365D" w:themeColor="text2" w:themeShade="BF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Количество аудиторских организаций, качество работы которых подтверждено</w:t>
            </w:r>
          </w:p>
        </w:tc>
        <w:tc>
          <w:tcPr>
            <w:tcW w:w="79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  <w:lang w:val="en-US"/>
              </w:rPr>
            </w:pPr>
            <w:r w:rsidRPr="00F75773">
              <w:rPr>
                <w:color w:val="17365D" w:themeColor="text2" w:themeShade="BF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1028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</w:rPr>
            </w:pPr>
            <w:r w:rsidRPr="00F75773">
              <w:rPr>
                <w:color w:val="17365D" w:themeColor="text2" w:themeShade="BF"/>
                <w:sz w:val="24"/>
              </w:rPr>
              <w:t>968</w:t>
            </w:r>
          </w:p>
        </w:tc>
        <w:tc>
          <w:tcPr>
            <w:tcW w:w="709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FDFCF5"/>
          </w:tcPr>
          <w:p w:rsidR="00293DC0" w:rsidRPr="00F75773" w:rsidRDefault="00293DC0" w:rsidP="00293DC0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15</w:t>
            </w:r>
          </w:p>
        </w:tc>
      </w:tr>
    </w:tbl>
    <w:p w:rsidR="00C06EAE" w:rsidRPr="00F75773" w:rsidRDefault="00C06EAE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C06EAE" w:rsidRPr="00F75773" w:rsidRDefault="00C06EAE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CE558C" w:rsidRPr="00F75773" w:rsidRDefault="00CE558C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CE558C" w:rsidRPr="00F75773" w:rsidRDefault="00CE558C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CE558C" w:rsidRPr="00F75773" w:rsidRDefault="00CE558C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CE558C" w:rsidRPr="00F75773" w:rsidRDefault="00CE558C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460E6A" w:rsidRPr="00F75773" w:rsidRDefault="00460E6A" w:rsidP="00C06EAE">
      <w:pPr>
        <w:rPr>
          <w:rFonts w:ascii="Arial Narrow" w:hAnsi="Arial Narrow"/>
          <w:i/>
          <w:color w:val="17365D" w:themeColor="text2" w:themeShade="BF"/>
          <w:spacing w:val="-4"/>
          <w:sz w:val="20"/>
          <w:vertAlign w:val="superscript"/>
        </w:rPr>
      </w:pPr>
    </w:p>
    <w:p w:rsidR="000A504C" w:rsidRDefault="000A504C" w:rsidP="00F75773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</w:p>
    <w:p w:rsidR="00CE558C" w:rsidRPr="00F75773" w:rsidRDefault="00366A26" w:rsidP="00F75773">
      <w:pPr>
        <w:jc w:val="right"/>
        <w:rPr>
          <w:i/>
          <w:color w:val="17365D" w:themeColor="text2" w:themeShade="BF"/>
          <w:spacing w:val="-4"/>
          <w:sz w:val="32"/>
          <w:szCs w:val="32"/>
        </w:rPr>
      </w:pPr>
      <w:r w:rsidRPr="00F75773">
        <w:rPr>
          <w:i/>
          <w:color w:val="17365D" w:themeColor="text2" w:themeShade="BF"/>
          <w:spacing w:val="-4"/>
          <w:sz w:val="32"/>
          <w:szCs w:val="32"/>
        </w:rPr>
        <w:t xml:space="preserve">Таблица </w:t>
      </w:r>
      <w:r w:rsidR="003F35EB" w:rsidRPr="00F75773">
        <w:rPr>
          <w:i/>
          <w:color w:val="17365D" w:themeColor="text2" w:themeShade="BF"/>
          <w:spacing w:val="-4"/>
          <w:sz w:val="32"/>
          <w:szCs w:val="32"/>
        </w:rPr>
        <w:t>5</w:t>
      </w:r>
    </w:p>
    <w:p w:rsidR="00C06EAE" w:rsidRPr="002576E0" w:rsidRDefault="00C06EAE" w:rsidP="00C06EAE">
      <w:pPr>
        <w:jc w:val="center"/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</w:pPr>
      <w:r w:rsidRPr="002576E0">
        <w:rPr>
          <w:rFonts w:asciiTheme="majorHAnsi" w:hAnsiTheme="majorHAnsi"/>
          <w:b/>
          <w:color w:val="17365D" w:themeColor="text2" w:themeShade="BF"/>
          <w:spacing w:val="-4"/>
          <w:sz w:val="34"/>
          <w:szCs w:val="34"/>
        </w:rPr>
        <w:t>Саморегулирование аудиторской профессии</w:t>
      </w:r>
    </w:p>
    <w:p w:rsidR="00C06EAE" w:rsidRPr="00F75773" w:rsidRDefault="00C06EAE" w:rsidP="00293DC0">
      <w:pPr>
        <w:tabs>
          <w:tab w:val="left" w:pos="5090"/>
        </w:tabs>
        <w:jc w:val="center"/>
        <w:rPr>
          <w:color w:val="17365D" w:themeColor="text2" w:themeShade="BF"/>
          <w:sz w:val="32"/>
          <w:szCs w:val="36"/>
        </w:rPr>
      </w:pPr>
    </w:p>
    <w:tbl>
      <w:tblPr>
        <w:tblStyle w:val="-1"/>
        <w:tblW w:w="14582" w:type="dxa"/>
        <w:tblInd w:w="250" w:type="dxa"/>
        <w:tblLayout w:type="fixed"/>
        <w:tblLook w:val="0600" w:firstRow="0" w:lastRow="0" w:firstColumn="0" w:lastColumn="0" w:noHBand="1" w:noVBand="1"/>
      </w:tblPr>
      <w:tblGrid>
        <w:gridCol w:w="2126"/>
        <w:gridCol w:w="1418"/>
        <w:gridCol w:w="1388"/>
        <w:gridCol w:w="1340"/>
        <w:gridCol w:w="1340"/>
        <w:gridCol w:w="1444"/>
        <w:gridCol w:w="1340"/>
        <w:gridCol w:w="1323"/>
        <w:gridCol w:w="1523"/>
        <w:gridCol w:w="1340"/>
      </w:tblGrid>
      <w:tr w:rsidR="000A504C" w:rsidRPr="00F75773" w:rsidTr="000A504C">
        <w:tc>
          <w:tcPr>
            <w:tcW w:w="2126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По состоянию</w:t>
            </w:r>
          </w:p>
          <w:p w:rsidR="00F747A0" w:rsidRPr="00F75773" w:rsidRDefault="00F747A0" w:rsidP="00497256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на 01.01.201</w:t>
            </w:r>
            <w:r w:rsidR="00497256" w:rsidRPr="00F75773">
              <w:rPr>
                <w:b/>
                <w:color w:val="17365D" w:themeColor="text2" w:themeShade="BF"/>
                <w:spacing w:val="-4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Азербайд-жанская Республика</w:t>
            </w:r>
          </w:p>
        </w:tc>
        <w:tc>
          <w:tcPr>
            <w:tcW w:w="1388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Армения</w:t>
            </w:r>
          </w:p>
        </w:tc>
        <w:tc>
          <w:tcPr>
            <w:tcW w:w="1340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Беларусь</w:t>
            </w:r>
          </w:p>
        </w:tc>
        <w:tc>
          <w:tcPr>
            <w:tcW w:w="1340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Казахстан</w:t>
            </w:r>
          </w:p>
        </w:tc>
        <w:tc>
          <w:tcPr>
            <w:tcW w:w="1444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Кыргызская Республика</w:t>
            </w:r>
          </w:p>
        </w:tc>
        <w:tc>
          <w:tcPr>
            <w:tcW w:w="1340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  <w:highlight w:val="yellow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Молдова</w:t>
            </w:r>
          </w:p>
        </w:tc>
        <w:tc>
          <w:tcPr>
            <w:tcW w:w="1323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Российская Федерация</w:t>
            </w:r>
          </w:p>
        </w:tc>
        <w:tc>
          <w:tcPr>
            <w:tcW w:w="1523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F747A0" w:rsidRPr="00F75773" w:rsidRDefault="00F747A0" w:rsidP="00F747A0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Таджикистан</w:t>
            </w:r>
          </w:p>
        </w:tc>
        <w:tc>
          <w:tcPr>
            <w:tcW w:w="1340" w:type="dxa"/>
            <w:shd w:val="clear" w:color="auto" w:fill="EAEFF6"/>
          </w:tcPr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Республика</w:t>
            </w:r>
          </w:p>
          <w:p w:rsidR="00F747A0" w:rsidRPr="00F75773" w:rsidRDefault="00F747A0" w:rsidP="00F747A0">
            <w:pPr>
              <w:jc w:val="center"/>
              <w:rPr>
                <w:b/>
                <w:color w:val="17365D" w:themeColor="text2" w:themeShade="BF"/>
                <w:spacing w:val="-4"/>
                <w:sz w:val="22"/>
                <w:szCs w:val="22"/>
              </w:rPr>
            </w:pPr>
            <w:r w:rsidRPr="00F75773">
              <w:rPr>
                <w:b/>
                <w:color w:val="17365D" w:themeColor="text2" w:themeShade="BF"/>
                <w:spacing w:val="-4"/>
                <w:sz w:val="22"/>
                <w:szCs w:val="22"/>
              </w:rPr>
              <w:t>Узбекистан</w:t>
            </w:r>
          </w:p>
        </w:tc>
      </w:tr>
      <w:tr w:rsidR="000A504C" w:rsidRPr="00F75773" w:rsidTr="000A504C">
        <w:tc>
          <w:tcPr>
            <w:tcW w:w="2126" w:type="dxa"/>
            <w:shd w:val="clear" w:color="auto" w:fill="EAEFF6"/>
          </w:tcPr>
          <w:p w:rsidR="00BA3D4E" w:rsidRPr="00F75773" w:rsidRDefault="00BA3D4E" w:rsidP="008E641A">
            <w:pPr>
              <w:tabs>
                <w:tab w:val="left" w:pos="5090"/>
              </w:tabs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Количество саморегулируемых аудиторских организаций - всего</w:t>
            </w:r>
          </w:p>
        </w:tc>
        <w:tc>
          <w:tcPr>
            <w:tcW w:w="1418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4232FD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F747A0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444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DFCF5"/>
          </w:tcPr>
          <w:p w:rsidR="00BA3D4E" w:rsidRPr="00F75773" w:rsidRDefault="00BA3D4E" w:rsidP="00A54614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23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</w:tr>
      <w:tr w:rsidR="000A504C" w:rsidRPr="00F75773" w:rsidTr="000A504C">
        <w:tc>
          <w:tcPr>
            <w:tcW w:w="2126" w:type="dxa"/>
            <w:shd w:val="clear" w:color="auto" w:fill="EAEFF6"/>
          </w:tcPr>
          <w:p w:rsidR="00BA3D4E" w:rsidRPr="00F75773" w:rsidRDefault="00BA3D4E" w:rsidP="008E641A">
            <w:pPr>
              <w:tabs>
                <w:tab w:val="left" w:pos="5090"/>
              </w:tabs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pacing w:val="-4"/>
                <w:sz w:val="24"/>
                <w:szCs w:val="24"/>
              </w:rPr>
              <w:t>Количество саморегулируемых аудиторских организаций, являющихся членами Международной федерации бухгалтеров</w:t>
            </w:r>
          </w:p>
        </w:tc>
        <w:tc>
          <w:tcPr>
            <w:tcW w:w="1418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388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444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DFCF5"/>
          </w:tcPr>
          <w:p w:rsidR="00BA3D4E" w:rsidRPr="00F75773" w:rsidRDefault="00033890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523" w:type="dxa"/>
            <w:shd w:val="clear" w:color="auto" w:fill="FDFCF5"/>
          </w:tcPr>
          <w:p w:rsidR="00BA3D4E" w:rsidRPr="00F75773" w:rsidRDefault="00BA3D4E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DFCF5"/>
          </w:tcPr>
          <w:p w:rsidR="00BA3D4E" w:rsidRPr="00F75773" w:rsidRDefault="00F747A0" w:rsidP="008E641A">
            <w:pPr>
              <w:tabs>
                <w:tab w:val="left" w:pos="5090"/>
              </w:tabs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F75773"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</w:tr>
    </w:tbl>
    <w:p w:rsidR="00702A48" w:rsidRPr="00F75773" w:rsidRDefault="00702A48" w:rsidP="00C06EAE">
      <w:pPr>
        <w:tabs>
          <w:tab w:val="left" w:pos="5090"/>
        </w:tabs>
        <w:rPr>
          <w:color w:val="17365D" w:themeColor="text2" w:themeShade="BF"/>
          <w:sz w:val="36"/>
          <w:szCs w:val="36"/>
        </w:rPr>
      </w:pPr>
    </w:p>
    <w:p w:rsidR="00C1084C" w:rsidRPr="00F75773" w:rsidRDefault="00C1084C" w:rsidP="00C06EAE">
      <w:pPr>
        <w:tabs>
          <w:tab w:val="left" w:pos="5090"/>
        </w:tabs>
        <w:rPr>
          <w:color w:val="17365D" w:themeColor="text2" w:themeShade="BF"/>
          <w:sz w:val="36"/>
          <w:szCs w:val="36"/>
        </w:rPr>
      </w:pPr>
    </w:p>
    <w:p w:rsidR="00C1084C" w:rsidRPr="00F75773" w:rsidRDefault="00C1084C" w:rsidP="00C06EAE">
      <w:pPr>
        <w:tabs>
          <w:tab w:val="left" w:pos="5090"/>
        </w:tabs>
        <w:rPr>
          <w:color w:val="17365D" w:themeColor="text2" w:themeShade="BF"/>
          <w:sz w:val="36"/>
          <w:szCs w:val="36"/>
        </w:rPr>
      </w:pPr>
    </w:p>
    <w:p w:rsidR="00C1084C" w:rsidRPr="00F75773" w:rsidRDefault="00C1084C" w:rsidP="00C06EAE">
      <w:pPr>
        <w:tabs>
          <w:tab w:val="left" w:pos="5090"/>
        </w:tabs>
        <w:rPr>
          <w:color w:val="17365D" w:themeColor="text2" w:themeShade="BF"/>
          <w:sz w:val="36"/>
          <w:szCs w:val="36"/>
        </w:rPr>
      </w:pPr>
    </w:p>
    <w:p w:rsidR="00C1084C" w:rsidRPr="00F75773" w:rsidRDefault="00C1084C">
      <w:pPr>
        <w:rPr>
          <w:color w:val="17365D" w:themeColor="text2" w:themeShade="BF"/>
          <w:sz w:val="36"/>
          <w:szCs w:val="36"/>
        </w:rPr>
      </w:pPr>
    </w:p>
    <w:sectPr w:rsidR="00C1084C" w:rsidRPr="00F75773" w:rsidSect="00204F6C">
      <w:headerReference w:type="default" r:id="rId10"/>
      <w:footerReference w:type="even" r:id="rId11"/>
      <w:footerReference w:type="default" r:id="rId12"/>
      <w:footnotePr>
        <w:numRestart w:val="eachPage"/>
      </w:footnotePr>
      <w:pgSz w:w="16838" w:h="11906" w:orient="landscape"/>
      <w:pgMar w:top="454" w:right="567" w:bottom="454" w:left="85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2D" w:rsidRDefault="00B0092D">
      <w:r>
        <w:separator/>
      </w:r>
    </w:p>
  </w:endnote>
  <w:endnote w:type="continuationSeparator" w:id="0">
    <w:p w:rsidR="00B0092D" w:rsidRDefault="00B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FMincho-SU">
    <w:charset w:val="80"/>
    <w:family w:val="auto"/>
    <w:pitch w:val="fixed"/>
    <w:sig w:usb0="00000001" w:usb1="08070000" w:usb2="00000010" w:usb3="00000000" w:csb0="0002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C" w:rsidRDefault="00204F6C" w:rsidP="00D42B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4F6C" w:rsidRDefault="00204F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C" w:rsidRDefault="00B0092D">
    <w:pPr>
      <w:pStyle w:val="aa"/>
    </w:pPr>
    <w:sdt>
      <w:sdtPr>
        <w:id w:val="1756319140"/>
        <w:docPartObj>
          <w:docPartGallery w:val="Page Numbers (Bottom of Page)"/>
          <w:docPartUnique/>
        </w:docPartObj>
      </w:sdtPr>
      <w:sdtEndPr/>
      <w:sdtContent>
        <w:r w:rsidR="00204F6C">
          <w:fldChar w:fldCharType="begin"/>
        </w:r>
        <w:r w:rsidR="00204F6C">
          <w:instrText>PAGE   \* MERGEFORMAT</w:instrText>
        </w:r>
        <w:r w:rsidR="00204F6C">
          <w:fldChar w:fldCharType="separate"/>
        </w:r>
        <w:r w:rsidR="00C64CC6">
          <w:rPr>
            <w:noProof/>
          </w:rPr>
          <w:t>7</w:t>
        </w:r>
        <w:r w:rsidR="00204F6C">
          <w:fldChar w:fldCharType="end"/>
        </w:r>
      </w:sdtContent>
    </w:sdt>
    <w:r w:rsidR="00204F6C" w:rsidRPr="009E44D4">
      <w:rPr>
        <w:caps/>
        <w:color w:val="0070C0"/>
        <w:sz w:val="16"/>
        <w:szCs w:val="16"/>
      </w:rPr>
      <w:t xml:space="preserve">  Координационный совет по бухгалтерскому учету при исполнительном комитете снг</w:t>
    </w:r>
  </w:p>
  <w:p w:rsidR="00204F6C" w:rsidRDefault="00204F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2D" w:rsidRDefault="00B0092D">
      <w:r>
        <w:separator/>
      </w:r>
    </w:p>
  </w:footnote>
  <w:footnote w:type="continuationSeparator" w:id="0">
    <w:p w:rsidR="00B0092D" w:rsidRDefault="00B0092D">
      <w:r>
        <w:continuationSeparator/>
      </w:r>
    </w:p>
  </w:footnote>
  <w:footnote w:id="1">
    <w:p w:rsidR="00204F6C" w:rsidRPr="00924ED6" w:rsidRDefault="00204F6C">
      <w:pPr>
        <w:pStyle w:val="a4"/>
        <w:rPr>
          <w:color w:val="17365D" w:themeColor="text2" w:themeShade="BF"/>
          <w:spacing w:val="-4"/>
          <w:sz w:val="22"/>
          <w:szCs w:val="22"/>
        </w:rPr>
      </w:pPr>
      <w:r w:rsidRPr="00924ED6">
        <w:rPr>
          <w:color w:val="17365D" w:themeColor="text2" w:themeShade="BF"/>
          <w:spacing w:val="-4"/>
          <w:sz w:val="22"/>
          <w:szCs w:val="22"/>
          <w:vertAlign w:val="superscript"/>
        </w:rPr>
        <w:footnoteRef/>
      </w:r>
      <w:r w:rsidRPr="00924ED6">
        <w:rPr>
          <w:color w:val="17365D" w:themeColor="text2" w:themeShade="BF"/>
          <w:spacing w:val="-4"/>
          <w:sz w:val="22"/>
          <w:szCs w:val="22"/>
          <w:vertAlign w:val="superscript"/>
        </w:rPr>
        <w:t xml:space="preserve"> </w:t>
      </w:r>
      <w:r w:rsidRPr="00924ED6">
        <w:rPr>
          <w:color w:val="17365D" w:themeColor="text2" w:themeShade="BF"/>
          <w:spacing w:val="-4"/>
          <w:sz w:val="22"/>
          <w:szCs w:val="22"/>
        </w:rPr>
        <w:t>Законодательством не предусмотрено.</w:t>
      </w:r>
    </w:p>
  </w:footnote>
  <w:footnote w:id="2">
    <w:p w:rsidR="00204F6C" w:rsidRPr="00924ED6" w:rsidRDefault="00204F6C" w:rsidP="005C273D">
      <w:pPr>
        <w:pStyle w:val="a4"/>
        <w:rPr>
          <w:color w:val="17365D" w:themeColor="text2" w:themeShade="BF"/>
          <w:spacing w:val="-4"/>
          <w:sz w:val="22"/>
          <w:szCs w:val="22"/>
        </w:rPr>
      </w:pPr>
      <w:r w:rsidRPr="00924ED6">
        <w:rPr>
          <w:color w:val="17365D" w:themeColor="text2" w:themeShade="BF"/>
          <w:spacing w:val="-4"/>
          <w:sz w:val="22"/>
          <w:szCs w:val="22"/>
          <w:vertAlign w:val="superscript"/>
        </w:rPr>
        <w:footnoteRef/>
      </w:r>
      <w:r w:rsidRPr="00924ED6">
        <w:rPr>
          <w:color w:val="17365D" w:themeColor="text2" w:themeShade="BF"/>
          <w:spacing w:val="-4"/>
          <w:sz w:val="22"/>
          <w:szCs w:val="22"/>
          <w:vertAlign w:val="superscript"/>
        </w:rPr>
        <w:t xml:space="preserve"> </w:t>
      </w:r>
      <w:r w:rsidRPr="00924ED6">
        <w:rPr>
          <w:color w:val="17365D" w:themeColor="text2" w:themeShade="BF"/>
          <w:spacing w:val="-4"/>
          <w:sz w:val="22"/>
          <w:szCs w:val="22"/>
        </w:rPr>
        <w:t>С 01.01.2008 данные по индивидуальным предпринимателям не предоставляются.</w:t>
      </w:r>
    </w:p>
    <w:p w:rsidR="00204F6C" w:rsidRPr="00970402" w:rsidRDefault="00204F6C" w:rsidP="005C273D">
      <w:pPr>
        <w:pStyle w:val="a4"/>
        <w:rPr>
          <w:i/>
          <w:sz w:val="22"/>
          <w:szCs w:val="22"/>
        </w:rPr>
      </w:pPr>
    </w:p>
  </w:footnote>
  <w:footnote w:id="3">
    <w:p w:rsidR="00204F6C" w:rsidRPr="00924ED6" w:rsidRDefault="00204F6C" w:rsidP="00293DC0">
      <w:pPr>
        <w:pStyle w:val="a4"/>
        <w:rPr>
          <w:color w:val="17365D" w:themeColor="text2" w:themeShade="BF"/>
          <w:spacing w:val="-4"/>
          <w:sz w:val="22"/>
          <w:szCs w:val="22"/>
        </w:rPr>
      </w:pPr>
      <w:r w:rsidRPr="00924ED6">
        <w:rPr>
          <w:color w:val="17365D" w:themeColor="text2" w:themeShade="BF"/>
          <w:spacing w:val="-4"/>
          <w:sz w:val="22"/>
          <w:szCs w:val="22"/>
          <w:vertAlign w:val="superscript"/>
        </w:rPr>
        <w:footnoteRef/>
      </w:r>
      <w:r w:rsidRPr="00924ED6">
        <w:rPr>
          <w:color w:val="17365D" w:themeColor="text2" w:themeShade="BF"/>
          <w:spacing w:val="-4"/>
          <w:sz w:val="22"/>
          <w:szCs w:val="22"/>
        </w:rPr>
        <w:t xml:space="preserve"> Включая сопутствующие услуги: 23,1% - в 2014 г.; 36,5 % -  в 2015 г.</w:t>
      </w:r>
    </w:p>
  </w:footnote>
  <w:footnote w:id="4">
    <w:p w:rsidR="006707CE" w:rsidRPr="00924ED6" w:rsidRDefault="006707CE" w:rsidP="006707CE">
      <w:pPr>
        <w:pStyle w:val="a4"/>
        <w:rPr>
          <w:color w:val="17365D" w:themeColor="text2" w:themeShade="BF"/>
          <w:spacing w:val="-4"/>
          <w:sz w:val="22"/>
          <w:szCs w:val="22"/>
        </w:rPr>
      </w:pPr>
      <w:r w:rsidRPr="00924ED6">
        <w:rPr>
          <w:color w:val="17365D" w:themeColor="text2" w:themeShade="BF"/>
          <w:spacing w:val="-4"/>
          <w:sz w:val="22"/>
          <w:szCs w:val="22"/>
          <w:vertAlign w:val="superscript"/>
        </w:rPr>
        <w:footnoteRef/>
      </w:r>
      <w:r w:rsidRPr="00924ED6">
        <w:rPr>
          <w:color w:val="17365D" w:themeColor="text2" w:themeShade="BF"/>
          <w:spacing w:val="-4"/>
          <w:sz w:val="22"/>
          <w:szCs w:val="22"/>
        </w:rPr>
        <w:t xml:space="preserve"> Данные отсутствуют.</w:t>
      </w:r>
    </w:p>
  </w:footnote>
  <w:footnote w:id="5">
    <w:p w:rsidR="00204F6C" w:rsidRPr="00924ED6" w:rsidRDefault="00204F6C" w:rsidP="00293DC0">
      <w:pPr>
        <w:pStyle w:val="a4"/>
        <w:rPr>
          <w:color w:val="17365D" w:themeColor="text2" w:themeShade="BF"/>
          <w:spacing w:val="-4"/>
          <w:sz w:val="22"/>
          <w:szCs w:val="24"/>
        </w:rPr>
      </w:pPr>
      <w:r w:rsidRPr="00924ED6">
        <w:rPr>
          <w:color w:val="17365D" w:themeColor="text2" w:themeShade="BF"/>
          <w:spacing w:val="-4"/>
          <w:sz w:val="22"/>
          <w:szCs w:val="24"/>
          <w:vertAlign w:val="superscript"/>
        </w:rPr>
        <w:footnoteRef/>
      </w:r>
      <w:r w:rsidRPr="00924ED6">
        <w:rPr>
          <w:color w:val="17365D" w:themeColor="text2" w:themeShade="BF"/>
          <w:spacing w:val="-4"/>
          <w:sz w:val="22"/>
          <w:szCs w:val="24"/>
        </w:rPr>
        <w:t xml:space="preserve"> Проверки соблюдения законодательства, регулирующего аудиторскую деятельность.</w:t>
      </w:r>
    </w:p>
  </w:footnote>
  <w:footnote w:id="6">
    <w:p w:rsidR="00204F6C" w:rsidRPr="00924ED6" w:rsidRDefault="00204F6C" w:rsidP="00293DC0">
      <w:pPr>
        <w:pStyle w:val="a4"/>
        <w:jc w:val="both"/>
        <w:rPr>
          <w:color w:val="17365D" w:themeColor="text2" w:themeShade="BF"/>
          <w:spacing w:val="-4"/>
          <w:sz w:val="24"/>
          <w:szCs w:val="24"/>
        </w:rPr>
      </w:pPr>
      <w:r w:rsidRPr="00924ED6">
        <w:rPr>
          <w:color w:val="17365D" w:themeColor="text2" w:themeShade="BF"/>
          <w:spacing w:val="-4"/>
          <w:sz w:val="22"/>
          <w:szCs w:val="24"/>
          <w:vertAlign w:val="superscript"/>
        </w:rPr>
        <w:footnoteRef/>
      </w:r>
      <w:r w:rsidRPr="00924ED6">
        <w:rPr>
          <w:color w:val="17365D" w:themeColor="text2" w:themeShade="BF"/>
          <w:spacing w:val="-4"/>
          <w:sz w:val="22"/>
          <w:szCs w:val="24"/>
        </w:rPr>
        <w:t xml:space="preserve"> Кроме того, внешний контроль качества работы проводился  профессиональными общественными объединениями аудиторов: в 2014 г. – 50 аудиторских организаций прошло внешний контроль качества, качество работы 50 аудиторских организаций подтверждено, в 2015 г. – информация аналогична.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C" w:rsidRDefault="00204F6C">
    <w:pPr>
      <w:pStyle w:val="af1"/>
    </w:pPr>
  </w:p>
  <w:p w:rsidR="00204F6C" w:rsidRDefault="00204F6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7B94"/>
    <w:multiLevelType w:val="hybridMultilevel"/>
    <w:tmpl w:val="6EDEC75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B"/>
    <w:rsid w:val="000020D8"/>
    <w:rsid w:val="000060DB"/>
    <w:rsid w:val="000121A3"/>
    <w:rsid w:val="00033890"/>
    <w:rsid w:val="000347ED"/>
    <w:rsid w:val="00040564"/>
    <w:rsid w:val="00047A6B"/>
    <w:rsid w:val="000528CE"/>
    <w:rsid w:val="000570AC"/>
    <w:rsid w:val="00080814"/>
    <w:rsid w:val="00084C88"/>
    <w:rsid w:val="000901D2"/>
    <w:rsid w:val="00093EC9"/>
    <w:rsid w:val="000A504C"/>
    <w:rsid w:val="000A5405"/>
    <w:rsid w:val="000B3E00"/>
    <w:rsid w:val="000B478F"/>
    <w:rsid w:val="000C2B13"/>
    <w:rsid w:val="000C5A6B"/>
    <w:rsid w:val="000D13DC"/>
    <w:rsid w:val="00106C57"/>
    <w:rsid w:val="00106DBC"/>
    <w:rsid w:val="00107D11"/>
    <w:rsid w:val="00120644"/>
    <w:rsid w:val="00127978"/>
    <w:rsid w:val="001404CD"/>
    <w:rsid w:val="00152E48"/>
    <w:rsid w:val="00172213"/>
    <w:rsid w:val="0017609B"/>
    <w:rsid w:val="00183EE3"/>
    <w:rsid w:val="001A784A"/>
    <w:rsid w:val="001B4C67"/>
    <w:rsid w:val="001E1A77"/>
    <w:rsid w:val="001E421C"/>
    <w:rsid w:val="001E4513"/>
    <w:rsid w:val="001F1919"/>
    <w:rsid w:val="001F1E75"/>
    <w:rsid w:val="00204F6C"/>
    <w:rsid w:val="00207F8F"/>
    <w:rsid w:val="00210154"/>
    <w:rsid w:val="002142E5"/>
    <w:rsid w:val="00215547"/>
    <w:rsid w:val="00224889"/>
    <w:rsid w:val="002576E0"/>
    <w:rsid w:val="00270598"/>
    <w:rsid w:val="00282743"/>
    <w:rsid w:val="00293DC0"/>
    <w:rsid w:val="00293E1B"/>
    <w:rsid w:val="00297312"/>
    <w:rsid w:val="002A06DC"/>
    <w:rsid w:val="002A2733"/>
    <w:rsid w:val="002A28CB"/>
    <w:rsid w:val="002B076A"/>
    <w:rsid w:val="002B6C9F"/>
    <w:rsid w:val="002B7E6F"/>
    <w:rsid w:val="002D64C3"/>
    <w:rsid w:val="002F7931"/>
    <w:rsid w:val="00303989"/>
    <w:rsid w:val="0030736E"/>
    <w:rsid w:val="00307B0A"/>
    <w:rsid w:val="0032225F"/>
    <w:rsid w:val="0032723C"/>
    <w:rsid w:val="00331635"/>
    <w:rsid w:val="00366810"/>
    <w:rsid w:val="00366A26"/>
    <w:rsid w:val="00370255"/>
    <w:rsid w:val="00373881"/>
    <w:rsid w:val="00376A50"/>
    <w:rsid w:val="00377B52"/>
    <w:rsid w:val="003829E7"/>
    <w:rsid w:val="00384564"/>
    <w:rsid w:val="00384B86"/>
    <w:rsid w:val="00385F53"/>
    <w:rsid w:val="003A54DF"/>
    <w:rsid w:val="003A6982"/>
    <w:rsid w:val="003C781F"/>
    <w:rsid w:val="003D65E4"/>
    <w:rsid w:val="003E6950"/>
    <w:rsid w:val="003E7C4C"/>
    <w:rsid w:val="003F35EB"/>
    <w:rsid w:val="00404D17"/>
    <w:rsid w:val="00415292"/>
    <w:rsid w:val="00416B13"/>
    <w:rsid w:val="00416C2B"/>
    <w:rsid w:val="004232FD"/>
    <w:rsid w:val="00423392"/>
    <w:rsid w:val="00425DCF"/>
    <w:rsid w:val="004330AF"/>
    <w:rsid w:val="004376D6"/>
    <w:rsid w:val="004458CB"/>
    <w:rsid w:val="00454ACF"/>
    <w:rsid w:val="00460E6A"/>
    <w:rsid w:val="00463463"/>
    <w:rsid w:val="00471A40"/>
    <w:rsid w:val="00484E88"/>
    <w:rsid w:val="00485983"/>
    <w:rsid w:val="00497256"/>
    <w:rsid w:val="004A43C9"/>
    <w:rsid w:val="004A7B5D"/>
    <w:rsid w:val="004B3DB5"/>
    <w:rsid w:val="004C212F"/>
    <w:rsid w:val="004D0A9A"/>
    <w:rsid w:val="0050345B"/>
    <w:rsid w:val="00512B1E"/>
    <w:rsid w:val="005143CA"/>
    <w:rsid w:val="00526E81"/>
    <w:rsid w:val="00527F07"/>
    <w:rsid w:val="0054402C"/>
    <w:rsid w:val="00545D17"/>
    <w:rsid w:val="00547C87"/>
    <w:rsid w:val="005630F5"/>
    <w:rsid w:val="00572412"/>
    <w:rsid w:val="00575580"/>
    <w:rsid w:val="00585082"/>
    <w:rsid w:val="00586D24"/>
    <w:rsid w:val="005947F8"/>
    <w:rsid w:val="00597024"/>
    <w:rsid w:val="005B1156"/>
    <w:rsid w:val="005B6E5D"/>
    <w:rsid w:val="005C04BD"/>
    <w:rsid w:val="005C1371"/>
    <w:rsid w:val="005C273D"/>
    <w:rsid w:val="005C31BC"/>
    <w:rsid w:val="005E52D3"/>
    <w:rsid w:val="005E7300"/>
    <w:rsid w:val="00600611"/>
    <w:rsid w:val="006022F6"/>
    <w:rsid w:val="00626DCD"/>
    <w:rsid w:val="00632CC4"/>
    <w:rsid w:val="00640017"/>
    <w:rsid w:val="00640F78"/>
    <w:rsid w:val="006454AB"/>
    <w:rsid w:val="0065188B"/>
    <w:rsid w:val="00657828"/>
    <w:rsid w:val="006707CE"/>
    <w:rsid w:val="00675F9F"/>
    <w:rsid w:val="0069156E"/>
    <w:rsid w:val="00697789"/>
    <w:rsid w:val="006A0E77"/>
    <w:rsid w:val="006B13E1"/>
    <w:rsid w:val="006B29DE"/>
    <w:rsid w:val="006B703A"/>
    <w:rsid w:val="006D4CD6"/>
    <w:rsid w:val="006E4FD6"/>
    <w:rsid w:val="006F107D"/>
    <w:rsid w:val="006F1154"/>
    <w:rsid w:val="006F2648"/>
    <w:rsid w:val="006F6AA4"/>
    <w:rsid w:val="006F77C9"/>
    <w:rsid w:val="006F7C0B"/>
    <w:rsid w:val="00702A48"/>
    <w:rsid w:val="00704F62"/>
    <w:rsid w:val="00705C1F"/>
    <w:rsid w:val="007120F2"/>
    <w:rsid w:val="007156FF"/>
    <w:rsid w:val="0072012F"/>
    <w:rsid w:val="00726159"/>
    <w:rsid w:val="0074444E"/>
    <w:rsid w:val="00753103"/>
    <w:rsid w:val="007A2FA1"/>
    <w:rsid w:val="007B37FF"/>
    <w:rsid w:val="007E3769"/>
    <w:rsid w:val="007E65BD"/>
    <w:rsid w:val="007F1A24"/>
    <w:rsid w:val="007F711E"/>
    <w:rsid w:val="007F79AA"/>
    <w:rsid w:val="00802CDA"/>
    <w:rsid w:val="0080480B"/>
    <w:rsid w:val="00811FFB"/>
    <w:rsid w:val="00812563"/>
    <w:rsid w:val="00820D67"/>
    <w:rsid w:val="00826F4E"/>
    <w:rsid w:val="00831E3E"/>
    <w:rsid w:val="008321A8"/>
    <w:rsid w:val="00835F94"/>
    <w:rsid w:val="00865293"/>
    <w:rsid w:val="00874816"/>
    <w:rsid w:val="00885C57"/>
    <w:rsid w:val="00887A71"/>
    <w:rsid w:val="008B5EE9"/>
    <w:rsid w:val="008C3080"/>
    <w:rsid w:val="008D554D"/>
    <w:rsid w:val="008D64E5"/>
    <w:rsid w:val="008E641A"/>
    <w:rsid w:val="008E6D43"/>
    <w:rsid w:val="008F1CBC"/>
    <w:rsid w:val="00916DF6"/>
    <w:rsid w:val="00924ED6"/>
    <w:rsid w:val="009269E3"/>
    <w:rsid w:val="0093271C"/>
    <w:rsid w:val="009407CA"/>
    <w:rsid w:val="00951022"/>
    <w:rsid w:val="00970402"/>
    <w:rsid w:val="00982D94"/>
    <w:rsid w:val="00984AFC"/>
    <w:rsid w:val="00985059"/>
    <w:rsid w:val="00990734"/>
    <w:rsid w:val="00994EB4"/>
    <w:rsid w:val="00995C50"/>
    <w:rsid w:val="009A0676"/>
    <w:rsid w:val="009A0F5E"/>
    <w:rsid w:val="009A3CAF"/>
    <w:rsid w:val="009B1AAC"/>
    <w:rsid w:val="009B6D84"/>
    <w:rsid w:val="009C226F"/>
    <w:rsid w:val="009C7B65"/>
    <w:rsid w:val="009D496E"/>
    <w:rsid w:val="009D790F"/>
    <w:rsid w:val="009E1D24"/>
    <w:rsid w:val="009E44D4"/>
    <w:rsid w:val="00A065A7"/>
    <w:rsid w:val="00A1027B"/>
    <w:rsid w:val="00A1365C"/>
    <w:rsid w:val="00A1606C"/>
    <w:rsid w:val="00A26836"/>
    <w:rsid w:val="00A26FE3"/>
    <w:rsid w:val="00A336FC"/>
    <w:rsid w:val="00A360D3"/>
    <w:rsid w:val="00A41358"/>
    <w:rsid w:val="00A43CC4"/>
    <w:rsid w:val="00A44969"/>
    <w:rsid w:val="00A45D05"/>
    <w:rsid w:val="00A54614"/>
    <w:rsid w:val="00A90C7D"/>
    <w:rsid w:val="00AA4839"/>
    <w:rsid w:val="00AB6EAF"/>
    <w:rsid w:val="00AE59CA"/>
    <w:rsid w:val="00AE6C05"/>
    <w:rsid w:val="00AF4224"/>
    <w:rsid w:val="00B0092D"/>
    <w:rsid w:val="00B01DAD"/>
    <w:rsid w:val="00B1656C"/>
    <w:rsid w:val="00B20E1E"/>
    <w:rsid w:val="00B300C7"/>
    <w:rsid w:val="00B31033"/>
    <w:rsid w:val="00B33675"/>
    <w:rsid w:val="00B44B9D"/>
    <w:rsid w:val="00B461D7"/>
    <w:rsid w:val="00B520FC"/>
    <w:rsid w:val="00B528EC"/>
    <w:rsid w:val="00B52BF2"/>
    <w:rsid w:val="00B56DE1"/>
    <w:rsid w:val="00B92842"/>
    <w:rsid w:val="00B93A83"/>
    <w:rsid w:val="00BA3D4E"/>
    <w:rsid w:val="00BC0041"/>
    <w:rsid w:val="00BC03B4"/>
    <w:rsid w:val="00BC7627"/>
    <w:rsid w:val="00BD1885"/>
    <w:rsid w:val="00BD4E3D"/>
    <w:rsid w:val="00BF2C41"/>
    <w:rsid w:val="00C0088F"/>
    <w:rsid w:val="00C06EAE"/>
    <w:rsid w:val="00C1084C"/>
    <w:rsid w:val="00C17159"/>
    <w:rsid w:val="00C223D0"/>
    <w:rsid w:val="00C64CC6"/>
    <w:rsid w:val="00C75EA7"/>
    <w:rsid w:val="00C82D4E"/>
    <w:rsid w:val="00C87D8F"/>
    <w:rsid w:val="00CA0F6F"/>
    <w:rsid w:val="00CB5915"/>
    <w:rsid w:val="00CE558C"/>
    <w:rsid w:val="00D12D64"/>
    <w:rsid w:val="00D16125"/>
    <w:rsid w:val="00D33D45"/>
    <w:rsid w:val="00D414E2"/>
    <w:rsid w:val="00D42B29"/>
    <w:rsid w:val="00D475E7"/>
    <w:rsid w:val="00D579EB"/>
    <w:rsid w:val="00D57E93"/>
    <w:rsid w:val="00D62836"/>
    <w:rsid w:val="00D72421"/>
    <w:rsid w:val="00D724C4"/>
    <w:rsid w:val="00D77A3A"/>
    <w:rsid w:val="00D84085"/>
    <w:rsid w:val="00D8585B"/>
    <w:rsid w:val="00D903AD"/>
    <w:rsid w:val="00D96AB9"/>
    <w:rsid w:val="00DA115F"/>
    <w:rsid w:val="00DA1A0A"/>
    <w:rsid w:val="00DA22FD"/>
    <w:rsid w:val="00DB32FA"/>
    <w:rsid w:val="00DB356C"/>
    <w:rsid w:val="00DB418C"/>
    <w:rsid w:val="00DF0387"/>
    <w:rsid w:val="00E01389"/>
    <w:rsid w:val="00E07E09"/>
    <w:rsid w:val="00E1413A"/>
    <w:rsid w:val="00E16186"/>
    <w:rsid w:val="00E2647A"/>
    <w:rsid w:val="00E35183"/>
    <w:rsid w:val="00E64371"/>
    <w:rsid w:val="00E702F7"/>
    <w:rsid w:val="00E74E22"/>
    <w:rsid w:val="00E75524"/>
    <w:rsid w:val="00E826B1"/>
    <w:rsid w:val="00E93007"/>
    <w:rsid w:val="00E97CCB"/>
    <w:rsid w:val="00EA655F"/>
    <w:rsid w:val="00EC66F4"/>
    <w:rsid w:val="00EC6CA9"/>
    <w:rsid w:val="00EE3B43"/>
    <w:rsid w:val="00EF6CBC"/>
    <w:rsid w:val="00F01737"/>
    <w:rsid w:val="00F03CA5"/>
    <w:rsid w:val="00F075E7"/>
    <w:rsid w:val="00F10D61"/>
    <w:rsid w:val="00F11150"/>
    <w:rsid w:val="00F15EC0"/>
    <w:rsid w:val="00F254FF"/>
    <w:rsid w:val="00F264EC"/>
    <w:rsid w:val="00F35BFD"/>
    <w:rsid w:val="00F55463"/>
    <w:rsid w:val="00F70E07"/>
    <w:rsid w:val="00F747A0"/>
    <w:rsid w:val="00F75773"/>
    <w:rsid w:val="00F9062B"/>
    <w:rsid w:val="00F9066A"/>
    <w:rsid w:val="00F92746"/>
    <w:rsid w:val="00F95734"/>
    <w:rsid w:val="00F96265"/>
    <w:rsid w:val="00FC50DE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585B"/>
    <w:rPr>
      <w:sz w:val="28"/>
    </w:rPr>
  </w:style>
  <w:style w:type="paragraph" w:styleId="2">
    <w:name w:val="heading 2"/>
    <w:basedOn w:val="a0"/>
    <w:next w:val="a0"/>
    <w:qFormat/>
    <w:rsid w:val="00EC66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D8585B"/>
    <w:rPr>
      <w:sz w:val="20"/>
    </w:rPr>
  </w:style>
  <w:style w:type="character" w:styleId="a6">
    <w:name w:val="footnote reference"/>
    <w:semiHidden/>
    <w:rsid w:val="00D8585B"/>
    <w:rPr>
      <w:vertAlign w:val="superscript"/>
    </w:rPr>
  </w:style>
  <w:style w:type="table" w:styleId="a7">
    <w:name w:val="Table Grid"/>
    <w:basedOn w:val="a2"/>
    <w:rsid w:val="00D8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semiHidden/>
    <w:rsid w:val="00EC66F4"/>
    <w:pPr>
      <w:jc w:val="center"/>
      <w:outlineLvl w:val="0"/>
    </w:pPr>
    <w:rPr>
      <w:rFonts w:ascii="Bookman Old Style" w:hAnsi="Bookman Old Style"/>
      <w:b/>
      <w:color w:val="0033CC"/>
      <w:sz w:val="32"/>
      <w:szCs w:val="32"/>
    </w:rPr>
  </w:style>
  <w:style w:type="paragraph" w:styleId="aa">
    <w:name w:val="footer"/>
    <w:basedOn w:val="a0"/>
    <w:link w:val="ab"/>
    <w:uiPriority w:val="99"/>
    <w:rsid w:val="0041529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415292"/>
  </w:style>
  <w:style w:type="paragraph" w:styleId="ad">
    <w:name w:val="Balloon Text"/>
    <w:basedOn w:val="a0"/>
    <w:link w:val="ae"/>
    <w:rsid w:val="00093E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93EC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C0088F"/>
    <w:pPr>
      <w:numPr>
        <w:numId w:val="1"/>
      </w:numPr>
      <w:tabs>
        <w:tab w:val="num" w:pos="360"/>
      </w:tabs>
      <w:spacing w:after="160" w:line="240" w:lineRule="exact"/>
      <w:ind w:left="0" w:firstLine="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Текст сноски Знак"/>
    <w:basedOn w:val="a1"/>
    <w:link w:val="a4"/>
    <w:semiHidden/>
    <w:rsid w:val="004232FD"/>
  </w:style>
  <w:style w:type="table" w:customStyle="1" w:styleId="2016">
    <w:name w:val="СНГ Астана 2016"/>
    <w:basedOn w:val="a2"/>
    <w:uiPriority w:val="99"/>
    <w:rsid w:val="00B165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1">
    <w:name w:val="Стиль1"/>
    <w:basedOn w:val="a2"/>
    <w:uiPriority w:val="99"/>
    <w:rsid w:val="00B165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2"/>
    <w:uiPriority w:val="62"/>
    <w:rsid w:val="00B165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">
    <w:name w:val="No Spacing"/>
    <w:link w:val="af0"/>
    <w:uiPriority w:val="1"/>
    <w:qFormat/>
    <w:rsid w:val="00545D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1"/>
    <w:link w:val="af"/>
    <w:uiPriority w:val="1"/>
    <w:rsid w:val="00545D17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0"/>
    <w:link w:val="af2"/>
    <w:uiPriority w:val="99"/>
    <w:rsid w:val="00545D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45D17"/>
    <w:rPr>
      <w:sz w:val="28"/>
    </w:rPr>
  </w:style>
  <w:style w:type="character" w:customStyle="1" w:styleId="a9">
    <w:name w:val="Основной текст Знак"/>
    <w:basedOn w:val="a1"/>
    <w:link w:val="a8"/>
    <w:semiHidden/>
    <w:rsid w:val="00545D17"/>
    <w:rPr>
      <w:rFonts w:ascii="Bookman Old Style" w:hAnsi="Bookman Old Style"/>
      <w:b/>
      <w:color w:val="0033CC"/>
      <w:sz w:val="32"/>
      <w:szCs w:val="32"/>
    </w:rPr>
  </w:style>
  <w:style w:type="paragraph" w:styleId="af3">
    <w:name w:val="List Paragraph"/>
    <w:basedOn w:val="a0"/>
    <w:uiPriority w:val="34"/>
    <w:qFormat/>
    <w:rsid w:val="00F70E07"/>
    <w:pPr>
      <w:ind w:left="720"/>
      <w:contextualSpacing/>
    </w:pPr>
  </w:style>
  <w:style w:type="character" w:customStyle="1" w:styleId="ab">
    <w:name w:val="Нижний колонтитул Знак"/>
    <w:basedOn w:val="a1"/>
    <w:link w:val="aa"/>
    <w:uiPriority w:val="99"/>
    <w:rsid w:val="00204F6C"/>
    <w:rPr>
      <w:sz w:val="28"/>
    </w:rPr>
  </w:style>
  <w:style w:type="table" w:styleId="-1">
    <w:name w:val="Light Grid Accent 1"/>
    <w:basedOn w:val="a2"/>
    <w:uiPriority w:val="62"/>
    <w:rsid w:val="006F6AA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585B"/>
    <w:rPr>
      <w:sz w:val="28"/>
    </w:rPr>
  </w:style>
  <w:style w:type="paragraph" w:styleId="2">
    <w:name w:val="heading 2"/>
    <w:basedOn w:val="a0"/>
    <w:next w:val="a0"/>
    <w:qFormat/>
    <w:rsid w:val="00EC66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D8585B"/>
    <w:rPr>
      <w:sz w:val="20"/>
    </w:rPr>
  </w:style>
  <w:style w:type="character" w:styleId="a6">
    <w:name w:val="footnote reference"/>
    <w:semiHidden/>
    <w:rsid w:val="00D8585B"/>
    <w:rPr>
      <w:vertAlign w:val="superscript"/>
    </w:rPr>
  </w:style>
  <w:style w:type="table" w:styleId="a7">
    <w:name w:val="Table Grid"/>
    <w:basedOn w:val="a2"/>
    <w:rsid w:val="00D85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0"/>
    <w:link w:val="a9"/>
    <w:semiHidden/>
    <w:rsid w:val="00EC66F4"/>
    <w:pPr>
      <w:jc w:val="center"/>
      <w:outlineLvl w:val="0"/>
    </w:pPr>
    <w:rPr>
      <w:rFonts w:ascii="Bookman Old Style" w:hAnsi="Bookman Old Style"/>
      <w:b/>
      <w:color w:val="0033CC"/>
      <w:sz w:val="32"/>
      <w:szCs w:val="32"/>
    </w:rPr>
  </w:style>
  <w:style w:type="paragraph" w:styleId="aa">
    <w:name w:val="footer"/>
    <w:basedOn w:val="a0"/>
    <w:link w:val="ab"/>
    <w:uiPriority w:val="99"/>
    <w:rsid w:val="0041529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415292"/>
  </w:style>
  <w:style w:type="paragraph" w:styleId="ad">
    <w:name w:val="Balloon Text"/>
    <w:basedOn w:val="a0"/>
    <w:link w:val="ae"/>
    <w:rsid w:val="00093E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93EC9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C0088F"/>
    <w:pPr>
      <w:numPr>
        <w:numId w:val="1"/>
      </w:numPr>
      <w:tabs>
        <w:tab w:val="num" w:pos="360"/>
      </w:tabs>
      <w:spacing w:after="160" w:line="240" w:lineRule="exact"/>
      <w:ind w:left="0" w:firstLine="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Текст сноски Знак"/>
    <w:basedOn w:val="a1"/>
    <w:link w:val="a4"/>
    <w:semiHidden/>
    <w:rsid w:val="004232FD"/>
  </w:style>
  <w:style w:type="table" w:customStyle="1" w:styleId="2016">
    <w:name w:val="СНГ Астана 2016"/>
    <w:basedOn w:val="a2"/>
    <w:uiPriority w:val="99"/>
    <w:rsid w:val="00B165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1">
    <w:name w:val="Стиль1"/>
    <w:basedOn w:val="a2"/>
    <w:uiPriority w:val="99"/>
    <w:rsid w:val="00B165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2"/>
    <w:uiPriority w:val="62"/>
    <w:rsid w:val="00B1656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">
    <w:name w:val="No Spacing"/>
    <w:link w:val="af0"/>
    <w:uiPriority w:val="1"/>
    <w:qFormat/>
    <w:rsid w:val="00545D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1"/>
    <w:link w:val="af"/>
    <w:uiPriority w:val="1"/>
    <w:rsid w:val="00545D17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0"/>
    <w:link w:val="af2"/>
    <w:uiPriority w:val="99"/>
    <w:rsid w:val="00545D1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545D17"/>
    <w:rPr>
      <w:sz w:val="28"/>
    </w:rPr>
  </w:style>
  <w:style w:type="character" w:customStyle="1" w:styleId="a9">
    <w:name w:val="Основной текст Знак"/>
    <w:basedOn w:val="a1"/>
    <w:link w:val="a8"/>
    <w:semiHidden/>
    <w:rsid w:val="00545D17"/>
    <w:rPr>
      <w:rFonts w:ascii="Bookman Old Style" w:hAnsi="Bookman Old Style"/>
      <w:b/>
      <w:color w:val="0033CC"/>
      <w:sz w:val="32"/>
      <w:szCs w:val="32"/>
    </w:rPr>
  </w:style>
  <w:style w:type="paragraph" w:styleId="af3">
    <w:name w:val="List Paragraph"/>
    <w:basedOn w:val="a0"/>
    <w:uiPriority w:val="34"/>
    <w:qFormat/>
    <w:rsid w:val="00F70E07"/>
    <w:pPr>
      <w:ind w:left="720"/>
      <w:contextualSpacing/>
    </w:pPr>
  </w:style>
  <w:style w:type="character" w:customStyle="1" w:styleId="ab">
    <w:name w:val="Нижний колонтитул Знак"/>
    <w:basedOn w:val="a1"/>
    <w:link w:val="aa"/>
    <w:uiPriority w:val="99"/>
    <w:rsid w:val="00204F6C"/>
    <w:rPr>
      <w:sz w:val="28"/>
    </w:rPr>
  </w:style>
  <w:style w:type="table" w:styleId="-1">
    <w:name w:val="Light Grid Accent 1"/>
    <w:basedOn w:val="a2"/>
    <w:uiPriority w:val="62"/>
    <w:rsid w:val="006F6AA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5F85-B157-4FF7-914D-AA802ED7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Субъекты аудиторской деятельности</vt:lpstr>
    </vt:vector>
  </TitlesOfParts>
  <Company>Minfin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Субъекты аудиторской деятельности</dc:title>
  <dc:creator>0856</dc:creator>
  <cp:lastModifiedBy>Мошкова</cp:lastModifiedBy>
  <cp:revision>2</cp:revision>
  <cp:lastPrinted>2016-10-03T07:07:00Z</cp:lastPrinted>
  <dcterms:created xsi:type="dcterms:W3CDTF">2016-10-26T12:28:00Z</dcterms:created>
  <dcterms:modified xsi:type="dcterms:W3CDTF">2016-10-26T12:28:00Z</dcterms:modified>
</cp:coreProperties>
</file>