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BC" w:rsidRDefault="006C5699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color w:val="000000"/>
          <w:szCs w:val="28"/>
        </w:rPr>
        <w:sectPr w:rsidR="00C747BC" w:rsidSect="006C5699">
          <w:headerReference w:type="even" r:id="rId9"/>
          <w:headerReference w:type="default" r:id="rId10"/>
          <w:footerReference w:type="default" r:id="rId11"/>
          <w:footerReference w:type="first" r:id="rId12"/>
          <w:pgSz w:w="11907" w:h="16840" w:code="9"/>
          <w:pgMar w:top="709" w:right="1134" w:bottom="709" w:left="1418" w:header="680" w:footer="567" w:gutter="0"/>
          <w:pgNumType w:start="1"/>
          <w:cols w:space="708"/>
          <w:titlePg/>
          <w:docGrid w:linePitch="381"/>
        </w:sectPr>
      </w:pPr>
      <w:r>
        <w:rPr>
          <w:b/>
          <w:bCs/>
          <w:noProof/>
          <w:color w:val="000000"/>
          <w:szCs w:val="28"/>
        </w:rPr>
        <w:drawing>
          <wp:inline distT="0" distB="0" distL="0" distR="0" wp14:anchorId="7D4D88AC" wp14:editId="22812253">
            <wp:extent cx="5938520" cy="8481695"/>
            <wp:effectExtent l="0" t="0" r="5080" b="0"/>
            <wp:docPr id="5" name="Рисунок 5" descr="C:\Users\user\Desktop\реш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ше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BC">
        <w:rPr>
          <w:b/>
          <w:bCs/>
          <w:color w:val="000000"/>
          <w:szCs w:val="28"/>
        </w:rPr>
        <w:br w:type="page"/>
      </w:r>
    </w:p>
    <w:p w:rsidR="00C747BC" w:rsidRDefault="00C747BC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color w:val="000000"/>
          <w:szCs w:val="28"/>
        </w:rPr>
      </w:pPr>
    </w:p>
    <w:p w:rsidR="00C747BC" w:rsidRDefault="00C747BC" w:rsidP="00C12A64">
      <w:pPr>
        <w:shd w:val="clear" w:color="auto" w:fill="FFFFFF"/>
        <w:jc w:val="right"/>
        <w:rPr>
          <w:b/>
          <w:bCs/>
          <w:color w:val="000000"/>
          <w:szCs w:val="28"/>
        </w:rPr>
      </w:pPr>
    </w:p>
    <w:p w:rsidR="00C12A64" w:rsidRDefault="00C12A64" w:rsidP="00C12A64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C12A64" w:rsidRDefault="00C12A64" w:rsidP="00C12A64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C12A64" w:rsidRDefault="00C12A64" w:rsidP="00C12A64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C12A64" w:rsidRDefault="00C12A64" w:rsidP="00C12A64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C12A64" w:rsidRDefault="00C12A64" w:rsidP="00C12A64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C12A64" w:rsidRDefault="00C12A64" w:rsidP="00C12A64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C12A64" w:rsidRDefault="00C12A64" w:rsidP="00C12A64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ПЛАН МЕРОПРИЯТИЙ</w:t>
      </w:r>
      <w:r>
        <w:rPr>
          <w:rStyle w:val="apple-converted-space"/>
          <w:b/>
          <w:bCs/>
          <w:color w:val="000000"/>
          <w:sz w:val="40"/>
          <w:szCs w:val="40"/>
        </w:rPr>
        <w:t> </w:t>
      </w:r>
      <w:r>
        <w:rPr>
          <w:b/>
          <w:bCs/>
          <w:color w:val="000000"/>
          <w:sz w:val="40"/>
          <w:szCs w:val="40"/>
        </w:rPr>
        <w:br/>
        <w:t>по реализации третьего этапа (2016–2020 годы)</w:t>
      </w:r>
      <w:r>
        <w:rPr>
          <w:b/>
          <w:bCs/>
          <w:color w:val="000000"/>
          <w:sz w:val="40"/>
          <w:szCs w:val="40"/>
        </w:rPr>
        <w:br/>
        <w:t>Стратегии экономического развития</w:t>
      </w:r>
      <w:r>
        <w:rPr>
          <w:b/>
          <w:bCs/>
          <w:color w:val="000000"/>
          <w:sz w:val="40"/>
          <w:szCs w:val="40"/>
        </w:rPr>
        <w:br/>
        <w:t>Содружества Независимых Государств</w:t>
      </w:r>
      <w:r>
        <w:rPr>
          <w:b/>
          <w:bCs/>
          <w:color w:val="000000"/>
          <w:sz w:val="40"/>
          <w:szCs w:val="40"/>
        </w:rPr>
        <w:br/>
        <w:t>на период до 2020 года</w:t>
      </w:r>
    </w:p>
    <w:p w:rsidR="00C12A64" w:rsidRDefault="00C12A64" w:rsidP="00C12A64">
      <w:pPr>
        <w:ind w:left="567" w:right="538" w:firstLine="708"/>
        <w:rPr>
          <w:b/>
          <w:i/>
          <w:szCs w:val="28"/>
        </w:rPr>
      </w:pPr>
      <w:r>
        <w:rPr>
          <w:b/>
          <w:i/>
          <w:szCs w:val="28"/>
        </w:rPr>
        <w:br w:type="page"/>
      </w:r>
      <w:bookmarkStart w:id="0" w:name="_GoBack"/>
      <w:bookmarkEnd w:id="0"/>
    </w:p>
    <w:p w:rsidR="00C12A64" w:rsidRDefault="00C12A64" w:rsidP="00C0314C">
      <w:pPr>
        <w:spacing w:before="0" w:line="420" w:lineRule="exact"/>
        <w:ind w:left="567" w:right="539" w:firstLine="709"/>
        <w:rPr>
          <w:rFonts w:eastAsia="Calibri"/>
          <w:b/>
          <w:i/>
          <w:szCs w:val="28"/>
          <w:lang w:eastAsia="en-US"/>
        </w:rPr>
      </w:pPr>
      <w:r>
        <w:rPr>
          <w:b/>
          <w:i/>
          <w:szCs w:val="28"/>
        </w:rPr>
        <w:lastRenderedPageBreak/>
        <w:t>План мероприятий по реализации третьего этапа (2016–2020 годы) Стратегии экономического развития Содружества Независимых Государств на период до 2020 года (далее – План) разрабатывается во исполнение Решения Экономического совета Содружества Независимых Государств от 20 июня 2014 года</w:t>
      </w:r>
      <w:bookmarkStart w:id="1" w:name="страт"/>
      <w:r>
        <w:rPr>
          <w:b/>
          <w:i/>
          <w:szCs w:val="28"/>
        </w:rPr>
        <w:t>.</w:t>
      </w:r>
    </w:p>
    <w:p w:rsidR="00C12A64" w:rsidRDefault="00C12A64" w:rsidP="00C0314C">
      <w:pPr>
        <w:spacing w:before="0" w:line="420" w:lineRule="exact"/>
        <w:ind w:left="567" w:right="539" w:firstLine="709"/>
        <w:rPr>
          <w:b/>
          <w:i/>
          <w:szCs w:val="28"/>
        </w:rPr>
      </w:pPr>
      <w:r>
        <w:rPr>
          <w:b/>
          <w:i/>
          <w:szCs w:val="28"/>
        </w:rPr>
        <w:t>Согласно</w:t>
      </w:r>
      <w:r>
        <w:rPr>
          <w:rStyle w:val="FontStyle29"/>
          <w:b w:val="0"/>
          <w:i/>
          <w:szCs w:val="28"/>
        </w:rPr>
        <w:t xml:space="preserve"> </w:t>
      </w:r>
      <w:r>
        <w:rPr>
          <w:b/>
          <w:bCs/>
          <w:i/>
          <w:szCs w:val="28"/>
        </w:rPr>
        <w:t xml:space="preserve">Стратегии экономического развития Содружества Независимых Государств на период до 2020 года </w:t>
      </w:r>
      <w:r>
        <w:rPr>
          <w:b/>
          <w:i/>
          <w:szCs w:val="28"/>
        </w:rPr>
        <w:t xml:space="preserve">(далее – Стратегия) План нацелен на </w:t>
      </w:r>
      <w:bookmarkEnd w:id="1"/>
      <w:r>
        <w:rPr>
          <w:b/>
          <w:i/>
          <w:szCs w:val="28"/>
        </w:rPr>
        <w:t>реализацию научно-технического и образовательного потенциала государств – участников СНГ, развитие инновационной социально ориентированной экономики, разработку новых инфраструктурных проектов, развитие атомной энергетики, использование альтернативных и возобновляемых видов топлива и энергии, а также высокотехнологичных транспортных систем.</w:t>
      </w:r>
    </w:p>
    <w:p w:rsidR="00C12A64" w:rsidRDefault="00C12A64" w:rsidP="00C0314C">
      <w:pPr>
        <w:spacing w:before="0" w:line="420" w:lineRule="exact"/>
        <w:ind w:left="567" w:right="539" w:firstLine="709"/>
        <w:rPr>
          <w:rFonts w:eastAsia="Calibri"/>
          <w:b/>
          <w:i/>
          <w:szCs w:val="28"/>
          <w:lang w:eastAsia="en-US"/>
        </w:rPr>
      </w:pPr>
      <w:proofErr w:type="gramStart"/>
      <w:r>
        <w:rPr>
          <w:b/>
          <w:bCs/>
          <w:i/>
          <w:spacing w:val="10"/>
          <w:szCs w:val="28"/>
        </w:rPr>
        <w:t xml:space="preserve">Проект Плана подготовлен с учетом итогов </w:t>
      </w:r>
      <w:r>
        <w:rPr>
          <w:b/>
          <w:i/>
          <w:kern w:val="28"/>
          <w:szCs w:val="28"/>
        </w:rPr>
        <w:t>выполнения Плана мероприятий по реализации второго этапа (2012–2015 годы) Стратегии и реали</w:t>
      </w:r>
      <w:r>
        <w:rPr>
          <w:b/>
          <w:i/>
          <w:spacing w:val="-4"/>
          <w:szCs w:val="28"/>
        </w:rPr>
        <w:t>зации</w:t>
      </w:r>
      <w:r>
        <w:rPr>
          <w:b/>
          <w:i/>
          <w:szCs w:val="28"/>
        </w:rPr>
        <w:t xml:space="preserve"> межгосударственных программ по различным направлениям экономического сотрудничества государств – участников СНГ на основе предложений Азербайджанской Республики, Республики Армения, Республики Беларусь, Республики Казахстан, </w:t>
      </w:r>
      <w:r w:rsidR="006C5699">
        <w:rPr>
          <w:b/>
          <w:i/>
          <w:noProof/>
          <w:szCs w:val="28"/>
        </w:rPr>
        <w:drawing>
          <wp:inline distT="0" distB="0" distL="0" distR="0">
            <wp:extent cx="4161790" cy="5938520"/>
            <wp:effectExtent l="0" t="0" r="0" b="5080"/>
            <wp:docPr id="3" name="Рисунок 3" descr="C:\Users\user\Desktop\реш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ше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699">
        <w:rPr>
          <w:b/>
          <w:i/>
          <w:noProof/>
          <w:szCs w:val="28"/>
        </w:rPr>
        <w:drawing>
          <wp:inline distT="0" distB="0" distL="0" distR="0">
            <wp:extent cx="4161790" cy="5938520"/>
            <wp:effectExtent l="0" t="0" r="0" b="5080"/>
            <wp:docPr id="4" name="Рисунок 4" descr="C:\Users\user\Desktop\реш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ше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Cs w:val="28"/>
        </w:rPr>
        <w:t xml:space="preserve"> Республики, Республики Молдова, Российской Федерации, Республики Таджикистан, органов отраслевого сотрудничества СНГ и базовых организаций.</w:t>
      </w:r>
      <w:proofErr w:type="gramEnd"/>
    </w:p>
    <w:p w:rsidR="00C12A64" w:rsidRDefault="00C12A64" w:rsidP="00C0314C">
      <w:pPr>
        <w:spacing w:before="0" w:line="420" w:lineRule="exact"/>
        <w:ind w:left="567" w:right="539" w:firstLine="709"/>
        <w:rPr>
          <w:b/>
          <w:i/>
          <w:szCs w:val="28"/>
        </w:rPr>
      </w:pPr>
      <w:r>
        <w:rPr>
          <w:b/>
          <w:i/>
          <w:szCs w:val="28"/>
        </w:rPr>
        <w:t>Ход выполнения Плана предполагается ежегодно рассматривать на заседании Экономического совета СНГ.</w:t>
      </w:r>
    </w:p>
    <w:p w:rsidR="00C12A64" w:rsidRDefault="00C12A64" w:rsidP="00C12A64">
      <w:pPr>
        <w:spacing w:before="120" w:line="240" w:lineRule="auto"/>
        <w:jc w:val="center"/>
        <w:rPr>
          <w:b/>
          <w:smallCaps/>
          <w:szCs w:val="28"/>
        </w:rPr>
      </w:pPr>
      <w:r>
        <w:rPr>
          <w:b/>
          <w:i/>
          <w:sz w:val="24"/>
          <w:szCs w:val="24"/>
        </w:rPr>
        <w:br w:type="page"/>
      </w:r>
      <w:r w:rsidRPr="00014D9A">
        <w:rPr>
          <w:b/>
          <w:smallCaps/>
          <w:szCs w:val="28"/>
        </w:rPr>
        <w:lastRenderedPageBreak/>
        <w:t>ОГЛАВЛЕНИЕ</w:t>
      </w:r>
    </w:p>
    <w:p w:rsidR="00C12A64" w:rsidRPr="00014D9A" w:rsidRDefault="00C12A64" w:rsidP="00C12A64">
      <w:pPr>
        <w:spacing w:before="120" w:line="240" w:lineRule="auto"/>
        <w:jc w:val="center"/>
        <w:rPr>
          <w:b/>
          <w:szCs w:val="28"/>
        </w:rPr>
      </w:pPr>
    </w:p>
    <w:p w:rsidR="00C12A64" w:rsidRPr="00AA3C9E" w:rsidRDefault="00C12A64" w:rsidP="00C12A64">
      <w:pPr>
        <w:pStyle w:val="13"/>
        <w:tabs>
          <w:tab w:val="right" w:leader="dot" w:pos="15412"/>
        </w:tabs>
        <w:rPr>
          <w:rFonts w:ascii="Times New Roman" w:hAnsi="Times New Roman"/>
          <w:b w:val="0"/>
          <w:noProof/>
          <w:sz w:val="28"/>
          <w:szCs w:val="28"/>
        </w:rPr>
      </w:pPr>
      <w:r w:rsidRPr="00D53203">
        <w:rPr>
          <w:rFonts w:ascii="Times New Roman" w:hAnsi="Times New Roman"/>
          <w:b w:val="0"/>
          <w:sz w:val="28"/>
          <w:szCs w:val="28"/>
        </w:rPr>
        <w:fldChar w:fldCharType="begin"/>
      </w:r>
      <w:r w:rsidRPr="00D53203">
        <w:rPr>
          <w:rFonts w:ascii="Times New Roman" w:hAnsi="Times New Roman"/>
          <w:b w:val="0"/>
          <w:sz w:val="28"/>
          <w:szCs w:val="28"/>
        </w:rPr>
        <w:instrText xml:space="preserve"> TOC \o "1-2" \h \z \u </w:instrText>
      </w:r>
      <w:r w:rsidRPr="00D53203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422988129" w:history="1">
        <w:r w:rsidRPr="00D53203">
          <w:rPr>
            <w:rStyle w:val="af3"/>
            <w:rFonts w:ascii="Times New Roman" w:hAnsi="Times New Roman"/>
            <w:b w:val="0"/>
            <w:caps w:val="0"/>
            <w:noProof/>
            <w:sz w:val="28"/>
            <w:szCs w:val="28"/>
          </w:rPr>
          <w:t>I. СИСТЕМООБРАЗУЮЩИЕ АСПЕКТЫ ЭКОНОМИЧЕСКОГО СОТРУДНИЧЕСТВА</w:t>
        </w:r>
        <w:r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_Toc422988129 \h </w:instrText>
        </w:r>
        <w:r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47EF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0" w:history="1">
        <w:r w:rsidR="00C12A64" w:rsidRPr="00D53203">
          <w:rPr>
            <w:rStyle w:val="af3"/>
          </w:rPr>
          <w:t>1.1. Создание и развитие межгосударственного инновационного пространства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_Toc422988130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4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1" w:history="1">
        <w:r w:rsidR="00C12A64" w:rsidRPr="00D53203">
          <w:rPr>
            <w:rStyle w:val="af3"/>
          </w:rPr>
          <w:t>1.2. Сотрудничество в сфере правовой охраны и защиты интеллектуальной собственности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_Toc422988131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6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2" w:history="1">
        <w:r w:rsidR="00C12A64" w:rsidRPr="00D53203">
          <w:rPr>
            <w:rStyle w:val="af3"/>
          </w:rPr>
          <w:t>1.3. Развитие межгосударственного торгово-экономического сотрудничества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_Toc422988132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7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4" w:history="1">
        <w:r w:rsidR="00C12A64" w:rsidRPr="00D53203">
          <w:rPr>
            <w:rStyle w:val="af3"/>
          </w:rPr>
          <w:t>1.4. Формирование условий для создания общего экономического пространства государств – участников СНГ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_Toc422988134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11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5" w:history="1">
        <w:r w:rsidR="00C12A64" w:rsidRPr="00D53203">
          <w:rPr>
            <w:rStyle w:val="af3"/>
          </w:rPr>
          <w:t>1.5. Повышение эффективности использования материальных и природных ресурсов и энергосбережение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_Toc422988135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24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6" w:history="1">
        <w:r w:rsidR="00C12A64" w:rsidRPr="00D53203">
          <w:rPr>
            <w:rStyle w:val="af3"/>
          </w:rPr>
          <w:t>1.6. Сотрудничество в области технического регулирования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_Toc422988136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27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7" w:history="1">
        <w:r w:rsidR="00C12A64" w:rsidRPr="00D53203">
          <w:rPr>
            <w:rStyle w:val="af3"/>
          </w:rPr>
          <w:t>1.7. Конкурентная политика и защита прав потребителей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_Toc422988137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30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13"/>
        <w:tabs>
          <w:tab w:val="right" w:leader="dot" w:pos="15412"/>
        </w:tabs>
        <w:rPr>
          <w:rFonts w:ascii="Times New Roman" w:hAnsi="Times New Roman"/>
          <w:b w:val="0"/>
          <w:noProof/>
          <w:sz w:val="28"/>
          <w:szCs w:val="28"/>
        </w:rPr>
      </w:pPr>
      <w:hyperlink w:anchor="_Toc422988138" w:history="1">
        <w:r w:rsidR="00C12A64" w:rsidRPr="00D53203">
          <w:rPr>
            <w:rStyle w:val="af3"/>
            <w:rFonts w:ascii="Times New Roman" w:hAnsi="Times New Roman"/>
            <w:b w:val="0"/>
            <w:caps w:val="0"/>
            <w:noProof/>
            <w:sz w:val="28"/>
            <w:szCs w:val="28"/>
          </w:rPr>
          <w:t>II. СОТРУДНИЧЕСТВО В ОТДЕЛЬНЫХ ОБЛАСТЯХ ЭКОНОМИКИ</w:t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_Toc422988138 \h </w:instrText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47EF">
          <w:rPr>
            <w:rFonts w:ascii="Times New Roman" w:hAnsi="Times New Roman"/>
            <w:b w:val="0"/>
            <w:noProof/>
            <w:webHidden/>
            <w:sz w:val="28"/>
            <w:szCs w:val="28"/>
          </w:rPr>
          <w:t>32</w:t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39" w:history="1">
        <w:r w:rsidR="00C12A64" w:rsidRPr="00D53203">
          <w:rPr>
            <w:rStyle w:val="af3"/>
          </w:rPr>
          <w:t>2.1. Сотрудничество в области транспорта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_Toc422988139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32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0" w:history="1">
        <w:r w:rsidR="00C12A64" w:rsidRPr="00D53203">
          <w:rPr>
            <w:rStyle w:val="af3"/>
          </w:rPr>
          <w:t>2.2. Сотрудничество в сфере энергетики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_Toc422988140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36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1" w:history="1">
        <w:r w:rsidR="00C12A64" w:rsidRPr="00D53203">
          <w:rPr>
            <w:rStyle w:val="af3"/>
          </w:rPr>
          <w:t>2.3. Сотрудничество в области промышленности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_Toc422988141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39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2" w:history="1">
        <w:r w:rsidR="00C12A64" w:rsidRPr="00D53203">
          <w:rPr>
            <w:rStyle w:val="af3"/>
          </w:rPr>
          <w:t>2.4. Сотрудничество в области лесного хозяйства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_Toc422988142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40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3" w:history="1">
        <w:r w:rsidR="00C12A64" w:rsidRPr="00D53203">
          <w:rPr>
            <w:rStyle w:val="af3"/>
          </w:rPr>
          <w:t>2.5. Сотрудничество в космической сфере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_Toc422988143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41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7" w:history="1">
        <w:r w:rsidR="00C12A64" w:rsidRPr="00D53203">
          <w:rPr>
            <w:rStyle w:val="af3"/>
          </w:rPr>
          <w:t>2.6. Сотрудничество в сфере информационно-коммуникационных услуг и связи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_Toc422988147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41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8" w:history="1">
        <w:r w:rsidR="00C12A64" w:rsidRPr="00D53203">
          <w:rPr>
            <w:rStyle w:val="af3"/>
          </w:rPr>
          <w:t>2.7. Сотрудничество в области агропромышленного комплекса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_Toc422988148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43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22"/>
      </w:pPr>
      <w:hyperlink w:anchor="_Toc422988149" w:history="1">
        <w:r w:rsidR="00C12A64" w:rsidRPr="00D53203">
          <w:rPr>
            <w:rStyle w:val="af3"/>
          </w:rPr>
          <w:t>2.8. Сотрудничество в сфере предупреждения и ликвидации чрезвычайных ситуаций природного и техногенного характера</w:t>
        </w:r>
        <w:r w:rsidR="00C12A64" w:rsidRPr="00D53203">
          <w:rPr>
            <w:webHidden/>
          </w:rPr>
          <w:tab/>
        </w:r>
        <w:r w:rsidR="00C12A64" w:rsidRPr="00D53203">
          <w:rPr>
            <w:webHidden/>
          </w:rPr>
          <w:fldChar w:fldCharType="begin"/>
        </w:r>
        <w:r w:rsidR="00C12A64" w:rsidRPr="00D53203">
          <w:rPr>
            <w:webHidden/>
          </w:rPr>
          <w:instrText xml:space="preserve"> PAGEREF _Toc422988149 \h </w:instrText>
        </w:r>
        <w:r w:rsidR="00C12A64" w:rsidRPr="00D53203">
          <w:rPr>
            <w:webHidden/>
          </w:rPr>
        </w:r>
        <w:r w:rsidR="00C12A64" w:rsidRPr="00D53203">
          <w:rPr>
            <w:webHidden/>
          </w:rPr>
          <w:fldChar w:fldCharType="separate"/>
        </w:r>
        <w:r w:rsidR="00FE47EF">
          <w:rPr>
            <w:webHidden/>
          </w:rPr>
          <w:t>44</w:t>
        </w:r>
        <w:r w:rsidR="00C12A64" w:rsidRPr="00D53203">
          <w:rPr>
            <w:webHidden/>
          </w:rPr>
          <w:fldChar w:fldCharType="end"/>
        </w:r>
      </w:hyperlink>
    </w:p>
    <w:p w:rsidR="00C12A64" w:rsidRPr="00AA3C9E" w:rsidRDefault="006C5699" w:rsidP="00C12A64">
      <w:pPr>
        <w:pStyle w:val="13"/>
        <w:tabs>
          <w:tab w:val="right" w:leader="dot" w:pos="15412"/>
        </w:tabs>
        <w:rPr>
          <w:rFonts w:ascii="Times New Roman" w:hAnsi="Times New Roman"/>
          <w:b w:val="0"/>
          <w:noProof/>
          <w:sz w:val="28"/>
          <w:szCs w:val="28"/>
        </w:rPr>
      </w:pPr>
      <w:hyperlink w:anchor="_Toc422988152" w:history="1">
        <w:r w:rsidR="00C12A64" w:rsidRPr="00D53203">
          <w:rPr>
            <w:rStyle w:val="af3"/>
            <w:rFonts w:ascii="Times New Roman" w:hAnsi="Times New Roman"/>
            <w:b w:val="0"/>
            <w:caps w:val="0"/>
            <w:noProof/>
            <w:sz w:val="28"/>
            <w:szCs w:val="28"/>
          </w:rPr>
          <w:t>СПИСОК СОКРАЩЕНИЙ</w:t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_Toc422988152 \h </w:instrText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47EF">
          <w:rPr>
            <w:rFonts w:ascii="Times New Roman" w:hAnsi="Times New Roman"/>
            <w:b w:val="0"/>
            <w:noProof/>
            <w:webHidden/>
            <w:sz w:val="28"/>
            <w:szCs w:val="28"/>
          </w:rPr>
          <w:t>46</w:t>
        </w:r>
        <w:r w:rsidR="00C12A64" w:rsidRPr="00D53203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12A64" w:rsidRPr="0024545E" w:rsidRDefault="00C12A64" w:rsidP="00C12A64">
      <w:pPr>
        <w:tabs>
          <w:tab w:val="right" w:leader="dot" w:pos="15412"/>
        </w:tabs>
        <w:spacing w:before="120" w:line="240" w:lineRule="auto"/>
        <w:jc w:val="center"/>
        <w:rPr>
          <w:sz w:val="24"/>
          <w:szCs w:val="24"/>
        </w:rPr>
      </w:pPr>
      <w:r w:rsidRPr="00D53203">
        <w:rPr>
          <w:szCs w:val="28"/>
        </w:rPr>
        <w:fldChar w:fldCharType="end"/>
      </w:r>
    </w:p>
    <w:p w:rsidR="00C12A64" w:rsidRPr="001606E3" w:rsidRDefault="00C12A64" w:rsidP="00C12A64">
      <w:pPr>
        <w:spacing w:before="360" w:after="60" w:line="240" w:lineRule="auto"/>
        <w:jc w:val="center"/>
        <w:rPr>
          <w:b/>
          <w:szCs w:val="28"/>
        </w:rPr>
      </w:pPr>
      <w:r w:rsidRPr="001606E3">
        <w:rPr>
          <w:b/>
          <w:szCs w:val="28"/>
        </w:rPr>
        <w:lastRenderedPageBreak/>
        <w:t>ПЛАН МЕРОПРИЯТИЙ</w:t>
      </w:r>
    </w:p>
    <w:p w:rsidR="00C12A64" w:rsidRPr="001606E3" w:rsidRDefault="00C12A64" w:rsidP="00C12A64">
      <w:pPr>
        <w:spacing w:before="0" w:after="360" w:line="240" w:lineRule="auto"/>
        <w:jc w:val="center"/>
        <w:rPr>
          <w:b/>
          <w:szCs w:val="28"/>
        </w:rPr>
      </w:pPr>
      <w:r w:rsidRPr="001606E3">
        <w:rPr>
          <w:b/>
          <w:szCs w:val="28"/>
        </w:rPr>
        <w:t>по реализации третьего этапа (2016</w:t>
      </w:r>
      <w:r w:rsidRPr="001606E3">
        <w:rPr>
          <w:szCs w:val="28"/>
        </w:rPr>
        <w:t>–</w:t>
      </w:r>
      <w:r w:rsidRPr="001606E3">
        <w:rPr>
          <w:b/>
          <w:szCs w:val="28"/>
        </w:rPr>
        <w:t xml:space="preserve">2020 годы) Стратегии экономического развития </w:t>
      </w:r>
      <w:r w:rsidRPr="001606E3">
        <w:rPr>
          <w:b/>
          <w:szCs w:val="28"/>
        </w:rPr>
        <w:br/>
        <w:t>Содружества Независимых Государств на период до 2020 года</w:t>
      </w:r>
    </w:p>
    <w:tbl>
      <w:tblPr>
        <w:tblW w:w="15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"/>
        <w:gridCol w:w="7571"/>
        <w:gridCol w:w="1698"/>
        <w:gridCol w:w="5486"/>
      </w:tblGrid>
      <w:tr w:rsidR="00C12A64" w:rsidRPr="001951AA">
        <w:trPr>
          <w:cantSplit/>
          <w:tblHeader/>
        </w:trPr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A64" w:rsidRPr="001951AA" w:rsidRDefault="00C12A64" w:rsidP="00DA69FB">
            <w:pPr>
              <w:widowControl w:val="0"/>
              <w:spacing w:after="60" w:line="200" w:lineRule="exact"/>
              <w:ind w:left="-57" w:right="-57"/>
              <w:jc w:val="center"/>
              <w:rPr>
                <w:sz w:val="20"/>
              </w:rPr>
            </w:pPr>
            <w:r w:rsidRPr="001951AA">
              <w:rPr>
                <w:sz w:val="20"/>
              </w:rPr>
              <w:t>№</w:t>
            </w:r>
            <w:r w:rsidRPr="001951AA">
              <w:rPr>
                <w:sz w:val="20"/>
                <w:lang w:val="en-US"/>
              </w:rPr>
              <w:br/>
            </w:r>
            <w:proofErr w:type="gramStart"/>
            <w:r w:rsidRPr="001951AA">
              <w:rPr>
                <w:sz w:val="20"/>
              </w:rPr>
              <w:t>п</w:t>
            </w:r>
            <w:proofErr w:type="gramEnd"/>
            <w:r w:rsidRPr="001951AA">
              <w:rPr>
                <w:sz w:val="20"/>
              </w:rPr>
              <w:t>/п</w:t>
            </w:r>
          </w:p>
        </w:tc>
        <w:tc>
          <w:tcPr>
            <w:tcW w:w="757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A64" w:rsidRPr="001951AA" w:rsidRDefault="00C12A64" w:rsidP="00DA69FB">
            <w:pPr>
              <w:widowControl w:val="0"/>
              <w:spacing w:after="60" w:line="200" w:lineRule="exact"/>
              <w:jc w:val="center"/>
              <w:rPr>
                <w:sz w:val="20"/>
              </w:rPr>
            </w:pPr>
            <w:r w:rsidRPr="001951AA">
              <w:rPr>
                <w:sz w:val="20"/>
              </w:rPr>
              <w:t>Наименование мероприятий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A64" w:rsidRPr="001951AA" w:rsidRDefault="00C12A64" w:rsidP="00DA69FB">
            <w:pPr>
              <w:widowControl w:val="0"/>
              <w:suppressAutoHyphens/>
              <w:spacing w:after="60" w:line="200" w:lineRule="exact"/>
              <w:ind w:left="-57" w:right="-57"/>
              <w:jc w:val="center"/>
              <w:rPr>
                <w:spacing w:val="-4"/>
                <w:sz w:val="20"/>
              </w:rPr>
            </w:pPr>
            <w:r w:rsidRPr="001951AA">
              <w:rPr>
                <w:sz w:val="20"/>
              </w:rPr>
              <w:t>Срок исполнения</w:t>
            </w:r>
          </w:p>
        </w:tc>
        <w:tc>
          <w:tcPr>
            <w:tcW w:w="54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12A64" w:rsidRPr="001951AA" w:rsidRDefault="00C12A64" w:rsidP="00DA69FB">
            <w:pPr>
              <w:widowControl w:val="0"/>
              <w:spacing w:after="60" w:line="200" w:lineRule="exact"/>
              <w:jc w:val="center"/>
              <w:rPr>
                <w:sz w:val="20"/>
              </w:rPr>
            </w:pPr>
            <w:r w:rsidRPr="001951AA">
              <w:rPr>
                <w:sz w:val="20"/>
              </w:rPr>
              <w:t>Исполнители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pStyle w:val="1"/>
              <w:spacing w:before="240"/>
            </w:pPr>
            <w:bookmarkStart w:id="2" w:name="_Toc422988129"/>
            <w:r w:rsidRPr="001951AA">
              <w:t>I. СИСТЕМООБРАЗУЮЩИЕ АСПЕКТЫ ЭКОНОМИЧЕСКОГО СОТРУДНИЧЕСТВА</w:t>
            </w:r>
            <w:bookmarkEnd w:id="2"/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3" w:name="_Toc422988130"/>
            <w:r w:rsidRPr="001951AA">
              <w:t>1.1. Создание и развитие межгосударственного инновационного пространства</w:t>
            </w:r>
            <w:bookmarkEnd w:id="3"/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1.1.1.</w:t>
            </w:r>
          </w:p>
        </w:tc>
        <w:tc>
          <w:tcPr>
            <w:tcW w:w="7578" w:type="dxa"/>
            <w:gridSpan w:val="2"/>
            <w:tcBorders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Реализация Межгосударственной программы инновационного сотрудничества государств – участников СНГ на период до 2020 года (далее – Программа)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bottom w:val="nil"/>
            </w:tcBorders>
            <w:shd w:val="clear" w:color="auto" w:fill="auto"/>
          </w:tcPr>
          <w:p w:rsidR="00C12A64" w:rsidRPr="001951AA" w:rsidRDefault="00187FB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МС НТИ</w:t>
            </w:r>
            <w:r w:rsidR="00C12A64" w:rsidRPr="001951AA">
              <w:rPr>
                <w:rStyle w:val="ac"/>
                <w:sz w:val="24"/>
                <w:szCs w:val="24"/>
              </w:rPr>
              <w:footnoteReference w:customMarkFollows="1" w:id="1"/>
              <w:t>*</w:t>
            </w:r>
            <w:r w:rsidR="00C12A64" w:rsidRPr="001951AA">
              <w:rPr>
                <w:sz w:val="24"/>
                <w:szCs w:val="24"/>
              </w:rPr>
              <w:t>, заказчик</w:t>
            </w:r>
            <w:r w:rsidR="00D55B02" w:rsidRPr="001951AA">
              <w:rPr>
                <w:sz w:val="24"/>
                <w:szCs w:val="24"/>
              </w:rPr>
              <w:t> </w:t>
            </w:r>
            <w:r w:rsidR="00C12A64" w:rsidRPr="001951AA">
              <w:rPr>
                <w:sz w:val="24"/>
                <w:szCs w:val="24"/>
              </w:rPr>
              <w:t xml:space="preserve">– координатор и Оператор Программы, НЗ и НКЦ государств – участников Программы, органы отраслевого сотрудничества СНГ, Исполком СНГ, Деловой центр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Реализация утвержденных инновационных проектов Программы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2.  Актуализация положений Программы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187FB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FB4">
              <w:rPr>
                <w:rFonts w:ascii="Times New Roman" w:hAnsi="Times New Roman"/>
                <w:sz w:val="24"/>
                <w:szCs w:val="24"/>
              </w:rPr>
              <w:t xml:space="preserve">Заинтересованные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осударства – участники СНГ,</w:t>
            </w:r>
            <w:r w:rsidR="00C12A64"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МС НТИ, заказчик</w:t>
            </w:r>
            <w:r w:rsidR="00D55B02" w:rsidRPr="001951AA">
              <w:rPr>
                <w:rFonts w:ascii="Times New Roman" w:hAnsi="Times New Roman"/>
                <w:sz w:val="24"/>
                <w:szCs w:val="24"/>
              </w:rPr>
              <w:t> 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– координатор и Оператор Программы</w:t>
            </w:r>
            <w:r w:rsidR="00C12A64"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 xml:space="preserve">НЗ, НКЦ, Деловой центр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1951AA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C747BC">
              <w:rPr>
                <w:rFonts w:ascii="Times New Roman" w:hAnsi="Times New Roman"/>
                <w:sz w:val="24"/>
                <w:szCs w:val="24"/>
              </w:rPr>
              <w:t>3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.  Подготовка и принятие Порядка разработки и финансирования проектов</w:t>
            </w:r>
            <w:r w:rsidR="00C12A64" w:rsidRPr="00195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 xml:space="preserve">мероприятий в рамках Программы 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pacing w:val="-4"/>
                  <w:sz w:val="24"/>
                  <w:szCs w:val="24"/>
                </w:rPr>
                <w:t>2016 г</w:t>
              </w:r>
            </w:smartTag>
            <w:r w:rsidRPr="001951AA">
              <w:rPr>
                <w:spacing w:val="-4"/>
                <w:sz w:val="24"/>
                <w:szCs w:val="24"/>
              </w:rPr>
              <w:t>.</w:t>
            </w:r>
            <w:r w:rsidRPr="001951AA">
              <w:rPr>
                <w:sz w:val="24"/>
                <w:szCs w:val="24"/>
              </w:rPr>
              <w:tab/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187FB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МС НТИ, заказчик</w:t>
            </w:r>
            <w:r w:rsidR="00D55B02" w:rsidRPr="001951AA">
              <w:rPr>
                <w:sz w:val="24"/>
                <w:szCs w:val="24"/>
              </w:rPr>
              <w:t> </w:t>
            </w:r>
            <w:r w:rsidR="00C12A64" w:rsidRPr="001951AA">
              <w:rPr>
                <w:sz w:val="24"/>
                <w:szCs w:val="24"/>
              </w:rPr>
              <w:t>– координатор и Оператор Программы,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4.  </w:t>
            </w:r>
            <w:r w:rsidRPr="001951AA">
              <w:rPr>
                <w:rFonts w:ascii="Times New Roman" w:hAnsi="Times New Roman"/>
                <w:kern w:val="28"/>
                <w:sz w:val="24"/>
                <w:szCs w:val="24"/>
              </w:rPr>
              <w:t>Подготовка предложений по привлечению финансово-кредитных организаций и межгосударственных фондов к финансированию проектов Программы</w:t>
            </w:r>
          </w:p>
        </w:tc>
        <w:tc>
          <w:tcPr>
            <w:tcW w:w="169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4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12A64" w:rsidRPr="001951AA" w:rsidRDefault="00187FB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12">
              <w:rPr>
                <w:rFonts w:ascii="Times New Roman" w:hAnsi="Times New Roman"/>
                <w:sz w:val="24"/>
                <w:szCs w:val="24"/>
              </w:rPr>
              <w:t>Заинтересованные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осударства – участники СНГ,</w:t>
            </w:r>
            <w:r w:rsidR="00C12A64"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Оператор Программы, НЗ, НКЦ, 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заказчик – координатор</w:t>
            </w:r>
            <w:r w:rsidR="00C12A64" w:rsidRPr="001951A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Программы, Финансово-банковский совет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5.  Актуализация Положения об Операторе Программы</w:t>
            </w:r>
          </w:p>
        </w:tc>
        <w:tc>
          <w:tcPr>
            <w:tcW w:w="169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12A64" w:rsidRPr="004F4712" w:rsidRDefault="00187FB4" w:rsidP="00187FB4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12">
              <w:rPr>
                <w:rFonts w:ascii="Times New Roman" w:hAnsi="Times New Roman"/>
                <w:sz w:val="24"/>
                <w:szCs w:val="24"/>
              </w:rPr>
              <w:t>Заинтересованные г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>осударства – участники СНГ,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Оператор Программы, МС НТИ, заказчик 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>–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координатор Программы, НЗ, НКЦ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6.  Отбор, согласование и утверждение перечня проектов Программы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 мере поступления проектов)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4F4712" w:rsidRDefault="00187FB4" w:rsidP="00187FB4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12">
              <w:rPr>
                <w:rFonts w:ascii="Times New Roman" w:hAnsi="Times New Roman"/>
                <w:sz w:val="24"/>
                <w:szCs w:val="24"/>
              </w:rPr>
              <w:t>Заинтересованные г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>осударства – участники СНГ,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Оператор Программы, МС НТИ, заказчик 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>–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координатор Программы, НЗ, НКЦ, 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 xml:space="preserve">Деловой центр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7.  Подготовка и выполнение Комплекса мероприятий по реализации Программы: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МС НТИ, Оператор Программы, Исполком СНГ, Деловой центр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621311">
            <w:pPr>
              <w:widowControl w:val="0"/>
              <w:spacing w:before="120" w:line="240" w:lineRule="exact"/>
              <w:ind w:left="404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на период 2015–2016 годов;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jc w:val="center"/>
              <w:rPr>
                <w:b/>
                <w:spacing w:val="-4"/>
                <w:sz w:val="24"/>
                <w:szCs w:val="24"/>
              </w:rPr>
            </w:pPr>
            <w:r w:rsidRPr="001951AA">
              <w:rPr>
                <w:spacing w:val="-4"/>
                <w:sz w:val="24"/>
                <w:szCs w:val="24"/>
              </w:rPr>
              <w:t>2015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spacing w:val="-4"/>
                <w:sz w:val="24"/>
                <w:szCs w:val="24"/>
              </w:rPr>
              <w:t>2016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621311">
            <w:pPr>
              <w:widowControl w:val="0"/>
              <w:spacing w:before="0" w:line="240" w:lineRule="exact"/>
              <w:ind w:left="404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на период 2017–2020 годов 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pacing w:val="-4"/>
                <w:sz w:val="24"/>
                <w:szCs w:val="24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spacing w:val="-4"/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  <w:trHeight w:val="597"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8. Организация и проведение </w:t>
            </w:r>
            <w:r w:rsidRPr="001951AA">
              <w:rPr>
                <w:rFonts w:ascii="Times New Roman" w:hAnsi="Times New Roman"/>
                <w:kern w:val="28"/>
                <w:sz w:val="24"/>
                <w:szCs w:val="24"/>
              </w:rPr>
              <w:t>форумов, конференций, выставок, других мероприятий в рамках реализации Программы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 НТИ, заказчик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координатор и Оператор Программы, НЗ, НКЦ,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 xml:space="preserve">Деловой центр СНГ, МТРК «Мир»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after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 Проведение проектных сессий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с привлечением специалистов Открытого университета «</w:t>
            </w:r>
            <w:proofErr w:type="spellStart"/>
            <w:r w:rsidRPr="001951AA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1951AA">
              <w:rPr>
                <w:rFonts w:ascii="Times New Roman" w:hAnsi="Times New Roman"/>
                <w:sz w:val="24"/>
                <w:szCs w:val="24"/>
              </w:rPr>
              <w:t xml:space="preserve">» и организаций 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 xml:space="preserve"> участников инновационного центра «</w:t>
            </w:r>
            <w:proofErr w:type="spellStart"/>
            <w:r w:rsidRPr="001951AA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1951AA">
              <w:rPr>
                <w:rFonts w:ascii="Times New Roman" w:hAnsi="Times New Roman"/>
                <w:sz w:val="24"/>
                <w:szCs w:val="24"/>
              </w:rPr>
              <w:t xml:space="preserve">» для студентов, аспирантов, молодых ученых </w:t>
            </w:r>
            <w:r w:rsidRPr="001951AA">
              <w:rPr>
                <w:rFonts w:ascii="Times New Roman" w:hAnsi="Times New Roman"/>
                <w:kern w:val="28"/>
                <w:sz w:val="24"/>
                <w:szCs w:val="24"/>
              </w:rPr>
              <w:t>государств – участников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 xml:space="preserve"> СНГ 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after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Программы, НЗ, НКЦ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1.1.2.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Разработка и реализация мер по  экономическому стимулированию инновационной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 w:rsidTr="007E5556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pacing w:val="2"/>
                <w:sz w:val="24"/>
                <w:szCs w:val="24"/>
              </w:rPr>
              <w:t xml:space="preserve">1.  Совершенствование законодательства государств – участников СНГ в целях создания благоприятных условий для развития инновационных предприятий и </w:t>
            </w:r>
            <w:proofErr w:type="spellStart"/>
            <w:r w:rsidRPr="001951AA">
              <w:rPr>
                <w:spacing w:val="-4"/>
                <w:sz w:val="24"/>
                <w:szCs w:val="24"/>
              </w:rPr>
              <w:t>spin-off</w:t>
            </w:r>
            <w:proofErr w:type="spellEnd"/>
            <w:r w:rsidRPr="001951AA">
              <w:rPr>
                <w:spacing w:val="-4"/>
                <w:sz w:val="24"/>
                <w:szCs w:val="24"/>
              </w:rPr>
              <w:t xml:space="preserve"> компаний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МС НТИ, заинтересованные органы отраслевого сотрудничества СНГ</w:t>
            </w:r>
          </w:p>
        </w:tc>
      </w:tr>
      <w:tr w:rsidR="00C12A64" w:rsidRPr="001951AA" w:rsidTr="007E5556">
        <w:trPr>
          <w:cantSplit/>
        </w:trPr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2.  Обмен опытом по вопросам поддержки инновационного малого и среднего предпринимательства в государствах – участниках СНГ, в том числе организация и проведение форумов, конференций, выставок, других мероприятий 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12">
              <w:rPr>
                <w:rFonts w:ascii="Times New Roman" w:hAnsi="Times New Roman"/>
                <w:sz w:val="24"/>
                <w:szCs w:val="24"/>
              </w:rPr>
              <w:t>Заинтересованные</w:t>
            </w:r>
            <w:r>
              <w:rPr>
                <w:sz w:val="24"/>
                <w:szCs w:val="24"/>
              </w:rPr>
              <w:t xml:space="preserve"> г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 xml:space="preserve">осударства – участники СНГ, Консультативный совет по поддержке и развитию малого предпринимательства в </w:t>
            </w:r>
            <w:r w:rsidR="00C12A64" w:rsidRPr="001951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государствах – участниках СНГ, 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>органы отраслевого сотрудничества СНГ,</w:t>
            </w:r>
            <w:r w:rsidR="00C12A64" w:rsidRPr="001951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12A64" w:rsidRPr="001951AA">
              <w:rPr>
                <w:rFonts w:ascii="Times New Roman" w:hAnsi="Times New Roman"/>
                <w:sz w:val="24"/>
                <w:szCs w:val="24"/>
              </w:rPr>
              <w:t xml:space="preserve">Деловой центр СНГ, </w:t>
            </w:r>
            <w:r w:rsidR="00C12A64" w:rsidRPr="001951AA">
              <w:rPr>
                <w:rFonts w:ascii="Times New Roman" w:hAnsi="Times New Roman"/>
                <w:spacing w:val="-4"/>
                <w:sz w:val="24"/>
                <w:szCs w:val="24"/>
              </w:rPr>
              <w:t>Исполком СНГ</w:t>
            </w:r>
          </w:p>
        </w:tc>
      </w:tr>
      <w:tr w:rsidR="00C12A64" w:rsidRPr="001951AA" w:rsidTr="007E5556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  Содействие предприятиям в поиске партнеров, разработок и технологий из государств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СНГ и стран дальнего зарубежья 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Программы, НЗ, НКЦ</w:t>
            </w:r>
          </w:p>
        </w:tc>
      </w:tr>
      <w:tr w:rsidR="00C12A64" w:rsidRPr="001951AA" w:rsidTr="007E5556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 xml:space="preserve">4.  Информирование участников рынка </w:t>
            </w:r>
            <w:r w:rsidRPr="001951AA">
              <w:rPr>
                <w:rFonts w:ascii="Times New Roman" w:hAnsi="Times New Roman"/>
                <w:kern w:val="28"/>
                <w:sz w:val="24"/>
                <w:szCs w:val="24"/>
              </w:rPr>
              <w:t>об инновационных проектах и разработках, успешно реализуемых в государствах – участниках СНГ, о деятельности институтов развития государств – участников СНГ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 НТИ, Оператор и заказчик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координатор Программы, НЗ, НКЦ,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МТРК «Мир»</w:t>
            </w:r>
            <w:r w:rsidRPr="00195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5.  О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рганизация эффективного взаимодействия между субъектами инновационной инфраструктуры, в том числе центрами трансфера технологий государств – участников СНГ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Оператор Программы, НЗ, НКЦ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6.  </w:t>
            </w:r>
            <w:r w:rsidRPr="00195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 xml:space="preserve">Активизация использования имеющихся национальных информационных ресурсов по исследовательским и научным центрам и лабораториям на площадке государств – участников СНГ для проведения инновационных исследований и разработок инновационной продукции в государствах – участниках СНГ 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Оператор Программы, НЗ, НКЦ, Деловой центр СНГ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7.  Подготовка и предоставление статистической информации о развитии инновационных процессов в государствах – участниках СНГ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Статкомитет</w:t>
            </w:r>
            <w:proofErr w:type="spellEnd"/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СНГ совместно со статистическими службами государств – участников СНГ</w:t>
            </w:r>
          </w:p>
        </w:tc>
      </w:tr>
      <w:tr w:rsidR="00C12A64" w:rsidRPr="001951AA" w:rsidTr="005A7B48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4" w:name="_Toc422988131"/>
            <w:r w:rsidRPr="001951AA">
              <w:t>1.2. Сотрудничество в сфере правовой охраны и защиты интеллектуальной собственности</w:t>
            </w:r>
            <w:bookmarkEnd w:id="4"/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Совершенствование нормативно-правовой базы государств – участников СНГ в области охраны и защиты интеллектуальной собственности с учетом рекомендаций Всемирной организации интеллектуальной собственности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Постоянно</w:t>
            </w: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МГСИС, Исполком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Осуществление совместных мер борьбы с нарушениями прав на объекты интеллектуальной собственности (в том числе пиратством, изготовлением и распространением контрафактной продукции), включая использование средств массовой информации; реализация Перечня мероприятий в сфере противодействия правонарушениям в области интеллектуальной собственности по сопровождению этапов реализации Стратегии экономического развития СНГ на период до 2020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МГСИС, Исполком СНГ, заинтересованные органы отраслевого сотрудничества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strike/>
                <w:color w:val="FFFFFF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Осуществление межгосударственного обмена правовой, методической, статистической, аналитической информацией в сфере интеллектуальной собственности, обмен опытом в области охраны и защиты прав на объекты интеллектуальной собственности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МГСИС, Исполком СНГ, заинтересованные органы отраслевого сотрудничества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Реализация Концепции формирования и развития межгосударственной системы подготовки, профессиональной переподготовки и повышения квалификации кадров в сфере интеллектуальной собственности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МГСИС, РГАИС,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3B1EF6">
            <w:pPr>
              <w:widowControl w:val="0"/>
              <w:spacing w:before="120" w:line="240" w:lineRule="exact"/>
              <w:ind w:left="278" w:hanging="278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Согласование, подписание и реализация Концепции формирования и развития рынка интеллектуальной собственности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line="240" w:lineRule="exact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заинтересованные органы отраслевого сотрудничества СНГ, РГАИС,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3B1EF6">
            <w:pPr>
              <w:widowControl w:val="0"/>
              <w:spacing w:before="120" w:line="240" w:lineRule="exact"/>
              <w:ind w:left="278" w:hanging="278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6.  Содействие внедрению современных информационных технологий в области правовой охраны и защиты объектов интеллектуальной собственности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МГСИС, Исполком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278" w:hanging="278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7. Разработка и осуществление мер по стимулированию вовлечения результатов интеллектуальной деятельности в хозяйственный оборот, развитию механизмов коммерциализации прав на объекты интеллектуальной собственности. Стимулирование инвестиций в инновации и устойчивое развитие экономики знаний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  <w:lang w:val="az-Latn-AZ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СНГ, заинтересованные органы отраслевого сотрудничества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278" w:hanging="278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Осуществление мер по сохранению и эффективному использованию материального и нематериального культурного наследия государств</w:t>
            </w:r>
            <w:r w:rsidR="00CF0630" w:rsidRPr="001951AA">
              <w:rPr>
                <w:sz w:val="24"/>
                <w:szCs w:val="24"/>
              </w:rPr>
              <w:t> </w:t>
            </w:r>
            <w:r w:rsidRPr="001951AA">
              <w:rPr>
                <w:sz w:val="24"/>
                <w:szCs w:val="24"/>
              </w:rPr>
              <w:t xml:space="preserve">– участников СНГ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  <w:lang w:val="az-Latn-AZ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заинтересованные органы отраслевого сотрудничества СНГ </w:t>
            </w:r>
          </w:p>
        </w:tc>
      </w:tr>
      <w:tr w:rsidR="00C12A64" w:rsidRPr="001951AA" w:rsidTr="005A7B48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5" w:name="_Toc422988132"/>
            <w:r w:rsidRPr="001951AA">
              <w:t>1.3. Развитие межгосударственного торгово-экономического сотрудничества</w:t>
            </w:r>
            <w:bookmarkEnd w:id="5"/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outlineLvl w:val="0"/>
              <w:rPr>
                <w:sz w:val="24"/>
                <w:szCs w:val="24"/>
              </w:rPr>
            </w:pPr>
            <w:bookmarkStart w:id="6" w:name="_Toc422988133"/>
            <w:r w:rsidRPr="001951AA">
              <w:rPr>
                <w:sz w:val="24"/>
                <w:szCs w:val="24"/>
              </w:rPr>
              <w:t>1.3.1.</w:t>
            </w:r>
            <w:bookmarkEnd w:id="6"/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Реализация положений Договора о зоне свободной торговли от</w:t>
            </w:r>
            <w:r w:rsidR="00CF0630" w:rsidRPr="001951AA">
              <w:rPr>
                <w:sz w:val="24"/>
                <w:szCs w:val="24"/>
              </w:rPr>
              <w:t> </w:t>
            </w:r>
            <w:r w:rsidRPr="001951AA">
              <w:rPr>
                <w:sz w:val="24"/>
                <w:szCs w:val="24"/>
              </w:rPr>
              <w:t xml:space="preserve">18 октября 2011 года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Подготовка и представление информационно-аналитических материалов о ходе реализации положений Договора о зоне свободной торговли от 18 октября 2011 года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Ежегодно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Подготовка обзоров торговой политики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В соответствии</w:t>
            </w:r>
            <w:r w:rsidRPr="001951AA">
              <w:rPr>
                <w:sz w:val="24"/>
                <w:szCs w:val="24"/>
              </w:rPr>
              <w:br/>
              <w:t>с графиком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  <w:highlight w:val="yellow"/>
              </w:rPr>
            </w:pPr>
            <w:r w:rsidRPr="001951AA">
              <w:rPr>
                <w:sz w:val="24"/>
                <w:szCs w:val="24"/>
              </w:rPr>
              <w:t>3.  Подготовка Обзора делового климата, льгот инвесторам, свободных экономических зон, промышленных и научно-технических парков государств – участников СНГ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951AA">
              <w:rPr>
                <w:sz w:val="24"/>
                <w:szCs w:val="24"/>
              </w:rPr>
              <w:t>Ежегодно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line="24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Совершенствование нормативно-правовой базы СНГ по вопросам определения страны происхождения товаров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  СНГ, </w:t>
            </w:r>
            <w:r w:rsidR="00C12A64" w:rsidRPr="001951AA">
              <w:rPr>
                <w:sz w:val="24"/>
                <w:szCs w:val="24"/>
              </w:rPr>
              <w:br/>
              <w:t>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</w:t>
            </w:r>
            <w:r w:rsidRPr="001951AA">
              <w:rPr>
                <w:i/>
                <w:sz w:val="24"/>
                <w:szCs w:val="24"/>
              </w:rPr>
              <w:t>  </w:t>
            </w:r>
            <w:r w:rsidRPr="001951AA">
              <w:rPr>
                <w:sz w:val="24"/>
                <w:szCs w:val="24"/>
              </w:rPr>
              <w:t>Изучение возможностей применения норм и правил Евразийского экономического союза в формате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pageBreakBefore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6.  Формирование и сопровождение Сводного перечня  конкурентоспособной  продукции, предлагаемой производителями  государств – 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Ежегодно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Next/>
              <w:tabs>
                <w:tab w:val="left" w:pos="-108"/>
              </w:tabs>
              <w:suppressAutoHyphens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1.3.2.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Реализация мероприятий, направленных на укрепление и активизацию сотрудничества в таможенных вопросах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Сотрудничество таможенных служб государств – участников СНГ в борьбе с таможенными правонарушениями и преступлениями: </w:t>
            </w:r>
          </w:p>
          <w:p w:rsidR="00C12A64" w:rsidRPr="001951AA" w:rsidRDefault="00C12A64" w:rsidP="00DA69FB">
            <w:pPr>
              <w:widowControl w:val="0"/>
              <w:spacing w:before="120" w:line="240" w:lineRule="exact"/>
              <w:ind w:left="340" w:firstLine="6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участие в реализации межгосударственных программ по борьбе с преступностью, незаконным оборотом наркотических средств, психотропных веществ и их </w:t>
            </w:r>
            <w:proofErr w:type="spellStart"/>
            <w:r w:rsidRPr="001951AA">
              <w:rPr>
                <w:sz w:val="24"/>
                <w:szCs w:val="24"/>
              </w:rPr>
              <w:t>прекурсоров</w:t>
            </w:r>
            <w:proofErr w:type="spellEnd"/>
            <w:r w:rsidRPr="001951AA">
              <w:rPr>
                <w:sz w:val="24"/>
                <w:szCs w:val="24"/>
              </w:rPr>
              <w:t>, терроризмом и иными насильственными проявлениями экстремизма, торговлей людьми;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Комитет глав правоохранительных подразделений, Региональный узел связи по правоохранительной работе Всемирной таможенной организации по странам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firstLine="6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организация проведения оперативно-профилактических мероприятий и специальных операций, направленных на выявление, предупреждение и пресечение различных видов контрабанды;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firstLine="6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firstLine="6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подготовка предложений по совершенствованию нормативной базы сотрудничества правоохранительных подразделений таможенных служб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2. Сотрудничество таможенных служб государств – участников СНГ: </w:t>
            </w:r>
          </w:p>
          <w:p w:rsidR="00C12A64" w:rsidRPr="001951AA" w:rsidRDefault="00C12A64" w:rsidP="00DA69FB">
            <w:pPr>
              <w:spacing w:before="120" w:line="240" w:lineRule="exact"/>
              <w:ind w:left="278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в организации обучения должностных лиц таможенных служб сторон по программам дополнительного профессионального образования на базе Российской таможенной академии и учебных заведений государств – участников СНГ;</w:t>
            </w:r>
          </w:p>
          <w:p w:rsidR="00C12A64" w:rsidRPr="001951AA" w:rsidRDefault="00C12A64" w:rsidP="00DA69FB">
            <w:pPr>
              <w:spacing w:before="120" w:line="240" w:lineRule="exact"/>
              <w:ind w:left="278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в организации подготовки (получения дополнительного профессионального образования) граждан государств – участников СНГ по заявкам таможенных служб в Российской таможенной академии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Российская таможенная академия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</w:t>
            </w:r>
            <w:r w:rsidR="00C0314C" w:rsidRPr="001951AA">
              <w:rPr>
                <w:sz w:val="24"/>
                <w:szCs w:val="24"/>
                <w:lang w:val="en-US"/>
              </w:rPr>
              <w:t> </w:t>
            </w:r>
            <w:r w:rsidRPr="001951AA">
              <w:rPr>
                <w:sz w:val="24"/>
                <w:szCs w:val="24"/>
              </w:rPr>
              <w:t>Совершенствование организации и повышение эффективности подготовки и дополнительного профессионального образования специалистов таможенных служб на базе региональных учебных центров Всемирной таможенной организации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Региональный учебный центр Всемирной таможенной организации при Российской таможенной академии, Региональный учебный центр Всемирной таможенной организации при Государственном таможенном комитете Азербайджанской Республики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1.3.3.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Совершенствование налогового администрирования в государствах – участниках СНГ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  <w:highlight w:val="yellow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 – участники СНГ, </w:t>
            </w:r>
            <w:r w:rsidRPr="001951AA">
              <w:rPr>
                <w:spacing w:val="-4"/>
                <w:sz w:val="24"/>
                <w:szCs w:val="24"/>
              </w:rPr>
              <w:t xml:space="preserve">КСРНС, </w:t>
            </w:r>
            <w:r w:rsidRPr="001951AA">
              <w:rPr>
                <w:sz w:val="24"/>
                <w:szCs w:val="24"/>
              </w:rPr>
              <w:t>Консультативный совет по поддержке и развитию малого предпринимательства в</w:t>
            </w:r>
            <w:r w:rsidRPr="001951AA">
              <w:rPr>
                <w:spacing w:val="-4"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>государствах – участниках СНГ, Исполком СНГ</w:t>
            </w:r>
            <w:r w:rsidRPr="001951AA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overflowPunct/>
              <w:autoSpaceDE/>
              <w:autoSpaceDN/>
              <w:adjustRightInd/>
              <w:spacing w:before="120" w:line="240" w:lineRule="exact"/>
              <w:ind w:left="278" w:hanging="278"/>
              <w:jc w:val="left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Подготовка к подписанию Протокола об обмене информацией в электронном виде между налоговыми службами государств – участников СНГ для осуществления налогового администрирования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overflowPunct/>
              <w:autoSpaceDE/>
              <w:autoSpaceDN/>
              <w:adjustRightInd/>
              <w:spacing w:before="120" w:line="240" w:lineRule="exact"/>
              <w:ind w:left="278" w:hanging="278"/>
              <w:jc w:val="left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Разработка программного обеспечения, реализующего Протокол об обмене информацией в электронном виде между налоговыми службами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2017–2018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overflowPunct/>
              <w:autoSpaceDE/>
              <w:autoSpaceDN/>
              <w:adjustRightInd/>
              <w:spacing w:before="120" w:line="240" w:lineRule="exact"/>
              <w:ind w:left="278" w:hanging="278"/>
              <w:jc w:val="left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Организация информационного обмена в соответствии с Протоколом об обмене информацией в электронном виде между налоговыми службами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2018–2019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overflowPunct/>
              <w:autoSpaceDE/>
              <w:autoSpaceDN/>
              <w:adjustRightInd/>
              <w:spacing w:before="120" w:line="240" w:lineRule="exact"/>
              <w:ind w:left="278" w:hanging="278"/>
              <w:jc w:val="left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Организация мероприятий по обмену опытом в целях использования информационных технологий и электронной обработки данных, учета объектов, связанных с налогообложением физических лиц, а также организация информационного обмена о порядке взимания косвенных налогов при импорте и экспорте товаров (услуг) между государствами – участниками СНГ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2018–2020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widowControl w:val="0"/>
              <w:overflowPunct/>
              <w:autoSpaceDE/>
              <w:autoSpaceDN/>
              <w:adjustRightInd/>
              <w:spacing w:after="60" w:line="240" w:lineRule="exact"/>
              <w:ind w:left="278" w:hanging="278"/>
              <w:jc w:val="left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 Совершенствование налоговых режимов в целях развития малого и среднего предпринимательства в государствах 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widowControl w:val="0"/>
              <w:overflowPunct/>
              <w:autoSpaceDE/>
              <w:autoSpaceDN/>
              <w:adjustRightInd/>
              <w:spacing w:after="60" w:line="240" w:lineRule="exact"/>
              <w:ind w:left="278" w:hanging="278"/>
              <w:jc w:val="left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1.3.4.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Осуществление мер по улучшению делового климата в государствах – участниках СНГ, в том числе с учетом мирового опыта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1.3.5.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Проведение конкурсов на соискание Премии Содружества Независимых Государств за достижения в области качества продукции и услуг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 раз в два года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1.3.6.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Активизация взаимодействия между торгово-промышленными палатами государств – участников СНГ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spacing w:before="120" w:after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 xml:space="preserve">осударства – участники СНГ, ТПП государств – участников СНГ, Совет руководителей ТПП государств –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1.3.7.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1951AA">
              <w:rPr>
                <w:rFonts w:eastAsia="Calibri"/>
                <w:sz w:val="24"/>
                <w:szCs w:val="24"/>
                <w:lang w:eastAsia="en-US"/>
              </w:rPr>
              <w:t>выставочно</w:t>
            </w:r>
            <w:proofErr w:type="spellEnd"/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-ярмарочной и </w:t>
            </w:r>
            <w:proofErr w:type="spellStart"/>
            <w:r w:rsidRPr="001951AA">
              <w:rPr>
                <w:rFonts w:eastAsia="Calibri"/>
                <w:sz w:val="24"/>
                <w:szCs w:val="24"/>
                <w:lang w:eastAsia="en-US"/>
              </w:rPr>
              <w:t>конгрессной</w:t>
            </w:r>
            <w:proofErr w:type="spellEnd"/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Создание и развитие постоянно действующих выставок (</w:t>
            </w:r>
            <w:proofErr w:type="spellStart"/>
            <w:r w:rsidRPr="001951AA">
              <w:rPr>
                <w:sz w:val="24"/>
                <w:szCs w:val="24"/>
              </w:rPr>
              <w:t>выставочно</w:t>
            </w:r>
            <w:proofErr w:type="spellEnd"/>
            <w:r w:rsidRPr="001951AA">
              <w:rPr>
                <w:sz w:val="24"/>
                <w:szCs w:val="24"/>
              </w:rPr>
              <w:t>-коммерческих центров) государств – участников СНГ в городе Москве на территории ВДНХ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pageBreakBefore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kern w:val="24"/>
                <w:sz w:val="24"/>
                <w:szCs w:val="24"/>
              </w:rPr>
              <w:t xml:space="preserve">осударства – участники СНГ, Межгосударственный совет по 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выставочно</w:t>
            </w:r>
            <w:proofErr w:type="spellEnd"/>
            <w:r w:rsidR="00C12A64" w:rsidRPr="001951AA">
              <w:rPr>
                <w:sz w:val="24"/>
                <w:szCs w:val="24"/>
              </w:rPr>
              <w:t>-</w:t>
            </w:r>
            <w:r w:rsidR="00C12A64" w:rsidRPr="001951AA">
              <w:rPr>
                <w:kern w:val="24"/>
                <w:sz w:val="24"/>
                <w:szCs w:val="24"/>
              </w:rPr>
              <w:t xml:space="preserve">ярмарочной и 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конгрессной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деятельности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 xml:space="preserve">2.  Подготовка и проведение юбилейной выставки, посвященной </w:t>
            </w:r>
            <w:r w:rsidR="003B1EF6" w:rsidRPr="001951AA">
              <w:rPr>
                <w:kern w:val="24"/>
                <w:sz w:val="24"/>
                <w:szCs w:val="24"/>
              </w:rPr>
              <w:br/>
            </w:r>
            <w:r w:rsidRPr="001951AA">
              <w:rPr>
                <w:kern w:val="24"/>
                <w:sz w:val="24"/>
                <w:szCs w:val="24"/>
              </w:rPr>
              <w:t>25-летию образования Содружества Независимых Государств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kern w:val="24"/>
                <w:sz w:val="24"/>
                <w:szCs w:val="24"/>
              </w:rPr>
              <w:t xml:space="preserve">осударства – участники СНГ, Межгосударственный совет по 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выставочно</w:t>
            </w:r>
            <w:proofErr w:type="spellEnd"/>
            <w:r w:rsidR="00C12A64" w:rsidRPr="001951AA">
              <w:rPr>
                <w:sz w:val="24"/>
                <w:szCs w:val="24"/>
              </w:rPr>
              <w:t>-</w:t>
            </w:r>
            <w:r w:rsidR="00C12A64" w:rsidRPr="001951AA">
              <w:rPr>
                <w:kern w:val="24"/>
                <w:sz w:val="24"/>
                <w:szCs w:val="24"/>
              </w:rPr>
              <w:t xml:space="preserve">ярмарочной и 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конгрессной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деятельности СНГ, Исполком СНГ</w:t>
            </w:r>
            <w:r w:rsidR="00C12A64" w:rsidRPr="001951AA">
              <w:rPr>
                <w:b/>
                <w:kern w:val="24"/>
                <w:sz w:val="24"/>
                <w:szCs w:val="24"/>
              </w:rPr>
              <w:t xml:space="preserve">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 xml:space="preserve">3.  Проведение на территории ВДНХ выставки «СНГ: </w:t>
            </w:r>
            <w:r w:rsidR="001951AA">
              <w:rPr>
                <w:kern w:val="24"/>
                <w:sz w:val="24"/>
                <w:szCs w:val="24"/>
              </w:rPr>
              <w:t>о</w:t>
            </w:r>
            <w:r w:rsidRPr="001951AA">
              <w:rPr>
                <w:kern w:val="24"/>
                <w:sz w:val="24"/>
                <w:szCs w:val="24"/>
              </w:rPr>
              <w:t>бразование и научно-техническое творчество молодежи»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На регулярной основе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pacing w:val="-4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kern w:val="24"/>
                <w:sz w:val="24"/>
                <w:szCs w:val="24"/>
              </w:rPr>
              <w:t xml:space="preserve">осударства – участники СНГ, Межгосударственный совет по </w:t>
            </w:r>
            <w:proofErr w:type="spellStart"/>
            <w:r w:rsidR="00C12A64" w:rsidRPr="001951AA">
              <w:rPr>
                <w:spacing w:val="-4"/>
                <w:kern w:val="24"/>
                <w:sz w:val="24"/>
                <w:szCs w:val="24"/>
              </w:rPr>
              <w:t>выставочно</w:t>
            </w:r>
            <w:proofErr w:type="spellEnd"/>
            <w:r w:rsidR="00C12A64" w:rsidRPr="001951AA">
              <w:rPr>
                <w:spacing w:val="-4"/>
                <w:sz w:val="24"/>
                <w:szCs w:val="24"/>
              </w:rPr>
              <w:t>-</w:t>
            </w:r>
            <w:r w:rsidR="00C12A64" w:rsidRPr="001951AA">
              <w:rPr>
                <w:spacing w:val="-4"/>
                <w:kern w:val="24"/>
                <w:sz w:val="24"/>
                <w:szCs w:val="24"/>
              </w:rPr>
              <w:t xml:space="preserve">ярмарочной и </w:t>
            </w:r>
            <w:proofErr w:type="spellStart"/>
            <w:r w:rsidR="00C12A64" w:rsidRPr="001951AA">
              <w:rPr>
                <w:spacing w:val="-4"/>
                <w:kern w:val="24"/>
                <w:sz w:val="24"/>
                <w:szCs w:val="24"/>
              </w:rPr>
              <w:t>конгрессной</w:t>
            </w:r>
            <w:proofErr w:type="spellEnd"/>
            <w:r w:rsidR="00C12A64" w:rsidRPr="001951AA">
              <w:rPr>
                <w:spacing w:val="-4"/>
                <w:kern w:val="24"/>
                <w:sz w:val="24"/>
                <w:szCs w:val="24"/>
              </w:rPr>
              <w:t xml:space="preserve"> деятельности СНГ, Совет по сотрудничеству в области образования государств – участников СНГ, Совет по делам молодежи государств – участников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4.  Проведение международных выставок и ярмарок, </w:t>
            </w:r>
            <w:proofErr w:type="spellStart"/>
            <w:r w:rsidRPr="001951AA">
              <w:rPr>
                <w:sz w:val="24"/>
                <w:szCs w:val="24"/>
              </w:rPr>
              <w:t>конгрессных</w:t>
            </w:r>
            <w:proofErr w:type="spellEnd"/>
            <w:r w:rsidRPr="001951AA">
              <w:rPr>
                <w:sz w:val="24"/>
                <w:szCs w:val="24"/>
              </w:rPr>
              <w:t xml:space="preserve"> мероприятий, в том числе в сфере наукоемкой продукции, информационно-коммуникационных технологий, услуг, продукции АПК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951AA">
                <w:rPr>
                  <w:sz w:val="24"/>
                  <w:szCs w:val="24"/>
                </w:rPr>
                <w:t>2020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ind w:right="-57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kern w:val="24"/>
                <w:sz w:val="24"/>
                <w:szCs w:val="24"/>
              </w:rPr>
              <w:t xml:space="preserve">Межгосударственный совет по 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выставочно</w:t>
            </w:r>
            <w:proofErr w:type="spellEnd"/>
            <w:r w:rsidR="00C12A64" w:rsidRPr="001951AA">
              <w:rPr>
                <w:sz w:val="24"/>
                <w:szCs w:val="24"/>
              </w:rPr>
              <w:t>-</w:t>
            </w:r>
            <w:r w:rsidR="00C12A64" w:rsidRPr="001951AA">
              <w:rPr>
                <w:kern w:val="24"/>
                <w:sz w:val="24"/>
                <w:szCs w:val="24"/>
              </w:rPr>
              <w:t xml:space="preserve">ярмарочной и 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конгрессной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деятельности СНГ 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7" w:name="_Toc422988134"/>
            <w:r w:rsidRPr="001951AA">
              <w:t>1.4. Формирование условий для создания общего экономического пространства государств – участников СНГ</w:t>
            </w:r>
            <w:bookmarkEnd w:id="7"/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1.4.1.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Рынок услуг и государственные закупки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113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Разработка и реализация </w:t>
            </w:r>
            <w:r w:rsidRPr="001951AA">
              <w:rPr>
                <w:color w:val="000080"/>
                <w:sz w:val="24"/>
                <w:szCs w:val="24"/>
              </w:rPr>
              <w:t>С</w:t>
            </w:r>
            <w:r w:rsidRPr="001951AA">
              <w:rPr>
                <w:sz w:val="24"/>
                <w:szCs w:val="24"/>
              </w:rPr>
              <w:t>оглашения о свободной торговле услугами (после его подписания)</w:t>
            </w:r>
            <w:r w:rsidRPr="001951AA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87FB4" w:rsidP="00187FB4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СНГ, Банк России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  Реализация Протокола между государствами – участниками Договора о зоне свободной торговли от 18 октября 2011 года о правилах и процедурах регулирования государственных закупок (после его подписания)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Государства – участники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1.4.2.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Сотрудничество в сфере межгосударственного обмена информацией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Реализация Концепции формирования и развития межгосударственной системы подготовки, профессиональной переподготовки и повышения квалификации кадров в сфере научно-технической информации от 20 ноября 2013 года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ind w:right="-57"/>
              <w:jc w:val="left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7"/>
                <w:sz w:val="24"/>
                <w:szCs w:val="24"/>
              </w:rPr>
              <w:t xml:space="preserve">осударства – участники СНГ, МКСНТИ, </w:t>
            </w:r>
            <w:r w:rsidR="001951AA">
              <w:rPr>
                <w:spacing w:val="-7"/>
                <w:sz w:val="24"/>
                <w:szCs w:val="24"/>
              </w:rPr>
              <w:br/>
            </w:r>
            <w:r w:rsidR="00C12A64" w:rsidRPr="001951AA">
              <w:rPr>
                <w:spacing w:val="-7"/>
                <w:sz w:val="24"/>
                <w:szCs w:val="24"/>
              </w:rPr>
              <w:t>ВИНИТИ РАН,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Реализация Концепции создания банка патентов и инноваций СНГ от 31 мая 2013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МКСНТИ, ВИНИТИ РАН,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Реализация Соглашения о создании информационной инфраструктуры инновационной деятельности государств – участников СНГ в форме распределенной информационной системы и портала СНГ «Информация для инновационной деятельности государств – участников СНГ» от 19 мая 2011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МКСНТИ, ВИНИТИ РАН,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Обмен опытом в области ведения государственной регистрации прав на недвижимое имущество и сделок с ним, кадастрового учета и осуществления кадастровой оценки недвижимости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keepLines/>
              <w:widowControl w:val="0"/>
              <w:spacing w:before="120" w:line="240" w:lineRule="exact"/>
              <w:ind w:left="-57" w:right="-57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keepLines/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5.  Совершенствование взаимодействия в области обмена экономической информацией государств – участников СНГ: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keepLines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keepNext/>
              <w:keepLines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line="240" w:lineRule="exact"/>
              <w:ind w:left="278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мониторинг экономического развития, уровня и качества жизни в государствах – участниках СНГ на основе получения сопоставимых данных; </w:t>
            </w:r>
          </w:p>
          <w:p w:rsidR="00C12A64" w:rsidRPr="001951AA" w:rsidRDefault="00C12A64" w:rsidP="008A4E7B">
            <w:pPr>
              <w:spacing w:line="240" w:lineRule="exact"/>
              <w:ind w:left="278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участие в Программе международных сопоставлений валового внутреннего продукта на основе паритетов покупательной способности валют государств – участников СНГ;</w:t>
            </w:r>
          </w:p>
          <w:p w:rsidR="00C12A64" w:rsidRPr="001951AA" w:rsidRDefault="00C12A64" w:rsidP="008A4E7B">
            <w:pPr>
              <w:tabs>
                <w:tab w:val="left" w:pos="851"/>
              </w:tabs>
              <w:spacing w:line="240" w:lineRule="exact"/>
              <w:ind w:left="278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обмен статистической информацией о социально-экономическом развитии государств – участников СНГ. Расширение состава публикуемых статистических данных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6.  Продолжение работы по внедрению пересмотренных международных статистических методологических стандартов и классификаций, включая область инноваций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 совместно со статистическими службами и другими заинтересованными министерствами и ведомствами государств – участников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7.  Согласование и внедрение единых принципов создания статистических регистров экономических единиц на территориях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 Подготовка и представление обобщенных данных о размерах ненаблюдаемой части экономики, в том числе теневого производства в государствах 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</w:t>
            </w:r>
            <w:r w:rsidR="008A4E7B"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951AA">
              <w:rPr>
                <w:sz w:val="24"/>
                <w:szCs w:val="24"/>
              </w:rPr>
              <w:t>Статкомитет</w:t>
            </w:r>
            <w:proofErr w:type="spellEnd"/>
            <w:r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widowControl w:val="0"/>
              <w:tabs>
                <w:tab w:val="left" w:pos="851"/>
              </w:tabs>
              <w:spacing w:after="6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9.  Подготовка Прогноза производства, потребления, ввоза и вывоза важнейших видов продукции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Ежегодно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1.4.3.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ConsPlusCell"/>
              <w:pageBreakBefore/>
              <w:spacing w:before="120" w:line="240" w:lineRule="exact"/>
              <w:rPr>
                <w:b/>
              </w:rPr>
            </w:pPr>
            <w:r w:rsidRPr="001951AA">
              <w:t>Развитие рынка труда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jc w:val="left"/>
              <w:rPr>
                <w:spacing w:val="-4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ConsPlusCell"/>
              <w:spacing w:before="120" w:line="240" w:lineRule="exact"/>
              <w:ind w:left="278" w:hanging="278"/>
              <w:rPr>
                <w:i/>
              </w:rPr>
            </w:pPr>
            <w:r w:rsidRPr="001951AA">
              <w:t>1.  Согласование проекта Соглашения о принципах сближения законодательства в области занятости населения и трудовой миграции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2016–2017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>осударства – участники СНГ, Консультативный Совет по труду, миграции и социальной защите населения государств – участников СНГ, СРМО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line="240" w:lineRule="exact"/>
              <w:ind w:left="278" w:hanging="278"/>
              <w:jc w:val="left"/>
              <w:rPr>
                <w:spacing w:val="2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Согласование проектов Концепции поэтапного формирования общего рынка труда и регулирования миграции рабочей силы государств – участников СНГ и Приоритетных мероприятий по формированию общего рынка труда и регулированию рабочей силы СНГ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  <w:lang w:val="en-US"/>
                </w:rPr>
                <w:t>201</w:t>
              </w:r>
              <w:r w:rsidRPr="001951AA">
                <w:rPr>
                  <w:sz w:val="24"/>
                  <w:szCs w:val="24"/>
                </w:rPr>
                <w:t>6</w:t>
              </w:r>
              <w:r w:rsidRPr="001951AA">
                <w:rPr>
                  <w:sz w:val="24"/>
                  <w:szCs w:val="24"/>
                  <w:lang w:val="en-US"/>
                </w:rPr>
                <w:t xml:space="preserve"> </w:t>
              </w:r>
              <w:r w:rsidRPr="001951AA">
                <w:rPr>
                  <w:sz w:val="24"/>
                  <w:szCs w:val="24"/>
                </w:rPr>
                <w:t>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>осударства – участники СНГ, Консультативный Совет по труду, миграции и социальной защите населения государств – участников СНГ, СРМО, 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278" w:hanging="278"/>
              <w:jc w:val="left"/>
              <w:rPr>
                <w:i/>
                <w:spacing w:val="2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Реализация Общих принципов и механизмов организованного привлечения трудящихся-мигрантов для осуществления трудовой деятельности в государствах 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Постоянно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СРМО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278" w:hanging="27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4.  Развитие системы мониторинга и оперативного обмена информацией о состоянии рынков труда и наличи</w:t>
            </w:r>
            <w:r w:rsidR="001951A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 вакантных рабочих мест в государствах – участниках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2017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before="120" w:after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</w:t>
            </w:r>
            <w:r w:rsidR="00C12A64" w:rsidRPr="001951A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СНГ, другими министерствами и ведомствами, 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Консультативный Совет по труду, миграции и социальной защите населения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278" w:hanging="278"/>
              <w:rPr>
                <w:rFonts w:eastAsia="Calibri"/>
                <w:b/>
                <w:sz w:val="24"/>
                <w:szCs w:val="24"/>
                <w:highlight w:val="lightGray"/>
                <w:lang w:eastAsia="en-US"/>
              </w:rPr>
            </w:pPr>
            <w:r w:rsidRPr="001951AA">
              <w:rPr>
                <w:sz w:val="24"/>
                <w:szCs w:val="24"/>
              </w:rPr>
              <w:t xml:space="preserve">5. Разработка и согласование проекта Рекомендаций по установлению единых принципов расследования несчастных случаев и иных повреждений здоровья работников на производстве в государствах – участниках СНГ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b/>
                <w:sz w:val="24"/>
                <w:szCs w:val="24"/>
                <w:highlight w:val="darkGray"/>
                <w:lang w:eastAsia="en-US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before="120" w:after="120" w:line="240" w:lineRule="exact"/>
              <w:jc w:val="left"/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>осударства – участники СНГ, Консультативный Совет по труду, миграции и социальной защите населения государств – участников СНГ, СРМО, 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after="120" w:line="240" w:lineRule="exact"/>
              <w:ind w:left="278" w:hanging="278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6. </w:t>
            </w:r>
            <w:r w:rsidRPr="001951AA">
              <w:rPr>
                <w:sz w:val="24"/>
                <w:szCs w:val="24"/>
              </w:rPr>
              <w:t xml:space="preserve">Разработка и согласование проекта Рекомендаций по установлению единых подходов к формированию статистической отчетности в сфере условий и охраны труда в государствах – участниках СНГ  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СНГ,</w:t>
            </w:r>
            <w:r w:rsidR="00C12A64" w:rsidRPr="001951A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Статкомитет</w:t>
            </w:r>
            <w:proofErr w:type="spellEnd"/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 xml:space="preserve"> СНГ, Консультативный Совет по труду, миграции и социальной защите населения государств –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line="240" w:lineRule="exact"/>
              <w:ind w:left="278" w:hanging="278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7. Обмен информационно-методическими и нормативно-правовыми материалами по разработке и применению профессиональных стандартов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Консультативный Совет 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по труду, миграции и социальной защите населения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line="240" w:lineRule="exact"/>
              <w:ind w:left="278" w:hanging="278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Организация стажировок и учебных поездок специалистов министерств и ведомств государств – участников СНГ в целях повышения квалификации и обмена опытом в сфере труда, миграции и занятости населения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Постоянно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line="240" w:lineRule="exact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>осударства – участники СНГ, Консультативный Совет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 xml:space="preserve"> по труду, миграции и социальной защите населения государств – участников СНГ</w:t>
            </w:r>
            <w:r w:rsidR="00C12A64" w:rsidRPr="001951AA">
              <w:rPr>
                <w:spacing w:val="-4"/>
                <w:sz w:val="24"/>
                <w:szCs w:val="24"/>
              </w:rPr>
              <w:t>, СРМО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spacing w:before="120" w:line="240" w:lineRule="exact"/>
              <w:jc w:val="left"/>
              <w:rPr>
                <w:rStyle w:val="FontStyle11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Регулирование миграционных процессов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keepNext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Style w:val="FontStyle11"/>
                <w:sz w:val="24"/>
                <w:szCs w:val="24"/>
              </w:rPr>
              <w:t>1.  Выполнение мероприятий Программы сотрудничества государств – участников Содружества Независимых Государств в противодействии незаконной миграции на 2015–2019 годы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sz w:val="24"/>
                <w:szCs w:val="24"/>
              </w:rPr>
              <w:t>2015–2019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СРМО, СКБНМ,  органы отраслевого сотрудничества СНГ, </w:t>
            </w:r>
            <w:r w:rsidR="00C12A64" w:rsidRPr="001951AA">
              <w:rPr>
                <w:spacing w:val="-4"/>
                <w:sz w:val="24"/>
                <w:szCs w:val="24"/>
              </w:rPr>
              <w:t xml:space="preserve">МПА СНГ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Продолжение работы по созданию Единой системы учета граждан третьих государств и лиц без гражданства, въезжающих на территории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2015–2019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tabs>
                <w:tab w:val="left" w:pos="1135"/>
              </w:tabs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СРМО, СКПВ, Антитеррористический центр государств –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  Разработка методических рекомендаций по противодействию незаконной миграции в государствах 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Lines/>
              <w:tabs>
                <w:tab w:val="left" w:pos="1135"/>
              </w:tabs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keepLines/>
              <w:tabs>
                <w:tab w:val="left" w:pos="1135"/>
              </w:tabs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СКБНМ, СРМО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before="120" w:line="240" w:lineRule="exact"/>
              <w:ind w:left="340" w:hanging="340"/>
              <w:jc w:val="left"/>
              <w:rPr>
                <w:b/>
                <w:spacing w:val="2"/>
                <w:sz w:val="24"/>
                <w:szCs w:val="24"/>
              </w:rPr>
            </w:pPr>
            <w:r w:rsidRPr="001951AA">
              <w:rPr>
                <w:spacing w:val="2"/>
                <w:sz w:val="24"/>
                <w:szCs w:val="24"/>
                <w:shd w:val="clear" w:color="auto" w:fill="FFFFFF"/>
              </w:rPr>
              <w:t xml:space="preserve">4.  Организация в государствах исхода </w:t>
            </w:r>
            <w:proofErr w:type="spellStart"/>
            <w:r w:rsidRPr="001951AA">
              <w:rPr>
                <w:spacing w:val="2"/>
                <w:sz w:val="24"/>
                <w:szCs w:val="24"/>
                <w:shd w:val="clear" w:color="auto" w:fill="FFFFFF"/>
              </w:rPr>
              <w:t>довыездной</w:t>
            </w:r>
            <w:proofErr w:type="spellEnd"/>
            <w:r w:rsidRPr="001951AA">
              <w:rPr>
                <w:spacing w:val="2"/>
                <w:sz w:val="24"/>
                <w:szCs w:val="24"/>
                <w:shd w:val="clear" w:color="auto" w:fill="FFFFFF"/>
              </w:rPr>
              <w:t xml:space="preserve"> подготовки трудящихся-мигрантов</w:t>
            </w:r>
            <w:r w:rsidRPr="001951AA">
              <w:rPr>
                <w:spacing w:val="2"/>
                <w:sz w:val="24"/>
                <w:szCs w:val="24"/>
              </w:rPr>
              <w:t xml:space="preserve"> в целях интеграции и адаптации в стране миграции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СРМО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spacing w:val="2"/>
                <w:sz w:val="24"/>
                <w:szCs w:val="24"/>
              </w:rPr>
            </w:pPr>
            <w:r w:rsidRPr="001951AA">
              <w:rPr>
                <w:spacing w:val="2"/>
                <w:sz w:val="24"/>
                <w:szCs w:val="24"/>
              </w:rPr>
              <w:t>5.  Создание условий для адаптации и интеграции мигрантов принимающей сторон</w:t>
            </w:r>
            <w:r w:rsidR="00772DBB">
              <w:rPr>
                <w:spacing w:val="2"/>
                <w:sz w:val="24"/>
                <w:szCs w:val="24"/>
              </w:rPr>
              <w:t>ой</w:t>
            </w:r>
            <w:r w:rsidRPr="001951AA">
              <w:rPr>
                <w:spacing w:val="2"/>
                <w:sz w:val="24"/>
                <w:szCs w:val="24"/>
              </w:rPr>
              <w:t xml:space="preserve"> (для государств приема мигрантов)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СРМО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line="240" w:lineRule="exact"/>
              <w:ind w:left="278" w:hanging="278"/>
              <w:jc w:val="left"/>
              <w:rPr>
                <w:i/>
                <w:spacing w:val="-4"/>
                <w:sz w:val="24"/>
                <w:szCs w:val="24"/>
              </w:rPr>
            </w:pPr>
            <w:r w:rsidRPr="001951AA">
              <w:rPr>
                <w:spacing w:val="-4"/>
                <w:sz w:val="24"/>
                <w:szCs w:val="24"/>
              </w:rPr>
              <w:t>6.  Осуществление мероприятий по практической реализации принципов, заложенных в Декларации о согласованной миграционной политике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tabs>
                <w:tab w:val="left" w:pos="1135"/>
              </w:tabs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СРМО, органы отраслевого сотрудничества СНГ,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7. Заключение соглашений о </w:t>
            </w:r>
            <w:proofErr w:type="spellStart"/>
            <w:r w:rsidRPr="001951AA">
              <w:rPr>
                <w:sz w:val="24"/>
                <w:szCs w:val="24"/>
              </w:rPr>
              <w:t>реадмиссии</w:t>
            </w:r>
            <w:proofErr w:type="spellEnd"/>
            <w:r w:rsidRPr="001951AA">
              <w:rPr>
                <w:sz w:val="24"/>
                <w:szCs w:val="24"/>
              </w:rPr>
              <w:t xml:space="preserve"> между государствами – участниками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Продолжение работы по созданию специализированных учреждений временного содержания иностранных граждан, задержанных на период определения их правового положения, а также подлежащих административному выдворению и/или депортации и высылке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 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tabs>
                <w:tab w:val="left" w:pos="1135"/>
              </w:tabs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before="120" w:after="120" w:line="240" w:lineRule="exact"/>
              <w:ind w:left="376" w:hanging="376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9. Проведение Международной конференции по противодействию незаконной миграции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Lines/>
              <w:pageBreakBefore/>
              <w:tabs>
                <w:tab w:val="left" w:pos="1135"/>
              </w:tabs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keepLines/>
              <w:pageBreakBefore/>
              <w:tabs>
                <w:tab w:val="left" w:pos="1135"/>
              </w:tabs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</w:t>
            </w:r>
            <w:r>
              <w:rPr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>– участники СНГ, СРМО, Совет министров внутренних дел государств – участников СНГ, Совет руководителей органов безопасности и специальных служб государств – участников СНГ, СКПВ, Координационный совет руководителей органов налоговых (финансовых) расследований государств – участников СНГ, СКБНМ, Исполком СНГ</w:t>
            </w:r>
          </w:p>
        </w:tc>
      </w:tr>
      <w:tr w:rsidR="00C12A64" w:rsidRPr="001951AA" w:rsidTr="005A7B48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left" w:pos="1135"/>
              </w:tabs>
              <w:spacing w:before="120" w:line="240" w:lineRule="exact"/>
              <w:ind w:left="362" w:hanging="362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10. </w:t>
            </w:r>
            <w:r w:rsidRPr="001951AA">
              <w:rPr>
                <w:bCs/>
                <w:sz w:val="24"/>
                <w:szCs w:val="24"/>
              </w:rPr>
              <w:t>Разработка и реализация предложений по ф</w:t>
            </w:r>
            <w:r w:rsidRPr="001951AA">
              <w:rPr>
                <w:sz w:val="24"/>
                <w:szCs w:val="24"/>
              </w:rPr>
              <w:t xml:space="preserve">ормированию единого подхода государств – участников СНГ к определению и классификации мигрантов, а также разработка методологии учета миграции населения с учетом необходимости </w:t>
            </w:r>
            <w:proofErr w:type="spellStart"/>
            <w:r w:rsidRPr="001951AA">
              <w:rPr>
                <w:sz w:val="24"/>
                <w:szCs w:val="24"/>
              </w:rPr>
              <w:t>межстранового</w:t>
            </w:r>
            <w:proofErr w:type="spellEnd"/>
            <w:r w:rsidRPr="001951AA">
              <w:rPr>
                <w:sz w:val="24"/>
                <w:szCs w:val="24"/>
              </w:rPr>
              <w:t xml:space="preserve"> сопоставления, включая инструменты измерения, процедуры сбора и обработки данных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Lines/>
              <w:pageBreakBefore/>
              <w:tabs>
                <w:tab w:val="left" w:pos="1135"/>
              </w:tabs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2016–2017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keepLines/>
              <w:pageBreakBefore/>
              <w:tabs>
                <w:tab w:val="left" w:pos="1135"/>
              </w:tabs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СНГ, другими министерствами и ведомствами, СРМО, </w:t>
            </w:r>
            <w:r w:rsidR="00C12A64" w:rsidRPr="001951AA">
              <w:rPr>
                <w:spacing w:val="-4"/>
                <w:sz w:val="24"/>
                <w:szCs w:val="24"/>
              </w:rPr>
              <w:t xml:space="preserve">МПА СНГ  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1.4.5.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0"/>
              <w:spacing w:before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Развитие взаимодействия в валютно-финансовой сфере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 w:rsidTr="007671EF">
        <w:trPr>
          <w:cantSplit/>
          <w:trHeight w:val="3480"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Подготовка предложений по совершенствованию направлений и форм взаимодействия государств – участников СНГ в области финансовых, валютно-платежных и кредитных отношений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CF0630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 – участники СНГ, центральные (национальные) банки государств – участников СНГ, Исполком СНГ, ПДСМФ, органы отраслевого сотрудничества валютно-финансовой сферы СНГ: КСРНС, Совет руководителей государственных органов по регулированию рынков ценных бумаг государств – участников СНГ, </w:t>
            </w:r>
            <w:r w:rsidRPr="001951AA">
              <w:rPr>
                <w:spacing w:val="-10"/>
                <w:sz w:val="24"/>
                <w:szCs w:val="24"/>
              </w:rPr>
              <w:t>Межгосударственный</w:t>
            </w:r>
            <w:r w:rsidRPr="001951AA">
              <w:rPr>
                <w:sz w:val="24"/>
                <w:szCs w:val="24"/>
              </w:rPr>
              <w:t xml:space="preserve"> координационный совет руководителей органов страхового надзора государств – участников СНГ, МГБ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Подготовка предложений по сближению норм регулирования и контроля в валютно-финансовой сфере с учетом наилучшей международной практики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 – участники СНГ, центральные (национальные) банки государств – участников СНГ, Исполком СНГ, ПДСМФ, органы отраслевого сотрудничества валютно-финансовой сферы СНГ: КСРНС, Совет руководителей государственных органов по регулированию рынков ценных бумаг государств – участников СНГ, </w:t>
            </w:r>
            <w:r w:rsidRPr="001951AA">
              <w:rPr>
                <w:spacing w:val="-10"/>
                <w:sz w:val="24"/>
                <w:szCs w:val="24"/>
              </w:rPr>
              <w:t>Межгосударственный</w:t>
            </w:r>
            <w:r w:rsidRPr="001951AA">
              <w:rPr>
                <w:sz w:val="24"/>
                <w:szCs w:val="24"/>
              </w:rPr>
              <w:t xml:space="preserve"> координационный совет руководителей органов страхового надзора государств – участников СНГ, МГБ, </w:t>
            </w:r>
            <w:r w:rsidRPr="001951AA">
              <w:rPr>
                <w:spacing w:val="-4"/>
                <w:sz w:val="24"/>
                <w:szCs w:val="24"/>
              </w:rPr>
              <w:t xml:space="preserve">МПА СНГ     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Обмен информацией о состоянии национальных финансовых рынков, выработка антикризисных мер и согласованных подходов к функционированию международной финансовой системы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центральные (национальные) банки государств – участников СНГ, Исполком СНГ, ПДСМФ, органы отраслевого сотрудничества валютно-финансовой сферы СНГ: КСРНС, Совет руководителей государственных органов по регулированию рынков ценных бумаг государств – участников СНГ, </w:t>
            </w:r>
            <w:r w:rsidR="00C12A64" w:rsidRPr="001951AA">
              <w:rPr>
                <w:spacing w:val="-10"/>
                <w:sz w:val="24"/>
                <w:szCs w:val="24"/>
              </w:rPr>
              <w:t>Межгосударственный</w:t>
            </w:r>
            <w:r w:rsidR="00C12A64" w:rsidRPr="001951AA">
              <w:rPr>
                <w:sz w:val="24"/>
                <w:szCs w:val="24"/>
              </w:rPr>
              <w:t xml:space="preserve"> координационный совет руководителей органов страхового надзора государств – участников СНГ, МГБ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Обмен опытом по</w:t>
            </w:r>
            <w:r w:rsidRPr="001951AA">
              <w:rPr>
                <w:rStyle w:val="a9"/>
                <w:sz w:val="24"/>
                <w:szCs w:val="24"/>
              </w:rPr>
              <w:t xml:space="preserve"> вопросам развития </w:t>
            </w:r>
            <w:r w:rsidRPr="001951AA">
              <w:rPr>
                <w:sz w:val="24"/>
                <w:szCs w:val="24"/>
              </w:rPr>
              <w:t>банковского регулирования и надзора, а также практики использования международных стандартов в указанной сфере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Ежегодно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центральные (национальные) банки государств – участников СНГ, Исполком СНГ, ПДСМФ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hd w:val="clear" w:color="auto" w:fill="FFFFFF"/>
              <w:spacing w:before="120" w:after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5.  Обеспечение информационного обмена и координации действий при проведении совместных и параллельных экспертно-аналитических мероприятий высшими органами финансового контроля (аудита) государств – 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руководителей высших органов финансового контроля государств – участников СНГ, Исполком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1.4.6.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Расширение использования национальных валют государств – участников СНГ во взаиморасчетах между ними. Упрощение процедур трансграничных платежей </w:t>
            </w:r>
            <w:r w:rsidRPr="001951AA">
              <w:rPr>
                <w:kern w:val="28"/>
                <w:sz w:val="24"/>
                <w:szCs w:val="24"/>
              </w:rPr>
              <w:t>и организации взаимного допуска национальных банков  на валютные рынки для проведения межбанковских конверсионных операций в рамках Содружества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Заинтересованные </w:t>
            </w:r>
            <w:r w:rsidRPr="001951AA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1951AA">
              <w:rPr>
                <w:sz w:val="24"/>
                <w:szCs w:val="24"/>
              </w:rPr>
              <w:t>осударства</w:t>
            </w:r>
            <w:proofErr w:type="spellEnd"/>
            <w:r w:rsidRPr="001951AA">
              <w:rPr>
                <w:sz w:val="24"/>
                <w:szCs w:val="24"/>
              </w:rPr>
              <w:t xml:space="preserve"> – участники СНГ, центральные (национальные) банки, И</w:t>
            </w:r>
            <w:proofErr w:type="spellStart"/>
            <w:r w:rsidRPr="001951AA">
              <w:rPr>
                <w:sz w:val="24"/>
                <w:szCs w:val="24"/>
                <w:lang w:val="ru-RU"/>
              </w:rPr>
              <w:t>сполком</w:t>
            </w:r>
            <w:proofErr w:type="spellEnd"/>
            <w:r w:rsidRPr="001951AA">
              <w:rPr>
                <w:sz w:val="24"/>
                <w:szCs w:val="24"/>
              </w:rPr>
              <w:t xml:space="preserve"> СНГ, ПДСМФ, </w:t>
            </w:r>
            <w:r w:rsidRPr="001951AA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МГБ,</w:t>
            </w:r>
            <w:r w:rsidRPr="001951AA">
              <w:rPr>
                <w:sz w:val="24"/>
                <w:szCs w:val="24"/>
              </w:rPr>
              <w:t xml:space="preserve"> </w:t>
            </w:r>
            <w:r w:rsidRPr="001951AA">
              <w:rPr>
                <w:rStyle w:val="ad"/>
                <w:b w:val="0"/>
                <w:bCs/>
                <w:sz w:val="24"/>
                <w:szCs w:val="24"/>
              </w:rPr>
              <w:t>Международная ассоциация бирж стран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Поэтапное устранение ограничений в отношении валютных операций между резидентами государств – участников СНГ с учетом положений Соглашения об основных принципах политики в области валютного регулирования и валютного контроля в государствах – участниках СНГ от 18 октября 2011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Next/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Создание необходимых условий для равноправного и взаимовыгодного участия банков-резидентов из государств – участников СНГ в проведении конверсионных операций с иностранными валютами в рамках Содружества с учетом положений Соглашения о сотрудничестве в области организации интегрированного валютного рынка государств – участников СНГ от 5 декабря 2012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widowControl w:val="0"/>
              <w:spacing w:before="80" w:after="8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before="80" w:after="80" w:line="240" w:lineRule="exact"/>
              <w:ind w:left="278" w:hanging="278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Развитие взаиморасчетов банков-корреспондентов и хозяйствующих субъектов государств – участников СНГ в национальных валютах</w:t>
            </w:r>
            <w:r w:rsidRPr="001951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uppressAutoHyphens/>
              <w:spacing w:before="80" w:after="8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pStyle w:val="21"/>
              <w:shd w:val="clear" w:color="auto" w:fill="auto"/>
              <w:spacing w:before="80" w:after="80" w:line="240" w:lineRule="exact"/>
              <w:rPr>
                <w:rFonts w:eastAsia="Calibri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1.4.7.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hd w:val="clear" w:color="auto" w:fill="FFFFFF"/>
              <w:spacing w:before="120" w:after="120" w:line="240" w:lineRule="exact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Выработка согласованных мер по развитию рынка финансовых услуг государств – участников СНГ и его поэтапной либерализации с учетом положений Концепции либерализации рынка финансовых услуг государств – участников СНГ от 30 мая 2012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центральные (национальные) банки государств – участников СНГ, ПДСМФ, органы отраслевого сотрудничества валютно-финансовой сферы СНГ, Исполком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1.4.8.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hd w:val="clear" w:color="auto" w:fill="FFFFFF"/>
              <w:spacing w:before="120" w:after="120" w:line="240" w:lineRule="exact"/>
              <w:jc w:val="left"/>
              <w:rPr>
                <w:sz w:val="24"/>
                <w:szCs w:val="24"/>
                <w:highlight w:val="yellow"/>
              </w:rPr>
            </w:pPr>
            <w:r w:rsidRPr="001951AA">
              <w:rPr>
                <w:sz w:val="24"/>
                <w:szCs w:val="24"/>
              </w:rPr>
              <w:t>Анализ основных показателей монетарной и финансово-банковской деятельности государств – участников СНГ. Опубликование итоговых материалов на информационном портале Исполкома СНГ и органов отраслевого сотрудничества СНГ валютно-финансовой сферы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before="120" w:after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центральные (национальные) банки государств – участников СНГ, органы отраслевого сотрудничества валютно-финансовой сферы СНГ, Исполком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1.4.9.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Содействие применению международных стандартов финансовой отчетности (МСФО) и международных стандартов аудита (МСА) в государствах – участниках СНГ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Координационный совет по бухгалтерскому учету при Исполкоме СНГ, Исполком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Реализация Соглашения о консолидированной финансовой отчетности национальных хозяйствующих субъектов государств – участников Содружества Независимых Государств от 20 ноября 2013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Разработка примерных требований к профессиональной квалификации специалистов в области бухгалтерского учета и подходов к их сертификации в государствах 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widowControl w:val="0"/>
              <w:spacing w:before="80" w:after="8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before="80" w:after="8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3.  Разработка рекомендаций по организации и осуществлению надзора за аудиторскими организациями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uppressAutoHyphens/>
              <w:spacing w:before="80" w:after="8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before="80" w:after="8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1.4.10.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hd w:val="clear" w:color="auto" w:fill="FFFFFF"/>
              <w:spacing w:before="120" w:after="120" w:line="240" w:lineRule="exact"/>
              <w:ind w:right="-57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Организация и проведение конференций, семинаров, круглых столов банковских и финансовых институтов государств – участников СНГ по вопросам гармонизации финансово-банковской политики,</w:t>
            </w:r>
            <w:r w:rsidRPr="001951AA">
              <w:rPr>
                <w:bCs/>
                <w:sz w:val="24"/>
                <w:szCs w:val="24"/>
                <w:bdr w:val="none" w:sz="0" w:space="0" w:color="auto" w:frame="1"/>
              </w:rPr>
              <w:t xml:space="preserve"> повышения финансовой грамотности населения и другим вопросам сотрудничества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центральные (национальные) банки государств – участников СНГ, Исполком СНГ, органы отраслевого сотрудничества валютно-финансовой сферы СНГ, ПДСМФ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1.4.11.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Развитие сотрудничества в сфере страхования</w:t>
            </w:r>
          </w:p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Проведение совместных мероприятий, направленных на  гармонизацию законодательства, регулирующего деятельность страховых организаций на территориях государств – участников СНГ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5A7F47">
            <w:pPr>
              <w:pageBreakBefore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Исполком СНГ, Межгосударственный координационный совет руководителей органов страхового надзора государств – участников СНГ, центральные (национальные) банки, органы государств – участников СНГ, уполномоченные по  регулированию деятельности в сфере страхования,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Создание на интернет-портале СНГ базы данных нормативных правовых актов, регулирующих страховую деятельность на территориях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278" w:hanging="278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Организация семинаров, конференций, круглых столов с участием представителей страхового сообщества государств – участников СНГ в период заседаний Межгосударственного координационного совета руководителей органов страхового надзора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right="-57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keepNext/>
              <w:widowControl w:val="0"/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lastRenderedPageBreak/>
              <w:t>1.4.12.</w:t>
            </w: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keepNext/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Охрана здоровья населения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keepNext/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keepNext/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Совершенствование нормативно-правовой базы сотрудничества в области охраны здоровья населения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uppressAutoHyphens/>
              <w:spacing w:before="8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A7F47" w:rsidP="006E6F2A">
            <w:pPr>
              <w:widowControl w:val="0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Совет по сотрудничеству в области здравоохранения, </w:t>
            </w:r>
            <w:r w:rsidR="00C12A64" w:rsidRPr="001951AA">
              <w:rPr>
                <w:spacing w:val="-4"/>
                <w:sz w:val="24"/>
                <w:szCs w:val="24"/>
              </w:rPr>
              <w:t xml:space="preserve">МПА СНГ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pStyle w:val="21"/>
              <w:widowControl w:val="0"/>
              <w:shd w:val="clear" w:color="auto" w:fill="auto"/>
              <w:overflowPunct w:val="0"/>
              <w:autoSpaceDE w:val="0"/>
              <w:autoSpaceDN w:val="0"/>
              <w:adjustRightInd w:val="0"/>
              <w:spacing w:before="80" w:after="0" w:line="240" w:lineRule="exact"/>
              <w:ind w:left="278" w:hanging="278"/>
              <w:textAlignment w:val="baseline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2.  Обеспечение гарантированного</w:t>
            </w:r>
            <w:r w:rsidRPr="001951AA">
              <w:rPr>
                <w:kern w:val="24"/>
                <w:sz w:val="24"/>
                <w:szCs w:val="24"/>
              </w:rPr>
              <w:t xml:space="preserve"> 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равноправного </w:t>
            </w:r>
            <w:r w:rsidRPr="001951AA">
              <w:rPr>
                <w:kern w:val="24"/>
                <w:sz w:val="24"/>
                <w:szCs w:val="24"/>
              </w:rPr>
              <w:t>доступ</w:t>
            </w:r>
            <w:r w:rsidRPr="001951AA">
              <w:rPr>
                <w:kern w:val="24"/>
                <w:sz w:val="24"/>
                <w:szCs w:val="24"/>
                <w:lang w:val="ru-RU"/>
              </w:rPr>
              <w:t>а</w:t>
            </w:r>
            <w:r w:rsidRPr="001951AA">
              <w:rPr>
                <w:kern w:val="24"/>
                <w:sz w:val="24"/>
                <w:szCs w:val="24"/>
              </w:rPr>
              <w:t xml:space="preserve"> к медицинской помощи и содействие 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в </w:t>
            </w:r>
            <w:r w:rsidRPr="001951AA">
              <w:rPr>
                <w:kern w:val="24"/>
                <w:sz w:val="24"/>
                <w:szCs w:val="24"/>
              </w:rPr>
              <w:t>возможности получения медицинской помощи высокого качества каждым гражданином в течение всей его жизни</w:t>
            </w:r>
            <w:r w:rsidRPr="001951AA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pStyle w:val="21"/>
              <w:widowControl w:val="0"/>
              <w:shd w:val="clear" w:color="auto" w:fill="auto"/>
              <w:suppressAutoHyphens/>
              <w:overflowPunct w:val="0"/>
              <w:autoSpaceDE w:val="0"/>
              <w:autoSpaceDN w:val="0"/>
              <w:adjustRightInd w:val="0"/>
              <w:spacing w:before="80" w:after="0" w:line="240" w:lineRule="exact"/>
              <w:ind w:left="-57" w:right="-57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pStyle w:val="21"/>
              <w:widowControl w:val="0"/>
              <w:shd w:val="clear" w:color="auto" w:fill="auto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</w:rPr>
              <w:t>Государства –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kern w:val="24"/>
                <w:sz w:val="24"/>
                <w:szCs w:val="24"/>
              </w:rPr>
              <w:t>участники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278" w:hanging="278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3.  Улучшение условий жизни детей с ограниченными возможностями, одиноких пожилых людей и лиц с инвалидностью, улучшение оказания социальных услуг и помощи, реализация мер в области расширения этих услуг в государствах </w:t>
            </w:r>
            <w:r w:rsidRPr="001951AA">
              <w:rPr>
                <w:kern w:val="24"/>
                <w:sz w:val="24"/>
                <w:szCs w:val="24"/>
              </w:rPr>
              <w:t xml:space="preserve">– </w:t>
            </w:r>
            <w:r w:rsidRPr="001951AA">
              <w:rPr>
                <w:sz w:val="24"/>
                <w:szCs w:val="24"/>
              </w:rPr>
              <w:t>участниках СНГ</w:t>
            </w:r>
            <w:r w:rsidRPr="001951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uppressAutoHyphens/>
              <w:spacing w:before="8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6E6F2A">
            <w:pPr>
              <w:widowControl w:val="0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</w:t>
            </w:r>
            <w:r w:rsidR="00C12A64" w:rsidRPr="001951AA">
              <w:rPr>
                <w:kern w:val="24"/>
                <w:sz w:val="24"/>
                <w:szCs w:val="24"/>
              </w:rPr>
              <w:t xml:space="preserve">– </w:t>
            </w:r>
            <w:r w:rsidR="00C12A64" w:rsidRPr="001951AA">
              <w:rPr>
                <w:sz w:val="24"/>
                <w:szCs w:val="24"/>
              </w:rPr>
              <w:t>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Проведение мероприятий для дальнейшего развития медико-социальной помощи, сотрудничество в области медико-социальной экспертизы и реабилитации инвалидов, в том числе путем совместного обучения врачей-экспертов государств – участников СНГ и организации семинаров, конференций, круглых столов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uppressAutoHyphens/>
              <w:spacing w:before="8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6E6F2A">
            <w:pPr>
              <w:widowControl w:val="0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</w:t>
            </w:r>
            <w:r w:rsidR="00C12A64" w:rsidRPr="001951AA">
              <w:rPr>
                <w:kern w:val="24"/>
                <w:sz w:val="24"/>
                <w:szCs w:val="24"/>
              </w:rPr>
              <w:t xml:space="preserve">– </w:t>
            </w:r>
            <w:r w:rsidR="00C12A64" w:rsidRPr="001951AA">
              <w:rPr>
                <w:sz w:val="24"/>
                <w:szCs w:val="24"/>
              </w:rPr>
              <w:t>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tabs>
                <w:tab w:val="left" w:pos="309"/>
              </w:tabs>
              <w:spacing w:before="8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5.  Расширение взаимодействия в научно-технической, информационной, инновационной, образовательной и других сферах сотрудничества в области здравоохранения и медицины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uppressAutoHyphens/>
              <w:spacing w:before="8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6E6F2A">
            <w:pPr>
              <w:pStyle w:val="21"/>
              <w:widowControl w:val="0"/>
              <w:shd w:val="clear" w:color="auto" w:fill="auto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–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 xml:space="preserve"> </w:t>
            </w:r>
            <w:r w:rsidR="00C12A64" w:rsidRPr="001951AA">
              <w:rPr>
                <w:kern w:val="24"/>
                <w:sz w:val="24"/>
                <w:szCs w:val="24"/>
              </w:rPr>
              <w:t>участники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tabs>
                <w:tab w:val="left" w:pos="309"/>
              </w:tabs>
              <w:spacing w:before="8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6.  Согласование и подписание</w:t>
            </w:r>
            <w:r w:rsidRPr="001951AA">
              <w:rPr>
                <w:b/>
                <w:i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 xml:space="preserve">проекта Соглашения о сотрудничестве государств – участников Содружества Независимых Государств в вопросах медицинского страхования трудящихся-мигрантов и членов их семей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uppressAutoHyphens/>
              <w:spacing w:before="8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</w:rPr>
              <w:t>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6E6F2A">
            <w:pPr>
              <w:widowControl w:val="0"/>
              <w:spacing w:before="8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kern w:val="24"/>
                <w:sz w:val="24"/>
                <w:szCs w:val="24"/>
              </w:rPr>
              <w:t xml:space="preserve">осударства – участники СНГ, Совет по сотрудничеству в области здравоохранения СНГ,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pacing w:before="8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7.  Осуществление сотрудничества по вопросам обеспечения санитарно-эпидемиологического благополучия населения, обмена информацией, совершенствования системы профилактики, </w:t>
            </w:r>
            <w:r w:rsidRPr="001951AA">
              <w:rPr>
                <w:color w:val="000000"/>
                <w:sz w:val="24"/>
                <w:szCs w:val="24"/>
              </w:rPr>
              <w:t>надзора и</w:t>
            </w:r>
            <w:r w:rsidRPr="001951AA">
              <w:rPr>
                <w:color w:val="0070C0"/>
                <w:sz w:val="24"/>
                <w:szCs w:val="24"/>
              </w:rPr>
              <w:t xml:space="preserve"> </w:t>
            </w:r>
            <w:r w:rsidRPr="001951AA">
              <w:rPr>
                <w:color w:val="000000"/>
                <w:sz w:val="24"/>
                <w:szCs w:val="24"/>
              </w:rPr>
              <w:t xml:space="preserve">контроля </w:t>
            </w:r>
            <w:r w:rsidRPr="001951AA">
              <w:rPr>
                <w:sz w:val="24"/>
                <w:szCs w:val="24"/>
              </w:rPr>
              <w:t>инфекционных и неинфекционных заболеваний в государствах 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widowControl w:val="0"/>
              <w:suppressAutoHyphens/>
              <w:spacing w:before="80" w:line="240" w:lineRule="exact"/>
              <w:ind w:left="-57" w:right="-57"/>
              <w:jc w:val="center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6E6F2A">
            <w:pPr>
              <w:widowControl w:val="0"/>
              <w:spacing w:before="80" w:line="230" w:lineRule="exact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</w:t>
            </w:r>
            <w:r w:rsidR="00C12A64" w:rsidRPr="001951AA">
              <w:rPr>
                <w:i/>
                <w:sz w:val="24"/>
                <w:szCs w:val="24"/>
              </w:rPr>
              <w:t>–</w:t>
            </w:r>
            <w:r w:rsidR="00C12A64" w:rsidRPr="001951AA">
              <w:rPr>
                <w:sz w:val="24"/>
                <w:szCs w:val="24"/>
              </w:rPr>
              <w:t xml:space="preserve"> участники СНГ, Совет по сотрудничеству в области здравоохранения СНГ,</w:t>
            </w:r>
            <w:r w:rsidR="00C12A64" w:rsidRPr="001951AA">
              <w:rPr>
                <w:b/>
                <w:i/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>Координационный совет государств – участников СНГ по вопросам организации медицинской профилактики и развития здравоохранения, Координационный совет по проблемам санитарной охраны территорий государств – участников СНГ от завоза и распространения особо опасных инфекционных болезней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8.  Расширение возможностей совместного обучения</w:t>
            </w:r>
            <w:r w:rsidRPr="001951AA">
              <w:rPr>
                <w:sz w:val="24"/>
                <w:szCs w:val="24"/>
                <w:lang w:eastAsia="en-US"/>
              </w:rPr>
              <w:t>, повышения квалификации врачей, фармацевтического и среднего медицинского персонала, а также врачей-экспертов в области медико-социальной экспертизы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after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line="240" w:lineRule="exact"/>
              <w:ind w:left="340" w:hanging="340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9.  Осуществление сотрудничества по совершенствованию нормативной правовой базы в предоставлении социальных услуг населению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>осударства – участники СНГ, Консультативный Совет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 xml:space="preserve"> по труду, миграции и социальной защите населения государств – участников СНГ,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Next/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1.4.13.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Развитие сотрудничества в области образования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Обеспечение гарантированного и равноправного доступа к образованию граждан одного государства – участника СНГ на территории другого государства – участника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2.  Организация и проведение мероприятий государств – участников СНГ, связанных с тематикой «2016 год – Год образования в СНГ»</w:t>
            </w:r>
            <w:r w:rsidRPr="001951A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rFonts w:eastAsia="Calibri"/>
                  <w:sz w:val="24"/>
                  <w:szCs w:val="24"/>
                  <w:lang w:eastAsia="en-US"/>
                </w:rPr>
                <w:t>2016 г</w:t>
              </w:r>
            </w:smartTag>
            <w:r w:rsidRPr="001951A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3.  Организация и проведение научно-практических конференций в области образования, в том числе:</w:t>
            </w:r>
          </w:p>
          <w:p w:rsidR="00C12A64" w:rsidRPr="001951AA" w:rsidRDefault="00C12A64" w:rsidP="00DA69FB">
            <w:pPr>
              <w:spacing w:before="120" w:line="240" w:lineRule="exact"/>
              <w:ind w:left="341" w:hanging="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«Влияние образования на формирование культурного и исторического наследия гражданских обществ в государствах – участниках СНГ (общее и особенное, тенденции развития)»; </w:t>
            </w:r>
          </w:p>
          <w:p w:rsidR="00C12A64" w:rsidRPr="001951AA" w:rsidRDefault="00C12A64" w:rsidP="00DA69FB">
            <w:pPr>
              <w:spacing w:before="120" w:after="120" w:line="240" w:lineRule="exact"/>
              <w:ind w:left="341" w:hanging="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«Значение достижений науки в инновационном развитии в сфере гуманитарного сотрудничества государств – участников СНГ»</w:t>
            </w:r>
            <w:r w:rsidRPr="001951A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1.4.14.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Помощь ветеранам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Реализация Решения Совета глав правительств СНГ от 20 ноября 2013 года о продолжении в 2014–2018 годах розыска военнослужащих, без вести пропавших в период войны в Афганистане в 1979–1989 годах, поиска мест захоронений, эксгумации, идентификации останков и перезахоронении их на Родине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КДВИ, Исполком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 Реализация Основных направлений и Плана мероприятий по дальнейшему развитию медико-социальной помощи и повышению качества жизни ветеранов войн – участников локальных конфликтов и членов их семей в государствах – участниках СНГ на период до 2020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  <w:r w:rsidRPr="001951AA">
              <w:rPr>
                <w:sz w:val="24"/>
                <w:szCs w:val="24"/>
              </w:rPr>
              <w:br/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КДВИ,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309"/>
              </w:tabs>
              <w:spacing w:after="120" w:line="240" w:lineRule="exact"/>
              <w:ind w:left="278" w:hanging="278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Обеспечение социальных гарантий инвалидов и участников Великой Отечественной войны, лиц, приравненных к ним, участников боевых действий, а также ветеранов тыла и вдов погибших и умерших ветеранов Великой Отечественной войны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КДВИ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Next/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1.4.15.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Lines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Развитие единого библиотечного пространства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Библиотеки государств – участников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Реализация Программы «Купола Содружества: библиотеки»:</w:t>
            </w:r>
          </w:p>
          <w:p w:rsidR="00C12A64" w:rsidRPr="001951AA" w:rsidRDefault="00C12A64" w:rsidP="00DA69FB">
            <w:pPr>
              <w:spacing w:before="120" w:line="240" w:lineRule="exact"/>
              <w:ind w:left="340" w:firstLine="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поддержка и открытие виртуальных читальных залов электронной библиотеки диссертаций Российской государственной библиотеки;</w:t>
            </w:r>
          </w:p>
          <w:p w:rsidR="00C12A64" w:rsidRPr="001951AA" w:rsidRDefault="00C12A64" w:rsidP="00DA69FB">
            <w:pPr>
              <w:spacing w:before="120" w:line="240" w:lineRule="exact"/>
              <w:ind w:left="340" w:hanging="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повышение квалификации, в том числе в форме стажировки молодых библиотекарей государств – участников СНГ; </w:t>
            </w:r>
          </w:p>
          <w:p w:rsidR="00C12A64" w:rsidRPr="001951AA" w:rsidRDefault="00C12A64" w:rsidP="00DA69FB">
            <w:pPr>
              <w:spacing w:before="120" w:line="240" w:lineRule="exact"/>
              <w:ind w:left="340" w:hanging="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поддержка и наполнение цифровой коллекции «Золотая коллекция Евразии»;</w:t>
            </w:r>
          </w:p>
          <w:p w:rsidR="00C12A64" w:rsidRPr="001951AA" w:rsidRDefault="00C12A64" w:rsidP="00DA69FB">
            <w:pPr>
              <w:spacing w:before="120" w:line="240" w:lineRule="exact"/>
              <w:ind w:left="340" w:hanging="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развитие и работа по проекту создания единой библиографической базы данных для специалистов в области библиотечно-информационной деятельности «Издания и электронные ресурсы национальных библиотек государств – участников СНГ с 2004 года»; </w:t>
            </w:r>
          </w:p>
          <w:p w:rsidR="00C12A64" w:rsidRPr="001951AA" w:rsidRDefault="00C12A64" w:rsidP="00DA69FB">
            <w:pPr>
              <w:keepNext/>
              <w:widowControl w:val="0"/>
              <w:spacing w:before="120" w:line="240" w:lineRule="exact"/>
              <w:ind w:left="340" w:firstLine="6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реализация проекта «Музыкально-библиотечное содружество национальных библиотек стран СНГ»;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поддержка и пополнение информационными материалами сайта Библиотечной Ассамблеи Евразии;</w:t>
            </w:r>
          </w:p>
          <w:p w:rsidR="00C12A64" w:rsidRPr="001951AA" w:rsidRDefault="00C12A64" w:rsidP="00DA69FB">
            <w:pPr>
              <w:spacing w:before="120" w:line="240" w:lineRule="exact"/>
              <w:ind w:left="340" w:firstLine="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выпуск профессионального журнала «Вестник Библиотечной Ассамблеи Евразии», ориентированного на широкий круг читателей;</w:t>
            </w:r>
          </w:p>
          <w:p w:rsidR="00C12A64" w:rsidRPr="001951AA" w:rsidRDefault="00C12A64" w:rsidP="00DA69FB">
            <w:pPr>
              <w:tabs>
                <w:tab w:val="left" w:pos="309"/>
              </w:tabs>
              <w:spacing w:before="120" w:line="240" w:lineRule="exact"/>
              <w:ind w:left="341" w:hanging="6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проведение ежегодных встреч директоров национальных (государственных) библиотек государств – участников СНГ (общее собрание Библиотечной Ассамблеи Евразии)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Обмен специалистами в области библиотечного дела и делегациями для участия в межрегиональных, профессиональных, общекультурных, международных мероприятиях (конференции, семинары, выставки, круглые столы и др.)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Областные научные библиотеки, муниципальные библиотеки государств – участников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Обмен информационными и методическими материалами, включая принятые в государствах – участниках СНГ нормативные правовые акты, касающиеся библиотечного дела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Библиотеки государств – участников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Обмен опытом в области сохранности, реставрации, консервации и оцифровки редких и раритетных изданий, находящихся в региональных библиотеках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Национальные (государственные) библиотеки, областные научные библиотеки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Обмен опытом по работе с многонациональным населением, проживающим в регионах государств – участников СНГ и на приграничных территориях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Областные научные библиотеки приграничных регионов Российской Федерации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6.  Организация молодежных профессиональных туров по столицам и библиотекам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Библиотеки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widowControl w:val="0"/>
              <w:spacing w:before="120" w:after="6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spacing w:before="120" w:after="6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7.  Проведение иллюстративных и книжных выставок из собраний Российской государственной библиотеки, отображающих жизнь народов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suppressAutoHyphens/>
              <w:spacing w:before="12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spacing w:before="120" w:after="6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Российская государственная библиотека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keepNext/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pacing w:val="2"/>
                <w:sz w:val="24"/>
                <w:szCs w:val="24"/>
              </w:rPr>
              <w:lastRenderedPageBreak/>
              <w:t>1.4.16.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pStyle w:val="21"/>
              <w:keepNext/>
              <w:shd w:val="clear" w:color="auto" w:fill="auto"/>
              <w:spacing w:before="120" w:after="0" w:line="240" w:lineRule="exact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spacing w:val="2"/>
                <w:sz w:val="24"/>
                <w:szCs w:val="24"/>
              </w:rPr>
              <w:t>Межрегиональное и приграничное сотрудничество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pStyle w:val="21"/>
              <w:keepNext/>
              <w:shd w:val="clear" w:color="auto" w:fill="auto"/>
              <w:suppressAutoHyphens/>
              <w:spacing w:before="120" w:after="0" w:line="240" w:lineRule="exact"/>
              <w:ind w:left="-57" w:right="-57"/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pStyle w:val="21"/>
              <w:keepNext/>
              <w:shd w:val="clear" w:color="auto" w:fill="auto"/>
              <w:spacing w:before="120" w:after="0" w:line="240" w:lineRule="exact"/>
              <w:ind w:right="-57"/>
              <w:rPr>
                <w:spacing w:val="-4"/>
                <w:kern w:val="24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1.  </w:t>
            </w:r>
            <w:r w:rsidRPr="001951AA">
              <w:rPr>
                <w:kern w:val="24"/>
                <w:sz w:val="24"/>
                <w:szCs w:val="24"/>
              </w:rPr>
              <w:t xml:space="preserve">Реализация Концепции межрегионального и приграничного сотрудничества государств – участников Содружества Независимых Государств 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на период </w:t>
            </w:r>
            <w:r w:rsidRPr="001951AA">
              <w:rPr>
                <w:kern w:val="24"/>
                <w:sz w:val="24"/>
                <w:szCs w:val="24"/>
              </w:rPr>
              <w:t>до 2020 года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sz w:val="24"/>
                <w:szCs w:val="24"/>
              </w:rPr>
              <w:t>и Плана мероприятий по ее реализации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40" w:lineRule="exact"/>
              <w:ind w:left="-57" w:right="-57"/>
              <w:jc w:val="center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pStyle w:val="21"/>
              <w:shd w:val="clear" w:color="auto" w:fill="auto"/>
              <w:spacing w:before="120" w:after="0" w:line="240" w:lineRule="exact"/>
              <w:ind w:right="-57"/>
              <w:rPr>
                <w:spacing w:val="-4"/>
                <w:kern w:val="2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spacing w:val="-4"/>
                <w:kern w:val="24"/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spacing w:val="-4"/>
                <w:kern w:val="24"/>
                <w:sz w:val="24"/>
                <w:szCs w:val="24"/>
              </w:rPr>
              <w:t xml:space="preserve"> – участники </w:t>
            </w:r>
            <w:r w:rsidR="00C12A64" w:rsidRPr="001951AA">
              <w:rPr>
                <w:spacing w:val="-4"/>
                <w:kern w:val="24"/>
                <w:sz w:val="24"/>
                <w:szCs w:val="24"/>
                <w:lang w:val="ru-RU"/>
              </w:rPr>
              <w:t>Концепции</w:t>
            </w:r>
            <w:r w:rsidR="00C12A64" w:rsidRPr="001951AA">
              <w:rPr>
                <w:spacing w:val="-4"/>
                <w:kern w:val="24"/>
                <w:sz w:val="24"/>
                <w:szCs w:val="24"/>
              </w:rPr>
              <w:t>, Совет по межрегиональному и приграничному сотрудничеству государств</w:t>
            </w:r>
            <w:r w:rsidR="00C12A64" w:rsidRPr="001951AA">
              <w:rPr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r w:rsidR="00C12A64" w:rsidRPr="001951AA">
              <w:rPr>
                <w:spacing w:val="-4"/>
                <w:sz w:val="24"/>
                <w:szCs w:val="24"/>
              </w:rPr>
              <w:t>–</w:t>
            </w:r>
            <w:r w:rsidR="00C12A64" w:rsidRPr="001951AA">
              <w:rPr>
                <w:spacing w:val="-4"/>
                <w:kern w:val="24"/>
                <w:sz w:val="24"/>
                <w:szCs w:val="24"/>
                <w:lang w:val="ru-RU"/>
              </w:rPr>
              <w:t xml:space="preserve"> </w:t>
            </w:r>
            <w:r w:rsidR="00C12A64" w:rsidRPr="001951AA">
              <w:rPr>
                <w:spacing w:val="-4"/>
                <w:kern w:val="24"/>
                <w:sz w:val="24"/>
                <w:szCs w:val="24"/>
              </w:rPr>
              <w:t>участников СНГ, Исполком СНГ</w:t>
            </w:r>
            <w:r w:rsidR="00C12A64" w:rsidRPr="001951AA">
              <w:rPr>
                <w:spacing w:val="-4"/>
                <w:kern w:val="24"/>
                <w:sz w:val="24"/>
                <w:szCs w:val="24"/>
                <w:lang w:val="ru-RU"/>
              </w:rPr>
              <w:t>, МПА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Реализация Конвенции о приграничном сотрудничестве государств</w:t>
            </w:r>
            <w:r w:rsidR="008A4E7B" w:rsidRPr="001951AA">
              <w:rPr>
                <w:sz w:val="24"/>
                <w:szCs w:val="24"/>
              </w:rPr>
              <w:t> </w:t>
            </w:r>
            <w:r w:rsidRPr="001951AA">
              <w:rPr>
                <w:sz w:val="24"/>
                <w:szCs w:val="24"/>
              </w:rPr>
              <w:t>– участников Содружества Независимых Государств от</w:t>
            </w:r>
            <w:r w:rsidR="008A4E7B" w:rsidRPr="001951AA">
              <w:rPr>
                <w:sz w:val="24"/>
                <w:szCs w:val="24"/>
              </w:rPr>
              <w:t> </w:t>
            </w:r>
            <w:r w:rsidRPr="001951AA">
              <w:rPr>
                <w:sz w:val="24"/>
                <w:szCs w:val="24"/>
              </w:rPr>
              <w:t xml:space="preserve">10 октября 2008 года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pacing w:val="-4"/>
                <w:sz w:val="24"/>
                <w:szCs w:val="24"/>
              </w:rPr>
              <w:t xml:space="preserve">осударства – участники Конвенции, Совет по межрегиональному и приграничному сотрудничеству государств – участников СНГ, Исполком СНГ, </w:t>
            </w:r>
            <w:r w:rsidR="00C12A64" w:rsidRPr="001951AA">
              <w:rPr>
                <w:spacing w:val="-4"/>
                <w:kern w:val="24"/>
                <w:sz w:val="24"/>
                <w:szCs w:val="24"/>
              </w:rPr>
              <w:t>МПА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Подготовка и проведение Форума регионов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МПА СНГ, Исполком СНГ, Совет по межрегиональному и приграничному сотрудничеству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widowControl w:val="0"/>
              <w:spacing w:before="120" w:after="6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widowControl w:val="0"/>
              <w:spacing w:before="120" w:after="6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Ведение Реестра (Перечня) подписанных международных документов о межрегиональном и приграничном сотрудничестве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widowControl w:val="0"/>
              <w:suppressAutoHyphens/>
              <w:spacing w:before="12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after="6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keepNext/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pacing w:val="2"/>
                <w:sz w:val="24"/>
                <w:szCs w:val="24"/>
              </w:rPr>
              <w:t>1.4.17.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pStyle w:val="10"/>
              <w:keepNext/>
              <w:spacing w:before="120" w:line="240" w:lineRule="exac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spacing w:val="2"/>
                <w:sz w:val="24"/>
                <w:szCs w:val="24"/>
              </w:rPr>
              <w:t>Развитие туризма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pStyle w:val="10"/>
              <w:keepNext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369E1">
            <w:pPr>
              <w:pStyle w:val="10"/>
              <w:keepNext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1.  Совершенствование законодательства нормативно-правовой базы в области туризма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4F4712" w:rsidRDefault="0015037C" w:rsidP="0015037C">
            <w:pPr>
              <w:pStyle w:val="10"/>
              <w:spacing w:before="12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712">
              <w:rPr>
                <w:rFonts w:ascii="Times New Roman" w:hAnsi="Times New Roman"/>
                <w:sz w:val="24"/>
                <w:szCs w:val="24"/>
              </w:rPr>
              <w:t>Заинтересованные г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осударства 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>–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участники СНГ, </w:t>
            </w:r>
            <w:r w:rsidR="00C12A64" w:rsidRPr="004F4712">
              <w:rPr>
                <w:rFonts w:ascii="Times New Roman" w:hAnsi="Times New Roman"/>
                <w:spacing w:val="-4"/>
                <w:sz w:val="24"/>
                <w:szCs w:val="24"/>
              </w:rPr>
              <w:t>МПА СНГ</w:t>
            </w:r>
            <w:r w:rsidR="00C12A64" w:rsidRPr="004F471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2.  Совершенствование статистического учета в сфере туризма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4F4712" w:rsidRDefault="0015037C" w:rsidP="0015037C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12">
              <w:rPr>
                <w:rFonts w:ascii="Times New Roman" w:hAnsi="Times New Roman"/>
                <w:sz w:val="24"/>
                <w:szCs w:val="24"/>
              </w:rPr>
              <w:t>Заинтересованные г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осударства </w:t>
            </w:r>
            <w:r w:rsidR="00C12A64" w:rsidRPr="004F4712">
              <w:rPr>
                <w:rFonts w:ascii="Times New Roman" w:hAnsi="Times New Roman"/>
                <w:sz w:val="24"/>
                <w:szCs w:val="24"/>
              </w:rPr>
              <w:t>–</w:t>
            </w:r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участники СНГ, </w:t>
            </w:r>
            <w:proofErr w:type="spellStart"/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>Статкомитет</w:t>
            </w:r>
            <w:proofErr w:type="spellEnd"/>
            <w:r w:rsidR="00C12A64" w:rsidRPr="004F4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3.  Развитие взаимодействия в рамках программы учета вспомогательного счета туризма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 – участники СНГ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bCs/>
                <w:spacing w:val="-4"/>
                <w:sz w:val="24"/>
                <w:szCs w:val="24"/>
                <w:lang w:val="kk-KZ" w:eastAsia="ru-RU"/>
              </w:rPr>
              <w:t>4.  Гармонизация стандартов предоставления туристских услуг, развитие мест размещения и сопутствующей инфраструктуры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overflowPunct w:val="0"/>
              <w:autoSpaceDE w:val="0"/>
              <w:autoSpaceDN w:val="0"/>
              <w:adjustRightInd w:val="0"/>
              <w:spacing w:before="120" w:line="240" w:lineRule="exact"/>
              <w:ind w:left="340" w:hanging="34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5.  Развитие системы продвижения туристских продуктов на пространстве СНГ и международном рынке с использованием современных технологий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NoSpacing1"/>
              <w:overflowPunct w:val="0"/>
              <w:autoSpaceDE w:val="0"/>
              <w:autoSpaceDN w:val="0"/>
              <w:adjustRightInd w:val="0"/>
              <w:spacing w:before="120" w:line="240" w:lineRule="exact"/>
              <w:ind w:left="340" w:hanging="34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6.  Взаимодействие в рамках исполнения Плана мероприятий на 2015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2017 годы по реализации Стратегии развития сотрудничества государств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участников Содружества Независимых Государств в области туризма на период до 2020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NoSpacing1"/>
              <w:suppressAutoHyphens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2017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по туризму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overflowPunct w:val="0"/>
              <w:autoSpaceDE w:val="0"/>
              <w:autoSpaceDN w:val="0"/>
              <w:adjustRightInd w:val="0"/>
              <w:spacing w:before="120" w:line="240" w:lineRule="exact"/>
              <w:ind w:left="340" w:hanging="34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7.  </w:t>
            </w:r>
            <w:r w:rsidRPr="001951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азработка и реализация Плана мероприятий на 2018–2020 годы по реализации Стратегии развития сотрудничества государств – участников СНГ в области туризма на период до 2020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по туризму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340" w:hanging="34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8.  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 xml:space="preserve">Взаимодействие в рамках страхования туристов и оказания им помощи при возникновении кризисных ситуаций  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2016–2018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8" w:name="_Toc422988135"/>
            <w:r w:rsidRPr="001951AA">
              <w:t>1.5. Повышение эффективности использования материальных и природных ресурсов и энергосбережение</w:t>
            </w:r>
            <w:bookmarkEnd w:id="8"/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1.5.1.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851"/>
              </w:tabs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Активизация сотрудничества по разработке и внедрению ресурсосберегающих технологий, обеспечивающих снижение удельного расхода сырья и отходов на единицу продукции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ЭЭС СНГ, МС НТИ, КТС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2.  Развитие сотрудничества в области вторичного (многократного) использования отходов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органы отраслевого сотрудничества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3.  Разработка проектов использования передовых технологий в области </w:t>
            </w:r>
            <w:proofErr w:type="spellStart"/>
            <w:r w:rsidRPr="001951AA">
              <w:rPr>
                <w:sz w:val="24"/>
                <w:szCs w:val="24"/>
              </w:rPr>
              <w:t>энергоэффективности</w:t>
            </w:r>
            <w:proofErr w:type="spellEnd"/>
            <w:r w:rsidRPr="001951AA">
              <w:rPr>
                <w:sz w:val="24"/>
                <w:szCs w:val="24"/>
              </w:rPr>
              <w:t xml:space="preserve"> и энергосбережения. Обобщение и распространение опыта использования наилучших доступных технологий в этой сфере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uppressAutoHyphens/>
              <w:spacing w:before="120" w:line="240" w:lineRule="exact"/>
              <w:ind w:left="-57" w:right="-57"/>
              <w:jc w:val="center"/>
              <w:rPr>
                <w:b/>
                <w:sz w:val="20"/>
              </w:rPr>
            </w:pPr>
            <w:r w:rsidRPr="001951AA">
              <w:rPr>
                <w:sz w:val="24"/>
                <w:szCs w:val="24"/>
              </w:rPr>
              <w:t>2016–2020 гг.</w:t>
            </w:r>
            <w:r w:rsidRPr="001951AA">
              <w:rPr>
                <w:b/>
                <w:sz w:val="20"/>
              </w:rPr>
              <w:t xml:space="preserve"> 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ЭЭС СНГ, Комиссия государств – участников СНГ по использованию атомной энергии в мирных целях, Исполком СНГ</w:t>
            </w:r>
            <w:r w:rsidR="00C12A64" w:rsidRPr="001951AA">
              <w:rPr>
                <w:b/>
                <w:sz w:val="20"/>
                <w:highlight w:val="darkGray"/>
              </w:rPr>
              <w:t xml:space="preserve">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Обмен опытом по механизмам привлечения внебюджетных источников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Финансово-банковский совет СНГ, ЭЭС СНГ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Координация и обмен опытом по вопросам популяризации энергосберегающего образа жизни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Исполком СНГ, МТРК «Мир»</w:t>
            </w:r>
          </w:p>
        </w:tc>
      </w:tr>
      <w:tr w:rsidR="00C12A64" w:rsidRPr="001951AA" w:rsidTr="007671EF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left="340" w:hanging="340"/>
              <w:textAlignment w:val="baseline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6.  </w:t>
            </w:r>
            <w:r w:rsidRPr="001951AA">
              <w:rPr>
                <w:kern w:val="24"/>
                <w:sz w:val="24"/>
                <w:szCs w:val="24"/>
              </w:rPr>
              <w:t>Актуализация энергетических программ государств – участников С</w:t>
            </w:r>
            <w:r w:rsidRPr="001951AA">
              <w:rPr>
                <w:kern w:val="24"/>
                <w:sz w:val="24"/>
                <w:szCs w:val="24"/>
                <w:lang w:val="ru-RU"/>
              </w:rPr>
              <w:t>Н</w:t>
            </w:r>
            <w:r w:rsidRPr="001951AA">
              <w:rPr>
                <w:kern w:val="24"/>
                <w:sz w:val="24"/>
                <w:szCs w:val="24"/>
              </w:rPr>
              <w:t>Г в части энергосбережения, использования альтернативных видов энергетических ресурсов и решения экологических проблем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left="-57" w:right="-57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pStyle w:val="21"/>
              <w:shd w:val="clear" w:color="auto" w:fill="auto"/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kern w:val="2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– участники СНГ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>, ЭЭС СНГ, Исполком СНГ</w:t>
            </w:r>
            <w:r w:rsidR="00C12A64" w:rsidRPr="001951AA">
              <w:rPr>
                <w:b/>
                <w:kern w:val="24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C12A64" w:rsidRPr="001951AA" w:rsidTr="007671EF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7.  Совершенствование нормативно-правовой базы государств – участников СНГ в области </w:t>
            </w:r>
            <w:proofErr w:type="spellStart"/>
            <w:r w:rsidRPr="001951AA">
              <w:rPr>
                <w:sz w:val="24"/>
                <w:szCs w:val="24"/>
              </w:rPr>
              <w:t>энергоэффективности</w:t>
            </w:r>
            <w:proofErr w:type="spellEnd"/>
            <w:r w:rsidRPr="001951AA">
              <w:rPr>
                <w:sz w:val="24"/>
                <w:szCs w:val="24"/>
              </w:rPr>
              <w:t xml:space="preserve"> и рационального использования энергоресурсов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МПА СНГ, Межгосударственный экологический совет, ЭЭС СНГ, Комиссия государств – участников СНГ по использованию атомной энергии в мирных целях, Межправительственный совет по лесопромышленному комплексу и лесному хозяйству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 Реализация Перспективного плана совместных работ государств – участников Содружества Независимых Государств в сфере разведки, использования и охраны недр (2016–2020 годы)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Межправительственный совет по разведке, использованию и охране недр, Исполком СНГ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9. Осуществление совместных мероприятий по разведке, разработке и эксплуатации нефтяных и газовых месторождений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Межправительственный совет по разведке, использованию и охране недр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10. Реализация Стратегии развития гидрометеорологической деятельности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after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Межгосударственный совет по гидрометеорологии</w:t>
            </w:r>
          </w:p>
        </w:tc>
      </w:tr>
      <w:tr w:rsidR="00313EE6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EE6" w:rsidRPr="001951AA" w:rsidRDefault="00313EE6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EE6" w:rsidRPr="00683683" w:rsidRDefault="00313EE6" w:rsidP="00683683">
            <w:pPr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683683">
              <w:rPr>
                <w:sz w:val="24"/>
                <w:szCs w:val="24"/>
              </w:rPr>
              <w:t>11.</w:t>
            </w:r>
            <w:r w:rsidR="00683683">
              <w:rPr>
                <w:sz w:val="24"/>
                <w:szCs w:val="24"/>
              </w:rPr>
              <w:t> </w:t>
            </w:r>
            <w:r w:rsidR="00683683" w:rsidRPr="00683683">
              <w:rPr>
                <w:spacing w:val="-4"/>
                <w:sz w:val="24"/>
                <w:szCs w:val="24"/>
              </w:rPr>
              <w:t xml:space="preserve">Реализация мер по сотрудничеству </w:t>
            </w:r>
            <w:r w:rsidR="00683683" w:rsidRPr="00683683">
              <w:rPr>
                <w:sz w:val="24"/>
                <w:szCs w:val="24"/>
              </w:rPr>
              <w:t>в сфере геодезии и картографии, в том числе формирование единого навигационного пространства государств – участников СНГ, перевод материалов картографо-геодезических фондов из аналогового в цифровой вид, повышение квалификации персонала в этой сфере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EE6" w:rsidRPr="001951AA" w:rsidRDefault="00313EE6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EE6" w:rsidRPr="001951AA" w:rsidRDefault="0015037C" w:rsidP="0015037C">
            <w:pPr>
              <w:widowControl w:val="0"/>
              <w:spacing w:before="120" w:after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313EE6" w:rsidRPr="001951AA">
              <w:rPr>
                <w:sz w:val="24"/>
                <w:szCs w:val="24"/>
              </w:rPr>
              <w:t>осударства – участники СНГ,</w:t>
            </w:r>
            <w:r w:rsidR="00313EE6">
              <w:rPr>
                <w:sz w:val="24"/>
                <w:szCs w:val="24"/>
              </w:rPr>
              <w:t xml:space="preserve"> Межгосударственный совет по геодезии, картографии, кадастру и дистанционному зондированию Земли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D10C5">
            <w:pPr>
              <w:pageBreakBefore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pageBreakBefore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Совершенствование нормативно-правовой базы по  предотвращению и минимизации негативного воздействия химических и биологических веществ на окружающую среду государств – 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pStyle w:val="table10"/>
              <w:pageBreakBefore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 – участники СНГ, Исполком СНГ, МПА СНГ, ЭЭС СНГ</w:t>
            </w:r>
            <w:r w:rsidR="00C12A64" w:rsidRPr="001951AA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Совершенствование системы охраны трансграничных водных ресурсов и повышения качества воды государств 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 – участники СНГ, Исполком СНГ, МПА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3.  Реализация Межгосударственной целевой программы «Рекультивация территорий государств, подвергшихся воздействию уранодобывающих производств»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 – участники Программы, </w:t>
            </w:r>
          </w:p>
          <w:p w:rsidR="00C12A64" w:rsidRPr="001951AA" w:rsidRDefault="00C12A64" w:rsidP="00DA69FB">
            <w:pPr>
              <w:widowControl w:val="0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Комиссия государств – участников СНГ по использованию атомной энергии в мирных целях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4.  Совершенствование нормативно-правовой базы по внедрению ресурсосберегающих технологий, малоотходных и экологически безопасных технологических процессов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suppressAutoHyphens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pStyle w:val="table1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 – участники СНГ, Исполком СНГ, МПА СНГ,</w:t>
            </w:r>
            <w:r w:rsidR="00C12A64" w:rsidRPr="001951AA">
              <w:rPr>
                <w:b/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>ЭЭС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5.  Реализация Соглашения о сотрудничестве в области охраны окружающей среды государств – участников Содружества Независимых Государств от 31 мая 2013 года, выполнение совместных проектов в области охраны окружающей среды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DA69FB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МПА СНГ</w:t>
            </w:r>
            <w:r w:rsidR="00C12A64" w:rsidRPr="001951AA">
              <w:rPr>
                <w:i/>
                <w:sz w:val="24"/>
                <w:szCs w:val="24"/>
              </w:rPr>
              <w:t>,</w:t>
            </w:r>
            <w:r w:rsidR="00C12A64" w:rsidRPr="001951AA">
              <w:rPr>
                <w:b/>
                <w:i/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 xml:space="preserve">Межправительственный совет по разведке, использованию и охране недр, Межгосударственный экологический совет, </w:t>
            </w:r>
          </w:p>
          <w:p w:rsidR="00C12A64" w:rsidRPr="001951AA" w:rsidRDefault="00C12A64" w:rsidP="00DA69FB">
            <w:pPr>
              <w:widowControl w:val="0"/>
              <w:spacing w:before="0" w:line="240" w:lineRule="exact"/>
              <w:ind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ЭЭС СНГ,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 xml:space="preserve">Исполком СНГ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6.  Совершенствование систем охраны атмосферы от вредных выбросов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Межгосударственный экологический совет, МС НТИ, ЭЭС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7.  Подготовка совместных прогнозов о состоянии окружающей среды и предложений по минимизации последствий негативного воздействия на нее, совершенствование методов оценки и прогноза состояния окружающей среды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Постоянно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DA69FB">
            <w:pPr>
              <w:pageBreakBefore/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Межгосударственный экологический совет, </w:t>
            </w:r>
          </w:p>
          <w:p w:rsidR="00C12A64" w:rsidRPr="001951AA" w:rsidRDefault="00C12A64" w:rsidP="00DA69FB">
            <w:pPr>
              <w:pageBreakBefore/>
              <w:widowControl w:val="0"/>
              <w:spacing w:before="0" w:line="240" w:lineRule="exact"/>
              <w:ind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ЭЭС СНГ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8.  Создание нормативно-правовой базы по оценке </w:t>
            </w:r>
            <w:proofErr w:type="spellStart"/>
            <w:r w:rsidRPr="001951AA">
              <w:rPr>
                <w:sz w:val="24"/>
                <w:szCs w:val="24"/>
              </w:rPr>
              <w:t>экосистемных</w:t>
            </w:r>
            <w:proofErr w:type="spellEnd"/>
            <w:r w:rsidRPr="001951AA">
              <w:rPr>
                <w:sz w:val="24"/>
                <w:szCs w:val="24"/>
              </w:rPr>
              <w:t xml:space="preserve"> услуг особо охраняемых природных территорий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0" w:after="120" w:line="240" w:lineRule="exact"/>
              <w:ind w:left="340" w:hanging="340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9.  </w:t>
            </w:r>
            <w:r w:rsidRPr="001951AA">
              <w:rPr>
                <w:color w:val="000000"/>
                <w:sz w:val="24"/>
                <w:szCs w:val="24"/>
                <w:lang w:val="ru"/>
              </w:rPr>
              <w:t xml:space="preserve">Реализация комплекса мер, направленных на восстановление редких видов растений и диких животных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0" w:after="120" w:line="240" w:lineRule="exact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widowControl w:val="0"/>
              <w:spacing w:before="0" w:after="120" w:line="240" w:lineRule="exact"/>
              <w:ind w:right="-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9" w:name="_Toc422988136"/>
            <w:r w:rsidRPr="001951AA">
              <w:lastRenderedPageBreak/>
              <w:t>1.6. Сотрудничество в области технического регулирования</w:t>
            </w:r>
            <w:bookmarkEnd w:id="9"/>
            <w:r w:rsidRPr="001951AA">
              <w:t xml:space="preserve">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1.6.1.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Совершенствование системы межгосударственной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>стандартизации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Формирование, актуализация и реализация Программы работ по межгосударственной стандартизации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proofErr w:type="spellStart"/>
            <w:r w:rsidR="00C12A64" w:rsidRPr="001951AA">
              <w:rPr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627EA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627EA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Разработка и реализация программ по межгосударственной стандартизации в приоритетных областях экономики, предусматривающих в том числе гармонизацию межгосударственных стандартов с международными и европейскими стандартами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B627EA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3.  Расширение практики применения межгосударственных стандартов, взаимосвязанных с техническими регламентами, в том числе с техническими регламентами других интеграционных объединений с участием государств – участников СНГ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4.  </w:t>
            </w:r>
            <w:r w:rsidRPr="001951AA">
              <w:rPr>
                <w:sz w:val="24"/>
                <w:szCs w:val="24"/>
              </w:rPr>
              <w:t>Гармонизация нормативных документов в области пищевой безопасности на основе международных стандартов</w:t>
            </w:r>
            <w:r w:rsidRPr="001951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51AA">
              <w:rPr>
                <w:sz w:val="24"/>
                <w:szCs w:val="24"/>
              </w:rPr>
              <w:t>Заинтересованные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государства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5.  Совершенствование системы подготовки специалистов в области технического регулирования в государствах – участниках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6.  Совершенствование работы по внедрению информационных технологий в области технического регулирования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7.  Проведение работ по совершенствованию структуры МГС, в том числе подготовка и подписание Протокола о внесении соответствующих изменений в Соглашение о проведении согласованной политики в области стандартизации, метрологии и сертификации от 13 марта 1992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15037C" w:rsidP="0015037C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 – участники МГС, органы по стандартизации государств – участников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 Совершенствование процесса разработки межгосударственных стандартов, в том числе усиление роли межгосударственных технических комитетов по стандартизации (МТК) МГС в планировании и разработке стандартов, привлечение промышленности и бизнеса к работе в МТК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органы по стандартизации государств – участников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9.  Создание информационной системы «Межгосударственный каталог продукции» государств – участников СНГ и ее развитие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10. Создание и обеспечение функционирования Системы информационного обеспечения МГС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МГС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11. Осуществление сотрудничества с Евразийской экономической комиссией (ЕЭК) в рамках Меморандума о сотрудничестве между МГС и ЕЭК в области стандартизации и обеспечения единства измерений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 xml:space="preserve">ЕЭК, МГС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12.  Развитие национальных информационных центров по оперативному обеспечению заинтересованных структур информацией о технических регламентах, стандартах, нормах и правилах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</w:t>
            </w:r>
            <w:r w:rsidR="009637F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986EF5" wp14:editId="64E568F2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880110</wp:posOffset>
                      </wp:positionV>
                      <wp:extent cx="0" cy="635"/>
                      <wp:effectExtent l="6350" t="13335" r="1270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5pt;margin-top:69.3pt;width:0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IV++U/dAAAACwEAAA8AAABkcnMvZG93bnJldi54bWxMj0FPwkAQhe8k/IfN&#10;mHAhsgsoQu2WEBMPHgUSr0t3aKvd2aa7pZVf76gHPc57L2++l24HV4sLtqHypGE+UyCQcm8rKjQc&#10;D8+3axAhGrKm9oQaPjHANhuPUpNY39MrXvaxEFxCITEayhibRMqQl+hMmPkGib2zb52JfLaFtK3p&#10;udzVcqHUSjpTEX8oTYNPJeYf+85pwNDdz9Vu44rjy7Wfvi2u731z0HpyM+weQUQc4l8YvvEZHTJm&#10;OvmObBC1hrul4i2RjeV6BYITv8rpR3kAmaXy/4bsCwAA//8DAFBLAQItABQABgAIAAAAIQC2gziS&#10;/gAAAOEBAAATAAAAAAAAAAAAAAAAAAAAAABbQ29udGVudF9UeXBlc10ueG1sUEsBAi0AFAAGAAgA&#10;AAAhADj9If/WAAAAlAEAAAsAAAAAAAAAAAAAAAAALwEAAF9yZWxzLy5yZWxzUEsBAi0AFAAGAAgA&#10;AAAhAL8ZCW0ZAgAANwQAAA4AAAAAAAAAAAAAAAAALgIAAGRycy9lMm9Eb2MueG1sUEsBAi0AFAAG&#10;AAgAAAAhAIV++U/dAAAACwEAAA8AAAAAAAAAAAAAAAAAcwQAAGRycy9kb3ducmV2LnhtbFBLBQYA&#10;AAAABAAEAPMAAAB9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1.6.2.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Обеспечение единства измерений на межгосударственном уровне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Реализация Соглашения о взаимном признании результатов испытаний с целью утверждения типа, метрологической аттестации, поверки и калибровки средств измерений от 29 мая 2015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Актуализация и реализация Программы создания и применения межгосударственных стандартных образцов состава и свойств веществ и материалов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Актуализация и реализация Программы разработок аттестованных данных о физических константах и свойствах веществ и материалов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4.  Совершенствование нормативно-правовой базы в сфере обеспечении единства измерений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table10"/>
              <w:suppressAutoHyphens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2017–2019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DA69FB">
            <w:pPr>
              <w:pStyle w:val="table10"/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МГС, МПА СНГ</w:t>
            </w:r>
          </w:p>
          <w:p w:rsidR="00C12A64" w:rsidRPr="001951AA" w:rsidRDefault="00C12A64" w:rsidP="00DA69FB">
            <w:pPr>
              <w:pStyle w:val="table10"/>
              <w:overflowPunct w:val="0"/>
              <w:autoSpaceDE w:val="0"/>
              <w:autoSpaceDN w:val="0"/>
              <w:adjustRightInd w:val="0"/>
              <w:spacing w:before="60" w:line="24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keepNext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1.6.3.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Аккредитация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Проработка вопросов, связанных с созданием Региональной ассоциации органов по аккредита</w:t>
            </w:r>
            <w:r w:rsidR="006E6F2A">
              <w:rPr>
                <w:sz w:val="24"/>
                <w:szCs w:val="24"/>
              </w:rPr>
              <w:t>ции, включая проект Положения о </w:t>
            </w:r>
            <w:r w:rsidRPr="001951AA">
              <w:rPr>
                <w:sz w:val="24"/>
                <w:szCs w:val="24"/>
              </w:rPr>
              <w:t>ней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 xml:space="preserve">государства – участники СНГ, МГС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</w:t>
            </w:r>
            <w:r w:rsidRPr="001951AA">
              <w:rPr>
                <w:sz w:val="24"/>
                <w:szCs w:val="24"/>
                <w:lang w:val="kk-KZ"/>
              </w:rPr>
              <w:t xml:space="preserve">Согласование и утверждение порядка осуществления взаимных сравнительных оценок, </w:t>
            </w:r>
            <w:r w:rsidRPr="001951AA">
              <w:rPr>
                <w:sz w:val="24"/>
                <w:szCs w:val="24"/>
              </w:rPr>
              <w:t>утверждение перспективного (трехлетнего) плана осуществления взаимных сравнительных оценок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2018–2020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</w:t>
            </w:r>
            <w:r w:rsidRPr="001951AA">
              <w:rPr>
                <w:sz w:val="24"/>
                <w:szCs w:val="24"/>
                <w:lang w:val="kk-KZ"/>
              </w:rPr>
              <w:t xml:space="preserve">Обмен информацией по вопросам аккредитации между государствами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  <w:lang w:val="kk-KZ"/>
              </w:rPr>
              <w:t xml:space="preserve"> участниками СНГ, сотрудничество в сфере организации</w:t>
            </w:r>
            <w:r w:rsidRPr="001951AA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1951AA">
              <w:rPr>
                <w:sz w:val="24"/>
                <w:szCs w:val="24"/>
                <w:lang w:val="kk-KZ"/>
              </w:rPr>
              <w:t xml:space="preserve"> оценщиков и технических экспертов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</w:t>
            </w:r>
            <w:r w:rsidR="001951AA">
              <w:rPr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>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МГС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4.  Подготовка и подписание Соглашения </w:t>
            </w:r>
            <w:r w:rsidRPr="001951AA">
              <w:rPr>
                <w:sz w:val="24"/>
                <w:szCs w:val="24"/>
              </w:rPr>
              <w:t>о взаимном признании аккредитации органов по оценке (подтверждению) соответствия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1AA">
                <w:rPr>
                  <w:sz w:val="24"/>
                  <w:szCs w:val="24"/>
                </w:rPr>
                <w:t>2018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</w:t>
            </w:r>
            <w:r w:rsidRPr="001951AA">
              <w:rPr>
                <w:b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 xml:space="preserve">государства – участники СНГ, МГС, Исполком СНГ 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5.  Пересмотр межгосударственных стандартов, гармонизированных с международными стандартами </w:t>
            </w:r>
            <w:r w:rsidRPr="001951AA">
              <w:rPr>
                <w:sz w:val="24"/>
                <w:szCs w:val="24"/>
                <w:lang w:val="en-US"/>
              </w:rPr>
              <w:t>ISO</w:t>
            </w:r>
            <w:r w:rsidRPr="001951AA">
              <w:rPr>
                <w:sz w:val="24"/>
                <w:szCs w:val="24"/>
              </w:rPr>
              <w:t>/</w:t>
            </w:r>
            <w:r w:rsidRPr="001951AA">
              <w:rPr>
                <w:sz w:val="24"/>
                <w:szCs w:val="24"/>
                <w:lang w:val="en-US"/>
              </w:rPr>
              <w:t>IEC</w:t>
            </w:r>
            <w:r w:rsidRPr="001951AA">
              <w:rPr>
                <w:sz w:val="24"/>
                <w:szCs w:val="24"/>
              </w:rPr>
              <w:t xml:space="preserve"> серии 17 000, по мере изменения международных стандартов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6.  Проведение работ по </w:t>
            </w:r>
            <w:smartTag w:uri="urn:schemas-microsoft-com:office:smarttags" w:element="place">
              <w:smartTagPr>
                <w:attr w:name="ProductID" w:val="аккредитации по требованиям"/>
              </w:smartTagPr>
              <w:r w:rsidRPr="001951AA">
                <w:rPr>
                  <w:sz w:val="24"/>
                  <w:szCs w:val="24"/>
                </w:rPr>
                <w:t>аккредитации по требованиям</w:t>
              </w:r>
            </w:smartTag>
            <w:r w:rsidRPr="001951AA">
              <w:rPr>
                <w:sz w:val="24"/>
                <w:szCs w:val="24"/>
              </w:rPr>
              <w:t xml:space="preserve"> международных стандартов, принятых в качестве межгосударственных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7.  Проведение обучения и стажировок специалистов для выработки  единого подхода по аккредитации органов оценки соответствия в соответствии с международными стандартами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6E6F2A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</w:t>
            </w:r>
            <w:r w:rsidRPr="001951AA">
              <w:rPr>
                <w:b/>
                <w:sz w:val="24"/>
                <w:szCs w:val="24"/>
              </w:rPr>
              <w:t>.</w:t>
            </w:r>
            <w:r w:rsidRPr="001951AA">
              <w:rPr>
                <w:sz w:val="24"/>
                <w:szCs w:val="24"/>
              </w:rPr>
              <w:t xml:space="preserve">  Обмен опытом в области аккредитации органов оценки соответствия по новым направлениям: медицинские лаборатории, судебно-экспертные организации, провайдеры программ </w:t>
            </w:r>
            <w:proofErr w:type="spellStart"/>
            <w:r w:rsidRPr="001951AA">
              <w:rPr>
                <w:sz w:val="24"/>
                <w:szCs w:val="24"/>
              </w:rPr>
              <w:t>профтестирования</w:t>
            </w:r>
            <w:proofErr w:type="spellEnd"/>
            <w:r w:rsidRPr="001951AA">
              <w:rPr>
                <w:sz w:val="24"/>
                <w:szCs w:val="24"/>
              </w:rPr>
              <w:t xml:space="preserve">, провайдеры межлабораторных сличительных испытаний, органы контроля (инспекции), органы по сертификации системы менеджмента безопасности пищевых продуктов, социальных услуг и др. 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9.  Организация и проведение межлабораторных сличительных испытаний (</w:t>
            </w:r>
            <w:proofErr w:type="spellStart"/>
            <w:r w:rsidRPr="001951AA">
              <w:rPr>
                <w:sz w:val="24"/>
                <w:szCs w:val="24"/>
              </w:rPr>
              <w:t>профтестирование</w:t>
            </w:r>
            <w:proofErr w:type="spellEnd"/>
            <w:r w:rsidRPr="001951AA">
              <w:rPr>
                <w:sz w:val="24"/>
                <w:szCs w:val="24"/>
              </w:rPr>
              <w:t xml:space="preserve">) для поддержки аккредитации лабораторий и органов контроля (инспекций) с решением вопросов признания провайдеров программ </w:t>
            </w:r>
            <w:proofErr w:type="spellStart"/>
            <w:r w:rsidRPr="001951AA">
              <w:rPr>
                <w:sz w:val="24"/>
                <w:szCs w:val="24"/>
              </w:rPr>
              <w:t>профтестирования</w:t>
            </w:r>
            <w:proofErr w:type="spellEnd"/>
            <w:r w:rsidRPr="00195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1.6.4.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Совершенствование системы оценки (подтверждения) соответствия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120"/>
              <w:jc w:val="left"/>
              <w:rPr>
                <w:b/>
                <w:i/>
                <w:strike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278" w:hanging="278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Разработка предложений по устранению технических барьеров во взаимной торговле государств – 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b/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2016–2017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before="80" w:after="8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pacing w:before="80" w:after="80" w:line="240" w:lineRule="exact"/>
              <w:ind w:left="278" w:hanging="278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Подготовка предложений по взаимному признанию сертификатов профессиональной компетентности персонала в выполнении определенных работ и услуг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suppressAutoHyphens/>
              <w:spacing w:before="80" w:after="80" w:line="240" w:lineRule="exact"/>
              <w:ind w:left="-57" w:right="-57"/>
              <w:jc w:val="center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2016–2017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80" w:after="8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МГС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10" w:name="_Toc422988137"/>
            <w:r w:rsidRPr="001951AA">
              <w:t>1.7. Конкурентная политика и защита прав потребителей</w:t>
            </w:r>
            <w:bookmarkEnd w:id="10"/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1.7.1.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Развитие конкурентной политики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kern w:val="28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Проведение совместных исследований на инфраструктурных и социально значимых рынках государств – участников СНГ и подготовка предложений по развитию конкуренции на них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МСАП, антимонопольные органы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2.  Обеспечение информационного обмена и координации действий при проведении расследований нарушений антимонопольного законодательства, в том числе на трансграничных рынках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Антимонопольные органы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0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0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Участие в деятельности международных организаций, специализирующихся на вопросах конкурентной политики, в целях обеспечения интересов государств – участников СНГ при формировании международной конкурентной политики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0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0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Антимонопольные органы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Активное использование возможностей базовой организации государств – участников СНГ по организации дополнительного профессионального образования кадров в сфере антимонопольного регулирования и конкурентной политики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МСАП, антимонопольные органы государств – участников СНГ, федеральное государственное автономное учреждение «Учебно-методический центр Федеральной антимонопольной службы» – базовая организация государств – участников СНГ по профессиональной подготовке и повышению квалификации кадров в сфере антимонопольного регулирования и конкурентной политике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5.  Проведение мероприятий (конференции, форумы, круглые столы, стажировки) по вопросам конкурентной политики и практики применения антимонопольного законодательства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Антимонопольные органы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6.  Совершенствование нормативно-правовой базы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 участников СНГ в области конкурентной политики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DA69FB">
            <w:pPr>
              <w:spacing w:before="120" w:after="120" w:line="240" w:lineRule="exact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СНГ, МСАП, МПА СНГ</w:t>
            </w:r>
          </w:p>
          <w:p w:rsidR="00C12A64" w:rsidRPr="001951AA" w:rsidRDefault="00C12A64" w:rsidP="00DA69FB">
            <w:pPr>
              <w:spacing w:before="0" w:after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1951AA">
              <w:rPr>
                <w:color w:val="000000"/>
                <w:sz w:val="24"/>
                <w:szCs w:val="24"/>
              </w:rPr>
              <w:t>Развитие сотрудничества в области рекламы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color w:val="000000"/>
                <w:sz w:val="24"/>
                <w:szCs w:val="24"/>
              </w:rPr>
            </w:pPr>
            <w:r w:rsidRPr="001951AA">
              <w:rPr>
                <w:color w:val="000000"/>
                <w:sz w:val="24"/>
                <w:szCs w:val="24"/>
              </w:rPr>
              <w:t xml:space="preserve">1.  Подготовка предложений по совершенствованию законодательства о рекламе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color w:val="000000"/>
                <w:sz w:val="24"/>
                <w:szCs w:val="24"/>
              </w:rPr>
              <w:t xml:space="preserve">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color w:val="000000"/>
                <w:sz w:val="24"/>
                <w:szCs w:val="24"/>
              </w:rPr>
            </w:pPr>
            <w:r w:rsidRPr="001951AA">
              <w:rPr>
                <w:color w:val="000000"/>
                <w:sz w:val="24"/>
                <w:szCs w:val="24"/>
              </w:rPr>
              <w:t xml:space="preserve">Координационный совет по рекламе при МСАП, антимонопольные органы государств – участников СНГ, МСАП, </w:t>
            </w:r>
            <w:r w:rsidRPr="001951AA">
              <w:rPr>
                <w:spacing w:val="-4"/>
                <w:sz w:val="24"/>
                <w:szCs w:val="24"/>
              </w:rPr>
              <w:t>МПА СНГ</w:t>
            </w:r>
            <w:r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Обеспечение информационного обмена при рассмотрении дел о нарушении законодательства о рекламе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</w:t>
            </w:r>
            <w:r w:rsidR="00C12A64" w:rsidRPr="001951AA">
              <w:rPr>
                <w:color w:val="000000"/>
                <w:sz w:val="24"/>
                <w:szCs w:val="24"/>
              </w:rPr>
              <w:t xml:space="preserve"> МСАП, Координационный совет по рекламе при МСАП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Противодействие распространению недобросовестной конкуренции и заведомо ложной рекламы на территориях государств – 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</w:t>
            </w:r>
            <w:r w:rsidR="00C12A64" w:rsidRPr="001951AA">
              <w:rPr>
                <w:color w:val="000000"/>
                <w:sz w:val="24"/>
                <w:szCs w:val="24"/>
              </w:rPr>
              <w:t xml:space="preserve"> МСАП, Координационный совет по рекламе при МСАП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1.7.3.</w:t>
            </w:r>
          </w:p>
        </w:tc>
        <w:tc>
          <w:tcPr>
            <w:tcW w:w="75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Сотрудничество в области защиты прав потребителей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Обеспечение информирования граждан государств – участников СНГ по актуальным вопросам политики в области защиты прав потребителей для обеспечения равных возможностей в этой сфере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Консультативный совет по защите прав потребителей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2.  Повышение уровня правовой грамотности потребителей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осударства – участники СНГ, Консультативный совет по защите прав потребителей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ind w:left="340" w:hanging="340"/>
              <w:jc w:val="left"/>
              <w:rPr>
                <w:color w:val="000000"/>
                <w:sz w:val="24"/>
                <w:szCs w:val="24"/>
              </w:rPr>
            </w:pPr>
            <w:r w:rsidRPr="001951AA">
              <w:rPr>
                <w:color w:val="000000"/>
                <w:sz w:val="24"/>
                <w:szCs w:val="24"/>
              </w:rPr>
              <w:t xml:space="preserve">3.   Гармонизация нормативных правовых актов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color w:val="000000"/>
                <w:sz w:val="24"/>
                <w:szCs w:val="24"/>
              </w:rPr>
              <w:t xml:space="preserve"> участников СНГ в области защиты прав потребителей с учетом международных норм и стандартов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51AA">
              <w:rPr>
                <w:color w:val="000000"/>
                <w:sz w:val="24"/>
                <w:szCs w:val="24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color w:val="000000"/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pageBreakBefore/>
              <w:spacing w:before="12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color w:val="000000"/>
                <w:sz w:val="24"/>
                <w:szCs w:val="24"/>
              </w:rPr>
              <w:t xml:space="preserve">осударства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color w:val="000000"/>
                <w:sz w:val="24"/>
                <w:szCs w:val="24"/>
              </w:rPr>
              <w:t xml:space="preserve"> участники СНГ, Консультативный совет по защите прав потребителей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color w:val="000000"/>
                <w:sz w:val="24"/>
                <w:szCs w:val="24"/>
              </w:rPr>
              <w:t xml:space="preserve"> участников СНГ,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4.  Сотрудничество в деле обеспечения безопасности потребительских товаров и услуг, 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защиты прав потребителей в государствах – участниках СНГ, в том числе на основе двусторонних соглашений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Консультативный совет по защите прав потребителей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Подготовка и проведение Международной конференции государств</w:t>
            </w:r>
            <w:r w:rsidR="00CF0630" w:rsidRPr="001951AA">
              <w:rPr>
                <w:sz w:val="24"/>
                <w:szCs w:val="24"/>
              </w:rPr>
              <w:t> </w:t>
            </w:r>
            <w:r w:rsidRPr="001951AA">
              <w:rPr>
                <w:sz w:val="24"/>
                <w:szCs w:val="24"/>
              </w:rPr>
              <w:t>– участников СНГ по актуальным вопросам защиты прав потребителей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2017 и 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Консультативный совет по защите прав потребителей государств – участников СНГ, Исполком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tabs>
                <w:tab w:val="left" w:pos="6902"/>
              </w:tabs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6.  Взаимодействие в рамках Комиссии ФАО – ВОЗ «Кодекс </w:t>
            </w:r>
            <w:proofErr w:type="spellStart"/>
            <w:r w:rsidRPr="001951AA">
              <w:rPr>
                <w:sz w:val="24"/>
                <w:szCs w:val="24"/>
              </w:rPr>
              <w:t>Алиментариус</w:t>
            </w:r>
            <w:proofErr w:type="spellEnd"/>
            <w:r w:rsidRPr="001951AA">
              <w:rPr>
                <w:sz w:val="24"/>
                <w:szCs w:val="24"/>
              </w:rPr>
              <w:t>» по вопросам нормирования показателей безопасности и качества пищевых продуктов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2017 и 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551593" w:rsidP="00551593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Консультативный совет по защите прав потребителей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A4E7B">
            <w:pPr>
              <w:pStyle w:val="1"/>
              <w:spacing w:before="240"/>
            </w:pPr>
            <w:bookmarkStart w:id="11" w:name="_Toc422988138"/>
            <w:r w:rsidRPr="001951AA">
              <w:lastRenderedPageBreak/>
              <w:t>II. СОТРУДНИЧЕСТВО В ОТДЕЛЬНЫХ ОБЛАСТЯХ ЭКОНОМИКИ</w:t>
            </w:r>
            <w:bookmarkEnd w:id="11"/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12" w:name="_Toc422988139"/>
            <w:r w:rsidRPr="001951AA">
              <w:t>2.1. Сотрудничество в области транспорта</w:t>
            </w:r>
            <w:r w:rsidRPr="001951AA">
              <w:rPr>
                <w:rStyle w:val="ac"/>
                <w:b w:val="0"/>
                <w:i/>
                <w:szCs w:val="24"/>
              </w:rPr>
              <w:footnoteReference w:customMarkFollows="1" w:id="2"/>
              <w:sym w:font="Symbol" w:char="F02A"/>
            </w:r>
            <w:bookmarkEnd w:id="12"/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keepNext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2.1.1.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rStyle w:val="11"/>
                <w:color w:val="auto"/>
                <w:sz w:val="24"/>
                <w:szCs w:val="24"/>
              </w:rPr>
              <w:t xml:space="preserve">Общесистемные мероприятия 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spacing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pStyle w:val="21"/>
              <w:shd w:val="clear" w:color="auto" w:fill="auto"/>
              <w:spacing w:before="60" w:after="0" w:line="240" w:lineRule="exact"/>
              <w:ind w:left="340" w:hanging="340"/>
              <w:rPr>
                <w:rStyle w:val="11"/>
                <w:b/>
                <w:i/>
                <w:color w:val="auto"/>
                <w:sz w:val="24"/>
                <w:szCs w:val="24"/>
              </w:rPr>
            </w:pPr>
            <w:r w:rsidRPr="001951AA">
              <w:rPr>
                <w:rStyle w:val="11"/>
                <w:color w:val="auto"/>
                <w:sz w:val="24"/>
                <w:szCs w:val="24"/>
              </w:rPr>
              <w:t>1.</w:t>
            </w:r>
            <w:r w:rsidRPr="001951AA">
              <w:rPr>
                <w:rStyle w:val="11"/>
                <w:b/>
                <w:i/>
                <w:color w:val="auto"/>
                <w:sz w:val="24"/>
                <w:szCs w:val="24"/>
              </w:rPr>
              <w:t xml:space="preserve">   </w:t>
            </w:r>
            <w:r w:rsidRPr="001951AA">
              <w:rPr>
                <w:sz w:val="24"/>
                <w:szCs w:val="24"/>
              </w:rPr>
              <w:t>Формирование и реализация согласованной политики в области обеспечения транспортной безопасности</w:t>
            </w:r>
            <w:r w:rsidRPr="001951AA">
              <w:rPr>
                <w:sz w:val="24"/>
                <w:szCs w:val="24"/>
                <w:lang w:val="ru-RU"/>
              </w:rPr>
              <w:t xml:space="preserve">, в том числе </w:t>
            </w:r>
            <w:r w:rsidRPr="001951AA">
              <w:rPr>
                <w:sz w:val="24"/>
                <w:szCs w:val="24"/>
              </w:rPr>
              <w:t xml:space="preserve">с учетом положений Соглашения об информационном взаимодействии государств </w:t>
            </w:r>
            <w:r w:rsidRPr="001951AA">
              <w:rPr>
                <w:i/>
                <w:sz w:val="24"/>
                <w:szCs w:val="24"/>
              </w:rPr>
              <w:t>–</w:t>
            </w:r>
            <w:r w:rsidRPr="001951AA">
              <w:rPr>
                <w:rStyle w:val="11"/>
                <w:color w:val="auto"/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>участников СНГ в области обеспечения транспортной безопасности</w:t>
            </w:r>
            <w:r w:rsidRPr="001951AA">
              <w:rPr>
                <w:sz w:val="24"/>
                <w:szCs w:val="24"/>
                <w:lang w:val="ru-RU"/>
              </w:rPr>
              <w:t xml:space="preserve"> от 30 мая 2014 года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pageBreakBefore/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  <w:p w:rsidR="00C12A64" w:rsidRPr="001951AA" w:rsidRDefault="00C12A64" w:rsidP="008E6788">
            <w:pPr>
              <w:pageBreakBefore/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spacing w:line="240" w:lineRule="exact"/>
              <w:jc w:val="left"/>
              <w:rPr>
                <w:rStyle w:val="11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</w:t>
            </w:r>
            <w:r w:rsidRPr="001951AA">
              <w:rPr>
                <w:rStyle w:val="11"/>
                <w:sz w:val="24"/>
                <w:szCs w:val="24"/>
              </w:rPr>
              <w:t xml:space="preserve"> КТС СНГ, </w:t>
            </w:r>
            <w:r w:rsidRPr="001951AA">
              <w:rPr>
                <w:sz w:val="24"/>
                <w:szCs w:val="24"/>
              </w:rPr>
              <w:t>Совет по железнодорожному транспорту государств – участников Содружества, Совет по авиации и использованию воздушного пространства, МСД, Антитеррористический центр государств – участников СНГ, ж</w:t>
            </w:r>
            <w:r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sz w:val="24"/>
                <w:szCs w:val="24"/>
              </w:rPr>
              <w:t xml:space="preserve">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pStyle w:val="21"/>
              <w:shd w:val="clear" w:color="auto" w:fill="auto"/>
              <w:spacing w:before="60" w:after="0" w:line="240" w:lineRule="exact"/>
              <w:ind w:left="278" w:hanging="278"/>
              <w:rPr>
                <w:rStyle w:val="11"/>
                <w:b/>
                <w:color w:val="auto"/>
                <w:sz w:val="24"/>
                <w:szCs w:val="24"/>
              </w:rPr>
            </w:pPr>
            <w:r w:rsidRPr="001951AA">
              <w:rPr>
                <w:rStyle w:val="11"/>
                <w:color w:val="auto"/>
                <w:sz w:val="24"/>
                <w:szCs w:val="24"/>
              </w:rPr>
              <w:t>2.   Совершенствование технологий проведения государственного контроля в пунктах пропуска через государственные границы государств – участников СНГ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pageBreakBefore/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551593" w:rsidP="00551593">
            <w:pPr>
              <w:spacing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СКПВ, </w:t>
            </w:r>
            <w:r w:rsidR="00C12A64" w:rsidRPr="001951AA">
              <w:rPr>
                <w:sz w:val="24"/>
                <w:szCs w:val="24"/>
              </w:rPr>
              <w:t>КТС СНГ, Совет по железнодорожному транспорту государств – участников Содружества,  таможенные службы государств – 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pStyle w:val="21"/>
              <w:shd w:val="clear" w:color="auto" w:fill="auto"/>
              <w:spacing w:before="60" w:after="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3.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  </w:t>
            </w:r>
            <w:r w:rsidRPr="001951AA">
              <w:rPr>
                <w:rStyle w:val="11"/>
                <w:color w:val="auto"/>
                <w:sz w:val="24"/>
                <w:szCs w:val="24"/>
              </w:rPr>
              <w:t>Совершенствование рынка транспортных, экспедиторских и других логистических услуг, в том числе путем формирования сети логистических центров, применения эффективных технологий перевозок и создания необходимой транспортной инфраструктуры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pageBreakBefore/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551593" w:rsidP="00551593">
            <w:pPr>
              <w:spacing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КТС СНГ, </w:t>
            </w:r>
            <w:r w:rsidR="00C12A64" w:rsidRPr="001951AA">
              <w:rPr>
                <w:sz w:val="24"/>
                <w:szCs w:val="24"/>
              </w:rPr>
              <w:t>Совет по авиации и использованию воздушного пространства, Совет по железнодорожному транспорту государств – участников Содружества, ж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8E6788">
            <w:pPr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8E6788">
            <w:pPr>
              <w:pStyle w:val="21"/>
              <w:pageBreakBefore/>
              <w:shd w:val="clear" w:color="auto" w:fill="auto"/>
              <w:spacing w:before="60" w:after="12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4.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  </w:t>
            </w:r>
            <w:r w:rsidRPr="001951AA">
              <w:rPr>
                <w:color w:val="auto"/>
                <w:sz w:val="24"/>
                <w:szCs w:val="24"/>
              </w:rPr>
              <w:t xml:space="preserve">Развитие информационных технологий, в том числе разработка и реализация предложений по развитию системы электронного документооборота (технологии обмена между участниками транспортного рынка электронными 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перевозочными документами), </w:t>
            </w:r>
            <w:r w:rsidRPr="001951AA">
              <w:rPr>
                <w:color w:val="auto"/>
                <w:sz w:val="24"/>
                <w:szCs w:val="24"/>
              </w:rPr>
              <w:t>способствующей существенному ускорению перевозочного процесса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8E6788">
            <w:pPr>
              <w:pageBreakBefore/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</w:tcPr>
          <w:p w:rsidR="00C12A64" w:rsidRPr="001951AA" w:rsidRDefault="00551593" w:rsidP="00551593">
            <w:pPr>
              <w:pageBreakBefore/>
              <w:spacing w:line="240" w:lineRule="exact"/>
              <w:jc w:val="left"/>
              <w:rPr>
                <w:rStyle w:val="11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КТС СНГ, Совет по железнодорожному транспорту государств – участников Содружества, ж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Международные транспортные коридоры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 (МТК)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color w:val="auto"/>
                <w:sz w:val="24"/>
                <w:szCs w:val="24"/>
                <w:lang w:val="ru-RU"/>
              </w:rPr>
            </w:pPr>
            <w:r w:rsidRPr="001951AA">
              <w:rPr>
                <w:color w:val="auto"/>
                <w:sz w:val="24"/>
                <w:szCs w:val="24"/>
              </w:rPr>
              <w:t>1.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  Развитие</w:t>
            </w:r>
            <w:r w:rsidRPr="001951AA">
              <w:rPr>
                <w:color w:val="auto"/>
                <w:sz w:val="24"/>
                <w:szCs w:val="24"/>
              </w:rPr>
              <w:t xml:space="preserve"> инфраструктуры 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МТК</w:t>
            </w:r>
            <w:r w:rsidRPr="001951AA">
              <w:rPr>
                <w:color w:val="auto"/>
                <w:sz w:val="24"/>
                <w:szCs w:val="24"/>
              </w:rPr>
              <w:t xml:space="preserve"> на территориях государств – участников СНГ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:</w:t>
            </w:r>
          </w:p>
          <w:p w:rsidR="00C12A64" w:rsidRPr="001951AA" w:rsidRDefault="00C12A64" w:rsidP="00DA69FB">
            <w:pPr>
              <w:pStyle w:val="21"/>
              <w:widowControl w:val="0"/>
              <w:shd w:val="clear" w:color="auto" w:fill="auto"/>
              <w:tabs>
                <w:tab w:val="left" w:pos="355"/>
              </w:tabs>
              <w:spacing w:before="120" w:after="0" w:line="240" w:lineRule="exact"/>
              <w:ind w:left="340" w:firstLine="23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>сбалансированное развитие участков МТК, включая совместимость технических стандартов;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Координационный комитет транспортных коридоров СНГ, Совет по железнодорожному транспорту государств – участников Содружества, КТС СНГ, МСД, ж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firstLine="23"/>
              <w:rPr>
                <w:rStyle w:val="11"/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>создание и развитие транспортно-логистической и информационной инфраструктуры перевозок по МТК, обеспечивающей «сквозной» сервис при транспортировке транзитных грузов;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firstLine="23"/>
              <w:rPr>
                <w:color w:val="auto"/>
                <w:sz w:val="24"/>
                <w:szCs w:val="24"/>
              </w:rPr>
            </w:pPr>
            <w:r w:rsidRPr="001951AA">
              <w:rPr>
                <w:sz w:val="24"/>
                <w:szCs w:val="24"/>
                <w:lang w:val="ru-RU"/>
              </w:rPr>
              <w:t xml:space="preserve">участие в </w:t>
            </w:r>
            <w:r w:rsidRPr="001951AA">
              <w:rPr>
                <w:sz w:val="24"/>
                <w:szCs w:val="24"/>
              </w:rPr>
              <w:t>совместных инвестиционных проект</w:t>
            </w:r>
            <w:r w:rsidRPr="001951AA">
              <w:rPr>
                <w:sz w:val="24"/>
                <w:szCs w:val="24"/>
                <w:lang w:val="ru-RU"/>
              </w:rPr>
              <w:t>ах</w:t>
            </w:r>
            <w:r w:rsidRPr="001951AA">
              <w:rPr>
                <w:sz w:val="24"/>
                <w:szCs w:val="24"/>
              </w:rPr>
              <w:t xml:space="preserve"> по развитию МТК государств – участников СНГ</w:t>
            </w:r>
            <w:r w:rsidRPr="001951A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2.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  </w:t>
            </w:r>
            <w:r w:rsidRPr="001951AA">
              <w:rPr>
                <w:color w:val="auto"/>
                <w:sz w:val="24"/>
                <w:szCs w:val="24"/>
              </w:rPr>
              <w:t xml:space="preserve">Совершенствование и разработка нормативно-правой базы по обеспечению функционирования и формирования 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МТК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  Координационный комитет транспортных коридоров СНГ, Совет по железнодорожному транспорту государств – участников Содружества, КТС СНГ, МСД, ж</w:t>
            </w:r>
            <w:r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sz w:val="24"/>
                <w:szCs w:val="24"/>
              </w:rPr>
              <w:t xml:space="preserve"> участников СНГ, </w:t>
            </w:r>
            <w:r w:rsidRPr="001951AA">
              <w:rPr>
                <w:spacing w:val="-4"/>
                <w:sz w:val="24"/>
                <w:szCs w:val="24"/>
              </w:rPr>
              <w:t>МПА СНГ</w:t>
            </w:r>
            <w:r w:rsidRPr="001951AA">
              <w:rPr>
                <w:b/>
                <w:spacing w:val="-4"/>
                <w:sz w:val="24"/>
                <w:szCs w:val="24"/>
              </w:rPr>
              <w:t xml:space="preserve">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6E6F2A">
            <w:pPr>
              <w:pStyle w:val="21"/>
              <w:widowControl w:val="0"/>
              <w:shd w:val="clear" w:color="auto" w:fill="auto"/>
              <w:tabs>
                <w:tab w:val="left" w:pos="341"/>
              </w:tabs>
              <w:spacing w:before="120" w:after="12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rStyle w:val="11"/>
                <w:color w:val="auto"/>
                <w:sz w:val="24"/>
                <w:szCs w:val="24"/>
              </w:rPr>
              <w:t>3.  П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роведение мероприятий по повышению эффективности </w:t>
            </w:r>
            <w:r w:rsidRPr="001951AA">
              <w:rPr>
                <w:rStyle w:val="11"/>
                <w:color w:val="auto"/>
                <w:sz w:val="24"/>
                <w:szCs w:val="24"/>
              </w:rPr>
              <w:t xml:space="preserve">функционирования железнодорожных и автомобильных пунктов пропуска через государственные границы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color w:val="auto"/>
                <w:sz w:val="24"/>
                <w:szCs w:val="24"/>
              </w:rPr>
              <w:t xml:space="preserve"> участников СНГ</w:t>
            </w:r>
          </w:p>
          <w:p w:rsidR="00C12A64" w:rsidRPr="001951AA" w:rsidRDefault="00C12A64" w:rsidP="00DA69FB">
            <w:pPr>
              <w:pStyle w:val="21"/>
              <w:widowControl w:val="0"/>
              <w:shd w:val="clear" w:color="auto" w:fill="auto"/>
              <w:tabs>
                <w:tab w:val="left" w:pos="341"/>
              </w:tabs>
              <w:spacing w:before="120" w:after="120" w:line="240" w:lineRule="exact"/>
              <w:ind w:left="340" w:firstLine="23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</w:tcPr>
          <w:p w:rsidR="00C12A64" w:rsidRPr="001951AA" w:rsidRDefault="00551593" w:rsidP="00551593">
            <w:pPr>
              <w:spacing w:before="120" w:after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СКПВ, </w:t>
            </w:r>
            <w:r w:rsidR="00C12A64" w:rsidRPr="001951AA">
              <w:rPr>
                <w:sz w:val="24"/>
                <w:szCs w:val="24"/>
              </w:rPr>
              <w:t>Координационный комитет транспортных коридоров СНГ, МСД, Совет по железнодорожному транспорту государств – участников Содружества, ж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CF0630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2.1.3.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CF0630">
            <w:pPr>
              <w:pStyle w:val="21"/>
              <w:shd w:val="clear" w:color="auto" w:fill="auto"/>
              <w:spacing w:before="120" w:after="0" w:line="240" w:lineRule="exact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CF0630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CF0630">
            <w:pPr>
              <w:spacing w:before="120" w:line="240" w:lineRule="exact"/>
              <w:jc w:val="left"/>
              <w:rPr>
                <w:rStyle w:val="11"/>
                <w:b/>
                <w:i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1.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  </w:t>
            </w:r>
            <w:r w:rsidRPr="001951AA">
              <w:rPr>
                <w:color w:val="auto"/>
                <w:sz w:val="24"/>
                <w:szCs w:val="24"/>
              </w:rPr>
              <w:t xml:space="preserve">Разработка 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предложений по </w:t>
            </w:r>
            <w:r w:rsidRPr="001951AA">
              <w:rPr>
                <w:color w:val="auto"/>
                <w:sz w:val="24"/>
                <w:szCs w:val="24"/>
              </w:rPr>
              <w:t>межгосударственны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м</w:t>
            </w:r>
            <w:r w:rsidRPr="001951AA">
              <w:rPr>
                <w:color w:val="auto"/>
                <w:sz w:val="24"/>
                <w:szCs w:val="24"/>
              </w:rPr>
              <w:t xml:space="preserve"> 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стандартам</w:t>
            </w:r>
            <w:r w:rsidRPr="001951AA">
              <w:rPr>
                <w:color w:val="auto"/>
                <w:sz w:val="24"/>
                <w:szCs w:val="24"/>
              </w:rPr>
              <w:t xml:space="preserve"> в области железнодорожного </w:t>
            </w:r>
            <w:r w:rsidRPr="001951AA">
              <w:rPr>
                <w:rStyle w:val="11"/>
                <w:color w:val="auto"/>
                <w:sz w:val="24"/>
                <w:szCs w:val="24"/>
              </w:rPr>
              <w:t>транспорта</w:t>
            </w:r>
          </w:p>
        </w:tc>
        <w:tc>
          <w:tcPr>
            <w:tcW w:w="1698" w:type="dxa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6" w:space="0" w:color="auto"/>
            </w:tcBorders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по железнодорожному транспорту государств – участников Содружества, ж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участников СНГ, МГС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</w:t>
            </w:r>
            <w:r w:rsidRPr="001951AA">
              <w:rPr>
                <w:sz w:val="24"/>
                <w:szCs w:val="24"/>
                <w:lang w:val="ru-RU"/>
              </w:rPr>
              <w:t>  </w:t>
            </w:r>
            <w:r w:rsidRPr="001951AA">
              <w:rPr>
                <w:sz w:val="24"/>
                <w:szCs w:val="24"/>
              </w:rPr>
              <w:t>Совершенствование системы управления перевозочным процессом</w:t>
            </w:r>
            <w:r w:rsidRPr="001951A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698" w:type="dxa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bottom w:val="nil"/>
            </w:tcBorders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железнодорожные администрации государств – участников СНГ, Совет по железнодорожному транспорту государств – участников Содружества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tabs>
                <w:tab w:val="left" w:pos="278"/>
              </w:tabs>
              <w:spacing w:before="120" w:after="0" w:line="240" w:lineRule="exact"/>
              <w:ind w:left="340" w:firstLine="6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  <w:lang w:val="ru-RU"/>
              </w:rPr>
              <w:t>реализация мер</w:t>
            </w:r>
            <w:r w:rsidRPr="001951AA">
              <w:rPr>
                <w:sz w:val="24"/>
                <w:szCs w:val="24"/>
              </w:rPr>
              <w:t xml:space="preserve"> по оптимизации и повышению эффективности взаимного использования вагонов железнодорожными администрациями </w:t>
            </w:r>
            <w:r w:rsidRPr="001951AA">
              <w:rPr>
                <w:sz w:val="24"/>
                <w:szCs w:val="24"/>
                <w:lang w:val="ru-RU"/>
              </w:rPr>
              <w:t>государств – участников СНГ</w:t>
            </w:r>
            <w:r w:rsidRPr="001951AA">
              <w:rPr>
                <w:sz w:val="24"/>
                <w:szCs w:val="24"/>
              </w:rPr>
              <w:t>;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tabs>
                <w:tab w:val="left" w:pos="288"/>
              </w:tabs>
              <w:spacing w:before="120" w:after="0" w:line="240" w:lineRule="exact"/>
              <w:ind w:left="340" w:firstLine="6"/>
              <w:rPr>
                <w:rStyle w:val="11"/>
                <w:sz w:val="24"/>
                <w:szCs w:val="24"/>
              </w:rPr>
            </w:pPr>
            <w:r w:rsidRPr="001951AA">
              <w:rPr>
                <w:sz w:val="24"/>
                <w:szCs w:val="24"/>
                <w:lang w:val="ru-RU"/>
              </w:rPr>
              <w:t>подготовка и внедрение</w:t>
            </w:r>
            <w:r w:rsidRPr="001951AA">
              <w:rPr>
                <w:sz w:val="24"/>
                <w:szCs w:val="24"/>
              </w:rPr>
              <w:t xml:space="preserve"> нормативных документов, регламентирующих работу Единой системы управления и использования парка грузовых вагонов;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tabs>
                <w:tab w:val="left" w:pos="278"/>
              </w:tabs>
              <w:spacing w:before="120" w:after="0" w:line="240" w:lineRule="exact"/>
              <w:ind w:left="340" w:firstLine="7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повышение скорости движения грузовых и контейнерных поездов;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firstLine="6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создание условий для оптимального взаимодействия с другими видами транспорта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rStyle w:val="11"/>
                <w:color w:val="auto"/>
                <w:sz w:val="24"/>
                <w:szCs w:val="24"/>
              </w:rPr>
              <w:t xml:space="preserve">3.  Совершенствование Тарифной политики железных дорог государств – участников СНГ на перевозки грузов в международном сообщении в рамках Тарифного соглашения железнодорожных администраций железных дорог государств </w:t>
            </w:r>
            <w:r w:rsidRPr="001951AA">
              <w:rPr>
                <w:color w:val="auto"/>
                <w:sz w:val="24"/>
                <w:szCs w:val="24"/>
              </w:rPr>
              <w:t xml:space="preserve">– </w:t>
            </w:r>
            <w:r w:rsidRPr="001951AA">
              <w:rPr>
                <w:rStyle w:val="11"/>
                <w:color w:val="auto"/>
                <w:sz w:val="24"/>
                <w:szCs w:val="24"/>
              </w:rPr>
              <w:t>участников СНГ от 17 февраля 1993 года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551593" w:rsidP="00551593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ж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участников СНГ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</w:t>
            </w:r>
            <w:r w:rsidRPr="001951AA">
              <w:rPr>
                <w:sz w:val="24"/>
                <w:szCs w:val="24"/>
                <w:lang w:val="ru-RU"/>
              </w:rPr>
              <w:t>  </w:t>
            </w:r>
            <w:r w:rsidRPr="001951AA">
              <w:rPr>
                <w:sz w:val="24"/>
                <w:szCs w:val="24"/>
              </w:rPr>
              <w:t>Совершенствование взаимодействия государств – участников СНГ по вопросам межгосударственных перевозок пассажиров железнодорожным транспортом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 xml:space="preserve">Железнодорожные администрации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sz w:val="24"/>
                <w:szCs w:val="24"/>
              </w:rPr>
              <w:t xml:space="preserve"> участников СНГ, </w:t>
            </w:r>
            <w:r w:rsidRPr="001951AA">
              <w:rPr>
                <w:sz w:val="24"/>
                <w:szCs w:val="24"/>
              </w:rPr>
              <w:t>Совет по железнодорожному транспорту государств – участников Содружества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color w:val="auto"/>
                <w:sz w:val="24"/>
                <w:szCs w:val="24"/>
                <w:lang w:val="ru-RU"/>
              </w:rPr>
            </w:pPr>
            <w:r w:rsidRPr="001951AA">
              <w:rPr>
                <w:rStyle w:val="11"/>
                <w:color w:val="auto"/>
                <w:sz w:val="24"/>
                <w:szCs w:val="24"/>
              </w:rPr>
              <w:t>5.  Развитие скоростного и</w:t>
            </w:r>
            <w:r w:rsidRPr="001951AA">
              <w:rPr>
                <w:color w:val="auto"/>
                <w:sz w:val="24"/>
                <w:szCs w:val="24"/>
              </w:rPr>
              <w:t xml:space="preserve"> организация высокоскоростного пассажирского сообщения на железных дорогах государств – участников СНГ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: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firstLine="6"/>
              <w:rPr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 xml:space="preserve">формирование полигонов скоростного и </w:t>
            </w:r>
            <w:r w:rsidRPr="001951AA">
              <w:rPr>
                <w:sz w:val="24"/>
                <w:szCs w:val="24"/>
              </w:rPr>
              <w:t>высокоскоростного движения на сети железных дорог государств</w:t>
            </w:r>
            <w:r w:rsidRPr="001951AA">
              <w:rPr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sz w:val="24"/>
                <w:szCs w:val="24"/>
              </w:rPr>
              <w:t>участников СНГ;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tabs>
                <w:tab w:val="left" w:pos="379"/>
              </w:tabs>
              <w:spacing w:before="120" w:after="0" w:line="240" w:lineRule="exact"/>
              <w:ind w:left="340" w:firstLine="6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совершенствование нормативно-правовой базы для организации скоростного международного сообщения;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firstLine="6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формирование межгосударственной нормативной базы по скоростному и высокоскоростному движению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Ж</w:t>
            </w:r>
            <w:r w:rsidRPr="001951AA">
              <w:rPr>
                <w:rStyle w:val="11"/>
                <w:sz w:val="24"/>
                <w:szCs w:val="24"/>
              </w:rPr>
              <w:t xml:space="preserve">елезнодорожные администрации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sz w:val="24"/>
                <w:szCs w:val="24"/>
              </w:rPr>
              <w:t xml:space="preserve"> участников СНГ, </w:t>
            </w:r>
            <w:r w:rsidRPr="001951AA">
              <w:rPr>
                <w:sz w:val="24"/>
                <w:szCs w:val="24"/>
              </w:rPr>
              <w:t xml:space="preserve">Совет по железнодорожному транспорту государств – участников Содружества         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Воздушный транспорт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120" w:line="240" w:lineRule="exact"/>
              <w:ind w:left="340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1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.  П</w:t>
            </w:r>
            <w:r w:rsidRPr="001951AA">
              <w:rPr>
                <w:sz w:val="24"/>
                <w:szCs w:val="24"/>
                <w:lang w:val="ru-RU"/>
              </w:rPr>
              <w:t>одготовка предложений по дальнейшей либерализации рынка воздушных сообщений государств – участников СНГ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Совет по авиации и использованию воздушного пространства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120" w:line="240" w:lineRule="exact"/>
              <w:ind w:left="340" w:hanging="340"/>
              <w:rPr>
                <w:rStyle w:val="11"/>
                <w:color w:val="auto"/>
                <w:sz w:val="24"/>
                <w:szCs w:val="24"/>
                <w:lang w:val="ru"/>
              </w:rPr>
            </w:pPr>
            <w:r w:rsidRPr="001951AA">
              <w:rPr>
                <w:color w:val="auto"/>
                <w:sz w:val="24"/>
                <w:szCs w:val="24"/>
                <w:lang w:eastAsia="en-US"/>
              </w:rPr>
              <w:t>2.</w:t>
            </w:r>
            <w:r w:rsidRPr="001951AA">
              <w:rPr>
                <w:color w:val="auto"/>
                <w:sz w:val="24"/>
                <w:szCs w:val="24"/>
                <w:lang w:val="ru-RU" w:eastAsia="en-US"/>
              </w:rPr>
              <w:t>  Мониторинг</w:t>
            </w:r>
            <w:r w:rsidRPr="001951AA">
              <w:rPr>
                <w:color w:val="auto"/>
                <w:sz w:val="24"/>
                <w:szCs w:val="24"/>
                <w:lang w:eastAsia="en-US"/>
              </w:rPr>
              <w:t xml:space="preserve"> реализации требований Международной организации гражданской авиации </w:t>
            </w:r>
            <w:r w:rsidRPr="001951AA">
              <w:rPr>
                <w:color w:val="auto"/>
                <w:sz w:val="24"/>
                <w:szCs w:val="24"/>
                <w:lang w:val="ru-RU" w:eastAsia="en-US"/>
              </w:rPr>
              <w:t xml:space="preserve">и соответствующих решений СГП СНГ </w:t>
            </w:r>
            <w:r w:rsidRPr="001951AA">
              <w:rPr>
                <w:color w:val="auto"/>
                <w:sz w:val="24"/>
                <w:szCs w:val="24"/>
                <w:lang w:eastAsia="en-US"/>
              </w:rPr>
              <w:t xml:space="preserve">по внедрению и функционированию системы управления безопасностью полетов 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</w:tcPr>
          <w:p w:rsidR="00C12A64" w:rsidRPr="001951AA" w:rsidRDefault="00F123C3" w:rsidP="00F123C3">
            <w:pPr>
              <w:spacing w:before="120" w:after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по авиации и использованию воздушного пространства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2.1.5.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Морской и речной транспорт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120" w:line="240" w:lineRule="exact"/>
              <w:rPr>
                <w:rStyle w:val="11"/>
                <w:color w:val="auto"/>
                <w:sz w:val="24"/>
                <w:szCs w:val="24"/>
                <w:lang w:val="ru"/>
              </w:rPr>
            </w:pPr>
            <w:r w:rsidRPr="001951AA">
              <w:rPr>
                <w:color w:val="auto"/>
                <w:sz w:val="24"/>
                <w:szCs w:val="24"/>
                <w:lang w:val="ru-RU"/>
              </w:rPr>
              <w:t>Развитие</w:t>
            </w:r>
            <w:r w:rsidRPr="001951AA">
              <w:rPr>
                <w:color w:val="auto"/>
                <w:sz w:val="24"/>
                <w:szCs w:val="24"/>
              </w:rPr>
              <w:t xml:space="preserve"> и расширение сотрудничества государств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color w:val="auto"/>
                <w:sz w:val="24"/>
                <w:szCs w:val="24"/>
              </w:rPr>
              <w:t>–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color w:val="auto"/>
                <w:sz w:val="24"/>
                <w:szCs w:val="24"/>
              </w:rPr>
              <w:t xml:space="preserve">участников СНГ в области морского и речного транспорта, 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включая </w:t>
            </w:r>
            <w:r w:rsidRPr="001951AA">
              <w:rPr>
                <w:color w:val="auto"/>
                <w:sz w:val="24"/>
                <w:szCs w:val="24"/>
              </w:rPr>
              <w:t>совершенствование нормативно-правовой базы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 xml:space="preserve"> по организации перевозок пассажиров и грузов, поддержанию необходимого уровня безопасности судоходства, обеспечению взаимодействия в области </w:t>
            </w:r>
            <w:r w:rsidRPr="001951AA">
              <w:rPr>
                <w:color w:val="auto"/>
                <w:sz w:val="24"/>
                <w:szCs w:val="24"/>
              </w:rPr>
              <w:t>поиска и спасения людей на море и борьбы против загрязнения моря нефтью и нефтепродуктами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</w:tcPr>
          <w:p w:rsidR="00C12A64" w:rsidRPr="001951AA" w:rsidRDefault="00F123C3" w:rsidP="00F123C3">
            <w:pPr>
              <w:spacing w:before="120" w:after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 – участники СНГ, КТС СНГ, Совет государственных администраций морского и речного транспорта КТС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2.1.6.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Автомобильный транспорт и дорожное хозяйство</w:t>
            </w: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right="-57" w:hanging="340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</w:rPr>
              <w:t>1.</w:t>
            </w:r>
            <w:r w:rsidRPr="001951AA">
              <w:rPr>
                <w:color w:val="auto"/>
                <w:sz w:val="24"/>
                <w:szCs w:val="24"/>
                <w:lang w:val="ru-RU"/>
              </w:rPr>
              <w:t>  </w:t>
            </w:r>
            <w:r w:rsidRPr="001951AA">
              <w:rPr>
                <w:color w:val="auto"/>
                <w:sz w:val="24"/>
                <w:szCs w:val="24"/>
              </w:rPr>
              <w:t xml:space="preserve">Реализация Основных направлений развития рынка </w:t>
            </w:r>
            <w:r w:rsidRPr="001951AA">
              <w:rPr>
                <w:color w:val="auto"/>
                <w:spacing w:val="-4"/>
                <w:sz w:val="24"/>
                <w:szCs w:val="24"/>
              </w:rPr>
              <w:t>международных автотранспортных услуг от 14 ноября 2008 года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F123C3" w:rsidP="00F123C3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КТС СНГ, Совет по автомобильному транспорту КТС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Совершенствование и актуализация единых программ дополнительного обучения на профессиональную компетентность международных автомобильных перевозчиков государств – участников СНГ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Компетентные органы государств – участников СНГ в области дополнительного обучения международных автомобильных перевозчиков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78" w:type="dxa"/>
            <w:gridSpan w:val="2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  <w:highlight w:val="green"/>
              </w:rPr>
            </w:pPr>
            <w:r w:rsidRPr="001951AA">
              <w:rPr>
                <w:sz w:val="24"/>
                <w:szCs w:val="24"/>
              </w:rPr>
              <w:t>3.  Закрепление в нормативных правовых актах государств – участников СНГ обязательности дополнительного обучения на профессиональную компетентность водителей, осуществляющих международные автомобильные перевозки</w:t>
            </w:r>
          </w:p>
        </w:tc>
        <w:tc>
          <w:tcPr>
            <w:tcW w:w="1698" w:type="dxa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</w:t>
              </w:r>
              <w:r w:rsidR="003B1B27" w:rsidRPr="001951AA">
                <w:rPr>
                  <w:sz w:val="24"/>
                  <w:szCs w:val="24"/>
                </w:rPr>
                <w:t xml:space="preserve"> г</w:t>
              </w:r>
            </w:smartTag>
            <w:r w:rsidR="003B1B27"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bottom w:val="single" w:sz="6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Компетентные органы государств – участников СНГ в области дополнительного обучения международных автомобильных перевозчиков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8E6788">
            <w:pPr>
              <w:widowControl w:val="0"/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4. Систематическое проведение работ (реконструкция, ремонт) по поддержанию в нормативном состоянии имеющейся </w:t>
            </w:r>
            <w:r w:rsidRPr="001951AA">
              <w:rPr>
                <w:spacing w:val="-4"/>
                <w:sz w:val="24"/>
                <w:szCs w:val="24"/>
              </w:rPr>
              <w:t xml:space="preserve">сети международных автомобильных дорог государств – участников СНГ, </w:t>
            </w:r>
            <w:r w:rsidRPr="001951AA">
              <w:rPr>
                <w:sz w:val="24"/>
                <w:szCs w:val="24"/>
              </w:rPr>
              <w:t>разработка и обеспечение реализации</w:t>
            </w:r>
            <w:r w:rsidRPr="001951AA">
              <w:rPr>
                <w:spacing w:val="-4"/>
                <w:sz w:val="24"/>
                <w:szCs w:val="24"/>
              </w:rPr>
              <w:t xml:space="preserve"> проектов строительства новых автомобильных дорог (в том числе искусственных сооружений) в международном сообщении </w:t>
            </w:r>
          </w:p>
        </w:tc>
        <w:tc>
          <w:tcPr>
            <w:tcW w:w="1698" w:type="dxa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bottom w:val="nil"/>
            </w:tcBorders>
          </w:tcPr>
          <w:p w:rsidR="00C12A64" w:rsidRPr="001951AA" w:rsidRDefault="00C12A64" w:rsidP="008E6788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Дорожные администрации государств – участников СНГ, МСД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120" w:line="240" w:lineRule="exact"/>
              <w:ind w:left="271" w:hanging="271"/>
              <w:rPr>
                <w:rStyle w:val="11"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  <w:lang w:val="ru-RU"/>
              </w:rPr>
              <w:t>5.  </w:t>
            </w:r>
            <w:r w:rsidRPr="001951AA">
              <w:rPr>
                <w:sz w:val="24"/>
                <w:szCs w:val="24"/>
              </w:rPr>
              <w:t>Разработка межгосударственных стандартов при изысканиях, проектировании, строительстве, ремонте и содержании автомобильных дорог, в том числе дорожно-строительных материалов, применение которых обеспечивает соблюдение требований по безопасности автомобильных дорог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bottom w:val="nil"/>
            </w:tcBorders>
          </w:tcPr>
          <w:p w:rsidR="00C12A64" w:rsidRPr="001951AA" w:rsidRDefault="00C12A64" w:rsidP="008E6788">
            <w:pPr>
              <w:spacing w:before="120" w:line="240" w:lineRule="exact"/>
              <w:jc w:val="left"/>
              <w:rPr>
                <w:rStyle w:val="11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 – участники СНГ, МГС, МСД    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120" w:line="240" w:lineRule="exact"/>
              <w:ind w:left="271" w:hanging="271"/>
              <w:rPr>
                <w:rStyle w:val="11"/>
                <w:b/>
                <w:color w:val="auto"/>
                <w:sz w:val="24"/>
                <w:szCs w:val="24"/>
              </w:rPr>
            </w:pPr>
            <w:r w:rsidRPr="001951AA">
              <w:rPr>
                <w:color w:val="auto"/>
                <w:sz w:val="24"/>
                <w:szCs w:val="24"/>
                <w:lang w:val="ru-RU"/>
              </w:rPr>
              <w:t>6. </w:t>
            </w:r>
            <w:r w:rsidRPr="001951AA">
              <w:rPr>
                <w:color w:val="auto"/>
                <w:sz w:val="24"/>
                <w:szCs w:val="24"/>
              </w:rPr>
              <w:t>Разработка и согласование предложений по внесению изменений и дополнений в Соглашение о массах и габаритах транспортных средств, осуществляющих межгосударственные перевозки по автомобильным дорогам государств – участников Содружества Независимых Государств от 4 июня 1999 года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2016–2018</w:t>
            </w:r>
            <w:r w:rsidR="001951AA">
              <w:rPr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</w:rPr>
              <w:t>гг.</w:t>
            </w:r>
          </w:p>
        </w:tc>
        <w:tc>
          <w:tcPr>
            <w:tcW w:w="5486" w:type="dxa"/>
            <w:tcBorders>
              <w:top w:val="nil"/>
              <w:bottom w:val="single" w:sz="4" w:space="0" w:color="auto"/>
            </w:tcBorders>
          </w:tcPr>
          <w:p w:rsidR="00C12A64" w:rsidRPr="001951AA" w:rsidRDefault="00F123C3" w:rsidP="00F123C3">
            <w:pPr>
              <w:spacing w:before="120" w:line="240" w:lineRule="exact"/>
              <w:jc w:val="left"/>
              <w:rPr>
                <w:rStyle w:val="11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  <w:r w:rsidR="00C12A64" w:rsidRPr="001951AA">
              <w:rPr>
                <w:i/>
                <w:sz w:val="24"/>
                <w:szCs w:val="24"/>
              </w:rPr>
              <w:t>,</w:t>
            </w:r>
            <w:r w:rsidR="00C12A64" w:rsidRPr="001951AA">
              <w:rPr>
                <w:b/>
                <w:i/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>МСД, КТС СНГ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13" w:name="_Toc422988140"/>
            <w:r w:rsidRPr="001951AA">
              <w:t>2.2. Сотрудничество в сфере энергетики</w:t>
            </w:r>
            <w:bookmarkEnd w:id="13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2.2.1.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Электроэнергетика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Обеспечение эффективных механизмов параллельной работы </w:t>
            </w:r>
            <w:proofErr w:type="spellStart"/>
            <w:r w:rsidRPr="001951AA">
              <w:rPr>
                <w:sz w:val="24"/>
                <w:szCs w:val="24"/>
              </w:rPr>
              <w:t>электроэнергосистем</w:t>
            </w:r>
            <w:proofErr w:type="spellEnd"/>
            <w:r w:rsidRPr="001951AA">
              <w:rPr>
                <w:sz w:val="24"/>
                <w:szCs w:val="24"/>
              </w:rPr>
              <w:t xml:space="preserve"> государств – участников СНГ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keepLines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ЭЭС СНГ,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Сотрудничество в области формирования общего электроэнергетического рынка СНГ и трансграничной торговли электрической энергией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 – участники СНГ, ЭЭС СНГ, Исполком СНГ     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line="240" w:lineRule="exact"/>
              <w:ind w:left="340" w:hanging="340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Реализация принципов взаимодействия государств – участников СНГ в случае возникновения аварийных ситуаций на объектах топливно-энергетического комплекса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ЭЭС СНГ,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Разработка и реализация совместных инвестиционных проектов в сфере электроэнергетики, включая совместное строительство электросетевых и генерирующих объектов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СНГ, ЭЭС СНГ</w:t>
            </w:r>
            <w:r w:rsidRPr="001951AA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</w:t>
            </w:r>
            <w:r w:rsidRPr="001951AA">
              <w:rPr>
                <w:bCs/>
                <w:iCs/>
                <w:color w:val="000000"/>
                <w:sz w:val="24"/>
                <w:szCs w:val="24"/>
                <w:lang w:val="ru"/>
              </w:rPr>
              <w:t>Обобщение и распространение опыта использования наилучших доступных технологий в области электроэнергетики государств 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="003B1EF6" w:rsidRPr="001951AA">
              <w:rPr>
                <w:kern w:val="24"/>
                <w:sz w:val="24"/>
                <w:szCs w:val="24"/>
              </w:rPr>
              <w:t xml:space="preserve"> </w:t>
            </w:r>
            <w:r w:rsidRPr="001951AA">
              <w:rPr>
                <w:bCs/>
                <w:iCs/>
                <w:color w:val="000000"/>
                <w:sz w:val="24"/>
                <w:szCs w:val="24"/>
                <w:lang w:val="ru"/>
              </w:rPr>
              <w:t>участников СНГ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kern w:val="24"/>
                <w:sz w:val="24"/>
                <w:szCs w:val="24"/>
              </w:rPr>
              <w:t xml:space="preserve">осударства – участники СНГ, ЭЭС СНГ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2.2.2.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Развитие сотрудничества государств – участников СНГ в области возобновляемых и альтернативных источников энергии, в том числе реализация Концепции сотрудничества государств – участников СНГ в области использования возобновляемых источников энергии от 20 ноября 2013 года и Плана первоочередных мероприятий по ее реализации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kern w:val="24"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ageBreakBefore/>
              <w:widowControl w:val="0"/>
              <w:spacing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ЭЭС СНГ, Институт энергетических исследований </w:t>
            </w:r>
            <w:r w:rsidR="00C12A64" w:rsidRPr="001951AA">
              <w:rPr>
                <w:spacing w:val="-8"/>
                <w:sz w:val="24"/>
                <w:szCs w:val="24"/>
              </w:rPr>
              <w:t xml:space="preserve">РАН, Институт энергетики Национального исследовательского университета «Высшая школа экономики» (Российская Федерация), </w:t>
            </w:r>
            <w:r w:rsidR="00C12A64" w:rsidRPr="001951AA">
              <w:rPr>
                <w:sz w:val="24"/>
                <w:szCs w:val="24"/>
              </w:rPr>
              <w:t>Институт энергетики НАН Беларуси, Ассоциация возобновляемой энергетики Казахстана, ФГБУ «Российское энергетическое агентство»,  Международная ассоциация «</w:t>
            </w:r>
            <w:proofErr w:type="spellStart"/>
            <w:r w:rsidR="00C12A64" w:rsidRPr="001951AA">
              <w:rPr>
                <w:sz w:val="24"/>
                <w:szCs w:val="24"/>
              </w:rPr>
              <w:t>Реэнергетика</w:t>
            </w:r>
            <w:proofErr w:type="spellEnd"/>
            <w:r w:rsidR="00C12A64" w:rsidRPr="001951AA">
              <w:rPr>
                <w:sz w:val="24"/>
                <w:szCs w:val="24"/>
              </w:rPr>
              <w:t>»,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2.2.3.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Реализация Рамочной программы сотрудничества государств – </w:t>
            </w:r>
            <w:r w:rsidRPr="001951AA">
              <w:rPr>
                <w:spacing w:val="-2"/>
                <w:sz w:val="24"/>
                <w:szCs w:val="24"/>
              </w:rPr>
              <w:t>участников СНГ в области мирного использования атомной энергии на период до 2020 года «СОТРУДНИЧЕСТВО «АТОМ – СНГ»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Комиссия государств – участников СНГ по использованию атомной энергии в мирных целях,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2.  Совершенствование нормативно-правовой базы в области использования атомной энергии в мирных целях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Комиссия государств – участников СНГ по использованию атомной энергии в мирных целях,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 w:rsidTr="007671EF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Содействие внедрению и эффективному использованию научно-технических разработок и инновационных проектов в области использования атомной энергии в мирных целях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Комиссия государств – участников СНГ по использованию атомной энергии в мирных целях,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Выработка согласованных подходов к решению проблем охраны окружающей среды, возникающих при эксплуатации объектов использования атомной энергии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Комиссия государств – участников СНГ по использованию атомной энергии в мирных целях, Исполком СНГ, </w:t>
            </w:r>
            <w:r w:rsidR="00C12A64" w:rsidRPr="001951AA">
              <w:rPr>
                <w:spacing w:val="-4"/>
                <w:sz w:val="24"/>
                <w:szCs w:val="24"/>
              </w:rPr>
              <w:t>МПА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     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Координация и обмен опытом в сфере подготовки кадров высокой квалификации для национальных программ развития мирных ядерных технологий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Комиссия государств – участников СНГ по использованию атомной энергии в мирных целях,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6.  Исследования безопасности объектов ядерной техники, включая испытания новых видов ядерного топлива, в том числе:</w:t>
            </w:r>
          </w:p>
          <w:p w:rsidR="00C12A64" w:rsidRPr="001951AA" w:rsidRDefault="00C12A64" w:rsidP="00DA69FB">
            <w:pPr>
              <w:pStyle w:val="10"/>
              <w:spacing w:before="120" w:line="240" w:lineRule="exact"/>
              <w:ind w:left="340" w:hanging="7"/>
              <w:rPr>
                <w:rFonts w:ascii="Times New Roman" w:hAnsi="Times New Roman"/>
                <w:b/>
                <w:sz w:val="24"/>
                <w:szCs w:val="24"/>
              </w:rPr>
            </w:pPr>
            <w:r w:rsidRPr="001951AA">
              <w:rPr>
                <w:rFonts w:ascii="Times New Roman" w:hAnsi="Times New Roman"/>
                <w:sz w:val="24"/>
                <w:szCs w:val="24"/>
              </w:rPr>
              <w:t>реакторные испытания материалов и компонентов ядерной техники в стационарных, аварийных и переходных режимах;</w:t>
            </w:r>
          </w:p>
          <w:p w:rsidR="00C12A64" w:rsidRPr="001951AA" w:rsidRDefault="00C12A64" w:rsidP="00DA69FB">
            <w:pPr>
              <w:pStyle w:val="10"/>
              <w:spacing w:before="120" w:line="240" w:lineRule="exact"/>
              <w:ind w:left="340" w:hanging="7"/>
              <w:rPr>
                <w:rFonts w:ascii="Times New Roman" w:hAnsi="Times New Roman"/>
                <w:sz w:val="24"/>
                <w:szCs w:val="24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реакторной экспериментальной базы Республики Казахстан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  <w:lang w:val="kk-KZ"/>
              </w:rPr>
              <w:t xml:space="preserve">Заинтересованные государства – участники СНГ, РГП «Национальный ядерный центр» Республики Казахстан, РГП «Институт ядерной физики» Республики Казахстан    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ind w:left="340" w:hanging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  Реализация проекта Казахстанского материаловедческого </w:t>
            </w:r>
            <w:proofErr w:type="spellStart"/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токамака</w:t>
            </w:r>
            <w:proofErr w:type="spellEnd"/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(КТМ) Республики Казахстан. Совместная реализация программ научных исследований на КТМ, предназначенном для исследований и испытаний перспективных материалов термоядерных реакторов, в том числе: </w:t>
            </w:r>
          </w:p>
          <w:p w:rsidR="00C12A64" w:rsidRPr="001951AA" w:rsidRDefault="00C12A64" w:rsidP="00DA69FB">
            <w:pPr>
              <w:pStyle w:val="10"/>
              <w:spacing w:before="12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пуско-наладочных работ, физического пуска и приемки КТМ в эксплуатацию;</w:t>
            </w:r>
          </w:p>
          <w:p w:rsidR="00C12A64" w:rsidRPr="001951AA" w:rsidRDefault="00C12A64" w:rsidP="00DA69FB">
            <w:pPr>
              <w:pStyle w:val="10"/>
              <w:spacing w:before="12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совместной программы научных исследований на КТМ и российских </w:t>
            </w:r>
            <w:proofErr w:type="spellStart"/>
            <w:r w:rsidRPr="001951A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токамаках</w:t>
            </w:r>
            <w:proofErr w:type="spellEnd"/>
            <w:r w:rsidRPr="001951AA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целях создания термоядерного реактора;</w:t>
            </w: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2A64" w:rsidRPr="001951AA" w:rsidRDefault="00C12A64" w:rsidP="00DA69FB">
            <w:pPr>
              <w:pStyle w:val="10"/>
              <w:spacing w:before="12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научных исследований на КТМ;</w:t>
            </w:r>
          </w:p>
          <w:p w:rsidR="00C12A64" w:rsidRPr="001951AA" w:rsidRDefault="00C12A64" w:rsidP="00DA69FB">
            <w:pPr>
              <w:pStyle w:val="10"/>
              <w:spacing w:before="12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базе КТМ международной лаборатории для исследований в области термоядерного материаловедения и управляемого термоядерного синтеза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10"/>
              <w:spacing w:before="120" w:line="240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РГП «Национальный ядерный центр» </w:t>
            </w:r>
            <w:r w:rsidRPr="001951AA">
              <w:rPr>
                <w:rFonts w:ascii="Times New Roman" w:hAnsi="Times New Roman"/>
                <w:sz w:val="24"/>
                <w:szCs w:val="24"/>
                <w:lang w:val="kk-KZ"/>
              </w:rPr>
              <w:t>Республики Казахстан</w:t>
            </w: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Российский научный центр «Курчатовский институт», АО «Государственный научный центр Российской Федерации «Троицкий институт инновационных и термоядерных исследований», АО «Научно-исследовательский институт электрофизической аппаратуры им. Д.</w:t>
            </w:r>
            <w:r w:rsidR="00C0314C" w:rsidRPr="00195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Б.</w:t>
            </w:r>
            <w:r w:rsidR="00C0314C" w:rsidRPr="00195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Ефремова», АО «Красная звезда», АО</w:t>
            </w:r>
            <w:r w:rsidR="00C0314C" w:rsidRPr="00195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«Высокотехнологический научно-исследовательский институт неорганических материалов имени академика А.</w:t>
            </w:r>
            <w:r w:rsidR="00C0314C" w:rsidRPr="00195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А.</w:t>
            </w:r>
            <w:r w:rsidR="00C0314C" w:rsidRPr="00195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Бочвара», Государственная корпорация по атомной энергии «Росатом», Государственное научное учреждение «Объединенный институт энергетических и ядерных исследований «Сосны» Национальной академии наук Республики Беларусь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E6788">
            <w:pPr>
              <w:widowControl w:val="0"/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E6788">
            <w:pPr>
              <w:pStyle w:val="10"/>
              <w:spacing w:before="60" w:line="240" w:lineRule="exact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val="kk-KZ" w:eastAsia="ru-RU"/>
              </w:rPr>
              <w:t>8.  Развитие ядерных и радиационных технологий:</w:t>
            </w:r>
          </w:p>
          <w:p w:rsidR="00C12A64" w:rsidRPr="001951AA" w:rsidRDefault="00C12A64" w:rsidP="008E6788">
            <w:pPr>
              <w:pStyle w:val="10"/>
              <w:spacing w:before="6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программ совместных научных исследований и работ по развитию ядерных и радиационных технологий и их дальнейшее использование в промышленности, строительстве и медицине;</w:t>
            </w:r>
          </w:p>
          <w:p w:rsidR="00C12A64" w:rsidRPr="001951AA" w:rsidRDefault="00C12A64" w:rsidP="008E6788">
            <w:pPr>
              <w:pStyle w:val="10"/>
              <w:spacing w:before="6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научные исследования в области ядерной и радиационной физики и радиационного материаловедения;</w:t>
            </w:r>
          </w:p>
          <w:p w:rsidR="00C12A64" w:rsidRPr="001951AA" w:rsidRDefault="00C12A64" w:rsidP="008E6788">
            <w:pPr>
              <w:pStyle w:val="10"/>
              <w:spacing w:before="60" w:after="120" w:line="240" w:lineRule="exact"/>
              <w:ind w:left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совместных работ по ядерной физике низких и средних энергий, моделированию высокодозного нейтронного облучения на ускорителях заряженных частиц, исследованию материалов реактора БН-350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E6788">
            <w:pPr>
              <w:widowControl w:val="0"/>
              <w:suppressAutoHyphens/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8E6788">
            <w:pPr>
              <w:spacing w:line="240" w:lineRule="exact"/>
              <w:jc w:val="left"/>
              <w:rPr>
                <w:b/>
                <w:i/>
                <w:sz w:val="24"/>
                <w:szCs w:val="24"/>
                <w:lang w:val="kk-KZ"/>
              </w:rPr>
            </w:pPr>
            <w:r w:rsidRPr="001951AA">
              <w:rPr>
                <w:sz w:val="24"/>
                <w:szCs w:val="24"/>
              </w:rPr>
              <w:t xml:space="preserve">Заинтересованные государства – участники СНГ, </w:t>
            </w:r>
            <w:r w:rsidRPr="001951AA">
              <w:rPr>
                <w:sz w:val="24"/>
                <w:szCs w:val="24"/>
                <w:lang w:val="kk-KZ"/>
              </w:rPr>
              <w:t>РГП «Национальный ядерный центр» Республики Казахстан, РГП «Институт ядерной физики» Республики Казахстан, АО «Парк ядерных исследований» Республики Казахстан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2.2.4.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Гидроэнергетика</w:t>
            </w:r>
          </w:p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rPr>
                <w:b/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 xml:space="preserve">Подготовка и реализация предложений </w:t>
            </w:r>
            <w:r w:rsidRPr="001951AA">
              <w:rPr>
                <w:kern w:val="24"/>
                <w:sz w:val="24"/>
                <w:szCs w:val="24"/>
              </w:rPr>
              <w:t xml:space="preserve">по развитию </w:t>
            </w:r>
            <w:r w:rsidRPr="001951AA">
              <w:rPr>
                <w:kern w:val="24"/>
                <w:sz w:val="24"/>
                <w:szCs w:val="24"/>
                <w:lang w:val="ru-RU"/>
              </w:rPr>
              <w:t>гидроэнергетики государств – участников СНГ, в том числе малой и средней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  <w:p w:rsidR="00C12A64" w:rsidRPr="001951AA" w:rsidRDefault="00C12A64" w:rsidP="00DA69FB">
            <w:pPr>
              <w:overflowPunct/>
              <w:autoSpaceDE/>
              <w:autoSpaceDN/>
              <w:adjustRightInd/>
              <w:spacing w:before="1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</w:p>
          <w:p w:rsidR="00C12A64" w:rsidRPr="001951AA" w:rsidRDefault="00F123C3" w:rsidP="00F123C3">
            <w:pPr>
              <w:overflowPunct/>
              <w:autoSpaceDE/>
              <w:autoSpaceDN/>
              <w:adjustRightInd/>
              <w:spacing w:before="120" w:line="240" w:lineRule="exact"/>
              <w:jc w:val="left"/>
              <w:textAlignment w:val="auto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 – участники СНГ, ЭЭС СНГ,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2.2.5.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Актуализация Прогноза производства и потребления энергоресурсов государств – участников СНГ на период до 2020 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Один раз</w:t>
            </w:r>
            <w:r w:rsidRPr="001951AA">
              <w:rPr>
                <w:sz w:val="24"/>
                <w:szCs w:val="24"/>
              </w:rPr>
              <w:br/>
              <w:t>в три года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proofErr w:type="spellStart"/>
            <w:r w:rsidR="00C12A64" w:rsidRPr="001951AA">
              <w:rPr>
                <w:sz w:val="24"/>
                <w:szCs w:val="24"/>
              </w:rPr>
              <w:t>Статкомитет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СНГ, Институт энергетических исследований РАН, ЭЭС СНГ, Исполком СНГ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14" w:name="_Toc422988141"/>
            <w:r w:rsidRPr="001951AA">
              <w:t>2.3. Сотрудничество в области промышленности</w:t>
            </w:r>
            <w:bookmarkEnd w:id="14"/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Разработка и реализация Комплекса мер по развитию и стимулированию использования природного газа в качестве моторного топлива для транспортных средств государств – участников СНГ на период до 2020 года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по промышленной политике государств – участников СНГ, профильные образовательные учреждения государств – участников СНГ, органы отраслевого сотрудничества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center" w:pos="4153"/>
                <w:tab w:val="right" w:pos="8306"/>
              </w:tabs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Разработка и согласование предложений по применению электронного маркирования в целях мониторинга продвижения импортных товаров текстильной и легкой промышленности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center" w:pos="4153"/>
                <w:tab w:val="right" w:pos="8306"/>
              </w:tabs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 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Развитие сотрудничества в области производственной кооперации, обмен информацией  по продукции, предлагаемой для кооперационных поставок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tabs>
                <w:tab w:val="center" w:pos="4153"/>
                <w:tab w:val="right" w:pos="8306"/>
              </w:tabs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line="240" w:lineRule="exact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Совет по промышленной политике государств – участников СНГ</w:t>
            </w:r>
            <w:r w:rsidR="00C12A64" w:rsidRPr="001951AA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40" w:lineRule="exact"/>
              <w:ind w:left="340" w:hanging="340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4.  Сотрудничество</w:t>
            </w:r>
            <w:r w:rsidRPr="001951AA">
              <w:rPr>
                <w:kern w:val="24"/>
                <w:sz w:val="24"/>
                <w:szCs w:val="24"/>
              </w:rPr>
              <w:t xml:space="preserve"> 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и </w:t>
            </w:r>
            <w:r w:rsidRPr="001951AA">
              <w:rPr>
                <w:kern w:val="24"/>
                <w:sz w:val="24"/>
                <w:szCs w:val="24"/>
              </w:rPr>
              <w:t>обмен опытом по внедрению новых технологий в промышленном производстве, организации труда, логистике, маркетингу, подготовке кадров</w:t>
            </w:r>
            <w:r w:rsidRPr="001951AA">
              <w:rPr>
                <w:kern w:val="24"/>
                <w:sz w:val="24"/>
                <w:szCs w:val="24"/>
                <w:lang w:val="ru-RU"/>
              </w:rPr>
              <w:t>,</w:t>
            </w:r>
            <w:r w:rsidRPr="001951AA">
              <w:rPr>
                <w:kern w:val="24"/>
                <w:sz w:val="24"/>
                <w:szCs w:val="24"/>
              </w:rPr>
              <w:t xml:space="preserve"> 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в области промышленной безопасности на опасных производственных объектах </w:t>
            </w:r>
            <w:r w:rsidRPr="001951AA">
              <w:rPr>
                <w:kern w:val="24"/>
                <w:sz w:val="24"/>
                <w:szCs w:val="24"/>
              </w:rPr>
              <w:t xml:space="preserve">и другим направлениям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40" w:lineRule="exact"/>
              <w:ind w:left="-57" w:right="-57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spacing w:before="120" w:after="0" w:line="240" w:lineRule="exact"/>
              <w:rPr>
                <w:kern w:val="24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– участники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widowControl w:val="0"/>
              <w:shd w:val="clear" w:color="auto" w:fill="auto"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340" w:hanging="340"/>
              <w:textAlignment w:val="baseline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5.  Содействие техническому и технологическому обновлению лесопромышленного производства, обеспечивающего углубленную переработку древесины, внедрению ресурсосберегающих и экологически безопасных технологий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widowControl w:val="0"/>
              <w:shd w:val="clear" w:color="auto" w:fill="auto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57" w:right="-57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widowControl w:val="0"/>
              <w:shd w:val="clear" w:color="auto" w:fill="auto"/>
              <w:overflowPunct w:val="0"/>
              <w:autoSpaceDE w:val="0"/>
              <w:autoSpaceDN w:val="0"/>
              <w:adjustRightInd w:val="0"/>
              <w:spacing w:before="120" w:after="120" w:line="240" w:lineRule="exact"/>
              <w:textAlignment w:val="baseline"/>
              <w:rPr>
                <w:kern w:val="24"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r w:rsidR="00C12A64" w:rsidRPr="001951AA">
              <w:rPr>
                <w:sz w:val="24"/>
                <w:szCs w:val="24"/>
                <w:lang w:val="ru-RU"/>
              </w:rPr>
              <w:t>осударства</w:t>
            </w:r>
            <w:r w:rsidR="00C12A64" w:rsidRPr="001951AA">
              <w:rPr>
                <w:sz w:val="24"/>
                <w:szCs w:val="24"/>
              </w:rPr>
              <w:t xml:space="preserve"> – участник</w:t>
            </w:r>
            <w:r w:rsidR="00C12A64" w:rsidRPr="001951AA">
              <w:rPr>
                <w:sz w:val="24"/>
                <w:szCs w:val="24"/>
                <w:lang w:val="ru-RU"/>
              </w:rPr>
              <w:t>и</w:t>
            </w:r>
            <w:r w:rsidR="00C12A64" w:rsidRPr="001951AA">
              <w:rPr>
                <w:sz w:val="24"/>
                <w:szCs w:val="24"/>
              </w:rPr>
              <w:t xml:space="preserve"> СНГ</w:t>
            </w:r>
            <w:r w:rsidR="00C12A64" w:rsidRPr="001951AA">
              <w:rPr>
                <w:sz w:val="24"/>
                <w:szCs w:val="24"/>
                <w:lang w:val="ru-RU"/>
              </w:rPr>
              <w:t xml:space="preserve">, Межправительственный совет по 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>лесопромышленному</w:t>
            </w:r>
            <w:r w:rsidR="00C12A64" w:rsidRPr="001951AA">
              <w:rPr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  <w:lang w:val="ru-RU"/>
              </w:rPr>
              <w:t>комплексу и лесному хозяйству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15" w:name="_Toc422988142"/>
            <w:r w:rsidRPr="001951AA">
              <w:t>2.4. Сотрудничество в области лесного хозяйства</w:t>
            </w:r>
            <w:bookmarkEnd w:id="15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kern w:val="28"/>
                <w:sz w:val="24"/>
                <w:szCs w:val="24"/>
              </w:rPr>
              <w:t>1.  Интенсификация воспроизводства лесов и лесоразведения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Межправительственный совет по лесопромышленному комплексу и лесному хозяйству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kern w:val="28"/>
                <w:sz w:val="24"/>
                <w:szCs w:val="24"/>
              </w:rPr>
              <w:t>2.  Повышение эффективности охраны лесов от пожаров, защиты лесов от вредителей, болезней и других неблагоприятных факторов, а также предотвращение незаконных рубок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Межправительственный совет по лесопромышленному комплексу и лесному хозяйству</w:t>
            </w:r>
          </w:p>
        </w:tc>
      </w:tr>
      <w:tr w:rsidR="00C12A64" w:rsidRPr="001951AA" w:rsidTr="00430406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Реализация Основных направлений сотрудничества государств – участников СНГ в области лесного хозяйства и лесной промышленности на период до 2025 года от 29 мая 2015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Межправительственный совет по лесопромышленному комплексу и лесному хозяйству, МПА СНГ,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16" w:name="_Toc422988143"/>
            <w:r w:rsidRPr="001951AA">
              <w:lastRenderedPageBreak/>
              <w:t>2.5. Сотрудничество в космической сфере</w:t>
            </w:r>
            <w:bookmarkEnd w:id="16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1.  Совершенствование договорно-правовой базы многостороннего сотрудничества государств – участников СНГ в области исследований и использования космического пространства в мирных целях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</w:t>
            </w:r>
            <w:r w:rsidR="00C12A64" w:rsidRPr="001951AA">
              <w:rPr>
                <w:i/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>СНГ,  Исполком СНГ, МПА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Проведение ежегодных совещаний руководителей органов исполнительной власти государств – участников СНГ, отвечающих за деятельность по исследованию и использованию космического пространства в мирных целях</w:t>
            </w:r>
            <w:r w:rsidRPr="001951A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Исполком СНГ, органы исполнительной власти государств – участников СНГ, отвечающие за деятельность по  исследованию и использованию космического пространства в мирных целях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3.  Обеспечение пусковых услуг третьим странам, в том числе в рамках проектов, реализуемых на космодроме Байконур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jc w:val="left"/>
              <w:rPr>
                <w:sz w:val="24"/>
                <w:szCs w:val="24"/>
              </w:rPr>
            </w:pPr>
            <w:bookmarkStart w:id="17" w:name="_Toc422988144"/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  <w:bookmarkEnd w:id="17"/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a7"/>
              <w:spacing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4.  </w:t>
            </w:r>
            <w:r w:rsidRPr="001951AA">
              <w:rPr>
                <w:rStyle w:val="a8"/>
                <w:color w:val="000000"/>
                <w:sz w:val="24"/>
                <w:szCs w:val="24"/>
              </w:rPr>
              <w:t xml:space="preserve">Создание межгосударственной системы космического мониторинга чрезвычайных ситуаций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a8"/>
                <w:color w:val="000000"/>
                <w:sz w:val="24"/>
                <w:szCs w:val="24"/>
              </w:rPr>
              <w:t xml:space="preserve">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jc w:val="left"/>
              <w:rPr>
                <w:sz w:val="24"/>
                <w:szCs w:val="24"/>
              </w:rPr>
            </w:pPr>
            <w:bookmarkStart w:id="18" w:name="_Toc422988145"/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  <w:bookmarkEnd w:id="18"/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a7"/>
              <w:spacing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5.  Проработка вопросов, связанных с созданием международной научно-исследовательской организации «Объединенный институт космических исследований»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suppressAutoHyphens/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2016–2018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jc w:val="left"/>
              <w:rPr>
                <w:sz w:val="24"/>
                <w:szCs w:val="24"/>
              </w:rPr>
            </w:pPr>
            <w:bookmarkStart w:id="19" w:name="_Toc422988146"/>
            <w:r w:rsidRPr="001951AA">
              <w:rPr>
                <w:sz w:val="24"/>
                <w:szCs w:val="24"/>
              </w:rPr>
              <w:t>Заинтересованные государства – участники СНГ</w:t>
            </w:r>
            <w:bookmarkEnd w:id="19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6.  Проведение работ по интеграции наземных инфраструктур государств – участников СНГ, использующих сигналы системы ГЛОНАСС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 w:rsidTr="00430406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20" w:name="_Toc422988147"/>
            <w:r w:rsidRPr="001951AA">
              <w:t>2.6. Сотрудничество в сфере информационно-коммуникационных услуг и связи</w:t>
            </w:r>
            <w:bookmarkEnd w:id="20"/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left="340" w:hanging="340"/>
              <w:textAlignment w:val="baseline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1.  </w:t>
            </w:r>
            <w:r w:rsidRPr="001951AA">
              <w:rPr>
                <w:kern w:val="24"/>
                <w:sz w:val="24"/>
                <w:szCs w:val="24"/>
              </w:rPr>
              <w:t>Реализация Соглашения о сотрудничестве в создании государственных информационных систем паспортно-визовых документов нового поколения и дальнейшем их развитии и использовании в государствах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kern w:val="24"/>
                <w:sz w:val="24"/>
                <w:szCs w:val="24"/>
              </w:rPr>
              <w:t xml:space="preserve"> участниках СНГ от 14 ноября 2008</w:t>
            </w:r>
            <w:r w:rsidRPr="001951AA">
              <w:rPr>
                <w:kern w:val="24"/>
                <w:sz w:val="24"/>
                <w:szCs w:val="24"/>
                <w:lang w:val="ru-RU"/>
              </w:rPr>
              <w:t> </w:t>
            </w:r>
            <w:r w:rsidRPr="001951AA">
              <w:rPr>
                <w:kern w:val="24"/>
                <w:sz w:val="24"/>
                <w:szCs w:val="24"/>
              </w:rPr>
              <w:t>года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left="-57" w:right="-57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kern w:val="24"/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kern w:val="24"/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kern w:val="24"/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kern w:val="24"/>
                <w:sz w:val="24"/>
                <w:szCs w:val="24"/>
              </w:rPr>
              <w:t xml:space="preserve"> участники СНГ, 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>К</w:t>
            </w:r>
            <w:r w:rsidR="00C12A64" w:rsidRPr="001951AA">
              <w:rPr>
                <w:kern w:val="24"/>
                <w:sz w:val="24"/>
                <w:szCs w:val="24"/>
              </w:rPr>
              <w:t>СИ РСС, СРМО, СКПВ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 xml:space="preserve">2.  Обеспечение выполнения Стратегии сотрудничества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sz w:val="24"/>
                <w:szCs w:val="24"/>
              </w:rPr>
              <w:t xml:space="preserve"> участников СНГ в построении и развитии информационного общества и Плана действий по ее реализации на период до 2025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Style w:val="11"/>
                <w:sz w:val="24"/>
                <w:szCs w:val="24"/>
              </w:rPr>
              <w:t>2020</w:t>
            </w:r>
            <w:r w:rsidRPr="001951AA">
              <w:rPr>
                <w:rStyle w:val="11"/>
                <w:b/>
                <w:sz w:val="24"/>
                <w:szCs w:val="24"/>
              </w:rPr>
              <w:t xml:space="preserve"> </w:t>
            </w:r>
            <w:r w:rsidRPr="001951AA">
              <w:rPr>
                <w:rStyle w:val="11"/>
                <w:sz w:val="24"/>
                <w:szCs w:val="24"/>
              </w:rPr>
              <w:t>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осударства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участники СНГ, КСИ РСС, Исполком РСС,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i/>
                <w:sz w:val="24"/>
                <w:szCs w:val="24"/>
              </w:rPr>
            </w:pPr>
            <w:r w:rsidRPr="001951AA">
              <w:rPr>
                <w:rStyle w:val="11"/>
                <w:sz w:val="24"/>
                <w:szCs w:val="24"/>
              </w:rPr>
              <w:t xml:space="preserve">3.  Подготовка предложений по формированию в сети Интернет трансграничного пространства доверия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sz w:val="24"/>
                <w:szCs w:val="24"/>
                <w:lang w:val="ru-RU"/>
              </w:rPr>
              <w:t xml:space="preserve"> </w:t>
            </w:r>
            <w:r w:rsidRPr="001951AA">
              <w:rPr>
                <w:rStyle w:val="11"/>
                <w:sz w:val="24"/>
                <w:szCs w:val="24"/>
              </w:rPr>
              <w:t>участников СНГ</w:t>
            </w:r>
            <w:r w:rsidRPr="001951AA">
              <w:rPr>
                <w:rStyle w:val="11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rStyle w:val="11"/>
                  <w:sz w:val="24"/>
                  <w:szCs w:val="24"/>
                </w:rPr>
                <w:t>2016 г</w:t>
              </w:r>
            </w:smartTag>
            <w:r w:rsidRPr="001951AA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осударства </w:t>
            </w:r>
            <w:r w:rsidR="00C12A64" w:rsidRPr="001951AA">
              <w:rPr>
                <w:sz w:val="24"/>
                <w:szCs w:val="24"/>
              </w:rPr>
              <w:t>–</w:t>
            </w:r>
            <w:r w:rsidR="00C12A64" w:rsidRPr="001951AA">
              <w:rPr>
                <w:rStyle w:val="11"/>
                <w:sz w:val="24"/>
                <w:szCs w:val="24"/>
              </w:rPr>
              <w:t xml:space="preserve"> участники СНГ, КСИ РСС, Исполком РСС, Исполком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2A7642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sz w:val="24"/>
                <w:szCs w:val="24"/>
                <w:lang w:val="ru-RU"/>
              </w:rPr>
            </w:pPr>
            <w:r w:rsidRPr="001951AA">
              <w:rPr>
                <w:sz w:val="24"/>
                <w:szCs w:val="24"/>
                <w:lang w:val="ru-RU"/>
              </w:rPr>
              <w:t>4</w:t>
            </w:r>
            <w:r w:rsidR="00C12A64" w:rsidRPr="001951AA">
              <w:rPr>
                <w:sz w:val="24"/>
                <w:szCs w:val="24"/>
                <w:lang w:val="ru-RU"/>
              </w:rPr>
              <w:t>.  </w:t>
            </w:r>
            <w:r w:rsidR="00C12A64" w:rsidRPr="001951AA">
              <w:rPr>
                <w:sz w:val="24"/>
                <w:szCs w:val="24"/>
              </w:rPr>
              <w:t xml:space="preserve">Проведение </w:t>
            </w:r>
            <w:r w:rsidR="00C12A64" w:rsidRPr="001951AA">
              <w:rPr>
                <w:sz w:val="24"/>
                <w:szCs w:val="24"/>
                <w:lang w:val="ru-RU"/>
              </w:rPr>
              <w:t>регионального</w:t>
            </w:r>
            <w:r w:rsidR="00C12A64" w:rsidRPr="001951AA">
              <w:rPr>
                <w:sz w:val="24"/>
                <w:szCs w:val="24"/>
              </w:rPr>
              <w:t xml:space="preserve"> мониторинга инфокоммуникационного развития </w:t>
            </w:r>
            <w:r w:rsidR="00C12A64" w:rsidRPr="001951AA">
              <w:rPr>
                <w:sz w:val="24"/>
                <w:szCs w:val="24"/>
                <w:lang w:val="ru-RU"/>
              </w:rPr>
              <w:t xml:space="preserve">государств </w:t>
            </w:r>
            <w:r w:rsidR="00C12A64" w:rsidRPr="001951AA">
              <w:rPr>
                <w:sz w:val="24"/>
                <w:szCs w:val="24"/>
              </w:rPr>
              <w:t xml:space="preserve">– участников 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>Регионального содружества в области связи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1951AA">
              <w:rPr>
                <w:sz w:val="24"/>
                <w:szCs w:val="24"/>
              </w:rPr>
              <w:t>2016–</w:t>
            </w:r>
            <w:r w:rsidRPr="001951AA">
              <w:rPr>
                <w:sz w:val="24"/>
                <w:szCs w:val="24"/>
                <w:lang w:val="ru-RU"/>
              </w:rPr>
              <w:t>2</w:t>
            </w:r>
            <w:r w:rsidRPr="001951AA">
              <w:rPr>
                <w:sz w:val="24"/>
                <w:szCs w:val="24"/>
              </w:rPr>
              <w:t>0</w:t>
            </w:r>
            <w:r w:rsidRPr="001951AA">
              <w:rPr>
                <w:sz w:val="24"/>
                <w:szCs w:val="24"/>
                <w:lang w:val="ru-RU"/>
              </w:rPr>
              <w:t>20</w:t>
            </w:r>
            <w:r w:rsidRPr="001951AA">
              <w:rPr>
                <w:sz w:val="24"/>
                <w:szCs w:val="24"/>
              </w:rPr>
              <w:t xml:space="preserve"> </w:t>
            </w:r>
            <w:r w:rsidRPr="001951AA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– участники СН</w:t>
            </w:r>
            <w:r w:rsidR="00C12A64" w:rsidRPr="001951AA">
              <w:rPr>
                <w:sz w:val="24"/>
                <w:szCs w:val="24"/>
                <w:lang w:val="ru-RU"/>
              </w:rPr>
              <w:t>Г</w:t>
            </w:r>
            <w:r w:rsidR="00C12A64" w:rsidRPr="001951AA">
              <w:rPr>
                <w:sz w:val="24"/>
                <w:szCs w:val="24"/>
              </w:rPr>
              <w:t xml:space="preserve">, </w:t>
            </w:r>
            <w:r w:rsidR="00C12A64" w:rsidRPr="001951AA">
              <w:rPr>
                <w:rStyle w:val="11"/>
                <w:sz w:val="24"/>
                <w:szCs w:val="24"/>
              </w:rPr>
              <w:t>КСИ РСС,</w:t>
            </w:r>
            <w:r w:rsidR="00C12A64" w:rsidRPr="001951AA">
              <w:rPr>
                <w:sz w:val="24"/>
                <w:szCs w:val="24"/>
              </w:rPr>
              <w:t xml:space="preserve"> Исполком СН</w:t>
            </w:r>
            <w:r w:rsidR="00C12A64" w:rsidRPr="001951AA">
              <w:rPr>
                <w:sz w:val="24"/>
                <w:szCs w:val="24"/>
                <w:lang w:val="ru-RU"/>
              </w:rPr>
              <w:t>Г,</w:t>
            </w:r>
            <w:r w:rsidR="00C12A64" w:rsidRPr="001951AA">
              <w:rPr>
                <w:sz w:val="24"/>
                <w:szCs w:val="24"/>
              </w:rPr>
              <w:t xml:space="preserve"> Исполком РСС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2A7642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sz w:val="24"/>
                <w:szCs w:val="24"/>
                <w:lang w:val="ru-RU"/>
              </w:rPr>
            </w:pPr>
            <w:r w:rsidRPr="001951AA">
              <w:rPr>
                <w:sz w:val="24"/>
                <w:szCs w:val="24"/>
                <w:lang w:val="ru-RU"/>
              </w:rPr>
              <w:t>5</w:t>
            </w:r>
            <w:r w:rsidR="00C12A64" w:rsidRPr="001951AA">
              <w:rPr>
                <w:sz w:val="24"/>
                <w:szCs w:val="24"/>
                <w:lang w:val="ru-RU"/>
              </w:rPr>
              <w:t xml:space="preserve">.  Подписание и </w:t>
            </w:r>
            <w:r w:rsidR="00C12A64" w:rsidRPr="001951AA">
              <w:rPr>
                <w:sz w:val="24"/>
                <w:szCs w:val="24"/>
              </w:rPr>
              <w:t>реализация Соглашения о</w:t>
            </w:r>
            <w:r w:rsidR="00C12A64" w:rsidRPr="001951AA">
              <w:rPr>
                <w:sz w:val="24"/>
                <w:szCs w:val="24"/>
                <w:lang w:val="ru-RU"/>
              </w:rPr>
              <w:t>б</w:t>
            </w:r>
            <w:r w:rsidR="00C12A64" w:rsidRPr="001951AA">
              <w:rPr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  <w:lang w:val="ru-RU"/>
              </w:rPr>
              <w:t>условиях</w:t>
            </w:r>
            <w:r w:rsidR="00C12A64" w:rsidRPr="001951AA">
              <w:rPr>
                <w:sz w:val="24"/>
                <w:szCs w:val="24"/>
              </w:rPr>
              <w:t xml:space="preserve"> осуществления </w:t>
            </w:r>
            <w:proofErr w:type="spellStart"/>
            <w:r w:rsidR="00C12A64" w:rsidRPr="001951AA">
              <w:rPr>
                <w:sz w:val="24"/>
                <w:szCs w:val="24"/>
              </w:rPr>
              <w:t>межоператорских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взаиморасчетов при оказании услуг международной электросвязи в</w:t>
            </w:r>
            <w:r w:rsidR="00C12A64" w:rsidRPr="001951AA">
              <w:rPr>
                <w:sz w:val="24"/>
                <w:szCs w:val="24"/>
                <w:lang w:val="ru-RU"/>
              </w:rPr>
              <w:t> </w:t>
            </w:r>
            <w:r w:rsidR="00C12A64" w:rsidRPr="001951AA">
              <w:rPr>
                <w:sz w:val="24"/>
                <w:szCs w:val="24"/>
              </w:rPr>
              <w:t>государствах – участник</w:t>
            </w:r>
            <w:r w:rsidR="00C12A64" w:rsidRPr="001951AA">
              <w:rPr>
                <w:sz w:val="24"/>
                <w:szCs w:val="24"/>
                <w:lang w:val="ru-RU"/>
              </w:rPr>
              <w:t>ах</w:t>
            </w:r>
            <w:r w:rsidR="00C12A64" w:rsidRPr="001951AA">
              <w:rPr>
                <w:sz w:val="24"/>
                <w:szCs w:val="24"/>
              </w:rPr>
              <w:t xml:space="preserve"> </w:t>
            </w:r>
            <w:r w:rsidR="00C12A64" w:rsidRPr="001951AA">
              <w:rPr>
                <w:sz w:val="24"/>
                <w:szCs w:val="24"/>
                <w:lang w:val="ru-RU"/>
              </w:rPr>
              <w:t>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pageBreakBefore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1951AA">
              <w:rPr>
                <w:sz w:val="24"/>
                <w:szCs w:val="24"/>
              </w:rPr>
              <w:t xml:space="preserve">2016–2020 </w:t>
            </w:r>
            <w:r w:rsidRPr="001951AA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ageBreakBefore/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rStyle w:val="11"/>
                <w:sz w:val="24"/>
                <w:szCs w:val="24"/>
              </w:rPr>
              <w:t>КСИ РСС</w:t>
            </w:r>
            <w:r w:rsidR="00C12A64" w:rsidRPr="001951AA">
              <w:rPr>
                <w:sz w:val="24"/>
                <w:szCs w:val="24"/>
              </w:rPr>
              <w:t>, Исполком РСС,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2A7642" w:rsidP="00DA69FB">
            <w:pPr>
              <w:widowControl w:val="0"/>
              <w:spacing w:before="120" w:line="22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</w:t>
            </w:r>
            <w:r w:rsidR="00C12A64" w:rsidRPr="001951AA">
              <w:rPr>
                <w:sz w:val="24"/>
                <w:szCs w:val="24"/>
              </w:rPr>
              <w:t>.  Реализация Межгосударственной радионавигационной программы государств – участников Содружества Независимых Государств на период до 2016 года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20" w:lineRule="exact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Межгосударственный совет «Радионавигация»,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2A7642" w:rsidP="00DA69FB">
            <w:pPr>
              <w:widowControl w:val="0"/>
              <w:spacing w:before="120" w:line="22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7</w:t>
            </w:r>
            <w:r w:rsidR="00C12A64" w:rsidRPr="001951AA">
              <w:rPr>
                <w:sz w:val="24"/>
                <w:szCs w:val="24"/>
              </w:rPr>
              <w:t>.  Реализация Основных направлений (плана) развития радионавигации государств – участников СНГ на 2013–2017 годы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2016–2017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Межгосударственный совет «Радионавигация»,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2A7642" w:rsidP="00DA69FB">
            <w:pPr>
              <w:spacing w:before="120" w:line="22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</w:t>
            </w:r>
            <w:r w:rsidR="00C12A64" w:rsidRPr="001951AA">
              <w:rPr>
                <w:sz w:val="24"/>
                <w:szCs w:val="24"/>
              </w:rPr>
              <w:t>.  Разработка конкурентоспособной высокотехнологичной навигационной аппаратуры и средств функциональных дополнений потребителей системы ГЛОНАСС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20" w:lineRule="exact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line="220" w:lineRule="exact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2A7642" w:rsidP="00DA69FB">
            <w:pPr>
              <w:spacing w:before="120" w:line="22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9</w:t>
            </w:r>
            <w:r w:rsidR="00C12A64" w:rsidRPr="001951AA">
              <w:rPr>
                <w:sz w:val="24"/>
                <w:szCs w:val="24"/>
              </w:rPr>
              <w:t>. Организация дополнительного профессионального образования специалистов государств – участников СНГ по новым направлениям развития техники и технологий, в том числе с использованием дистанционных образовательных технологий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Базовая организация государств – участников СНГ по профессиональной переподготовке и повышению квалификации кадров по новым направлениям развития техники и технологий МГТУ им. </w:t>
            </w:r>
            <w:proofErr w:type="spellStart"/>
            <w:r w:rsidRPr="001951AA">
              <w:rPr>
                <w:sz w:val="24"/>
                <w:szCs w:val="24"/>
              </w:rPr>
              <w:t>Н.Э.Баумана</w:t>
            </w:r>
            <w:proofErr w:type="spellEnd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line="220" w:lineRule="exact"/>
              <w:ind w:left="271" w:hanging="271"/>
              <w:jc w:val="left"/>
              <w:rPr>
                <w:b/>
                <w:i/>
                <w:strike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1</w:t>
            </w:r>
            <w:r w:rsidR="002A7642" w:rsidRPr="001951AA">
              <w:rPr>
                <w:sz w:val="24"/>
                <w:szCs w:val="24"/>
              </w:rPr>
              <w:t>0</w:t>
            </w:r>
            <w:r w:rsidRPr="001951AA">
              <w:rPr>
                <w:sz w:val="24"/>
                <w:szCs w:val="24"/>
              </w:rPr>
              <w:t>. Упрощение регистрации наземных станций спутниковой связи для лиц, получающих услуги спутниковой связи с телекоммуникационных спутников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51AA">
                <w:rPr>
                  <w:sz w:val="24"/>
                  <w:szCs w:val="24"/>
                </w:rPr>
                <w:t>2016 г</w:t>
              </w:r>
            </w:smartTag>
            <w:r w:rsidRPr="001951AA">
              <w:rPr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jc w:val="left"/>
              <w:rPr>
                <w:b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Заинтересованные государства – участники СНГ</w:t>
            </w:r>
            <w:r w:rsidRPr="001951AA">
              <w:rPr>
                <w:b/>
                <w:i/>
                <w:sz w:val="24"/>
                <w:szCs w:val="24"/>
              </w:rPr>
              <w:t xml:space="preserve">, </w:t>
            </w:r>
            <w:r w:rsidRPr="001951AA">
              <w:rPr>
                <w:sz w:val="24"/>
                <w:szCs w:val="24"/>
              </w:rPr>
              <w:t>КСИ РСС, Исполком РСС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21" w:name="_Toc422988148"/>
            <w:r w:rsidRPr="001951AA">
              <w:lastRenderedPageBreak/>
              <w:t>2.7. Сотрудничество в области агропромышленного комплекса</w:t>
            </w:r>
            <w:bookmarkEnd w:id="21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1.  </w:t>
            </w:r>
            <w:r w:rsidRPr="001951AA">
              <w:rPr>
                <w:kern w:val="24"/>
                <w:sz w:val="24"/>
                <w:szCs w:val="24"/>
              </w:rPr>
              <w:t xml:space="preserve">Разработка и применение мер по 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увеличению производства и </w:t>
            </w:r>
            <w:r w:rsidRPr="001951AA">
              <w:rPr>
                <w:kern w:val="24"/>
                <w:sz w:val="24"/>
                <w:szCs w:val="24"/>
              </w:rPr>
              <w:t>улучшению качества сельскохозяйственной продукции и продовольственных товаров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 в государствах – участниках СНГ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kern w:val="24"/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spacing w:before="120" w:after="0" w:line="220" w:lineRule="exact"/>
              <w:rPr>
                <w:kern w:val="2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– участники СНГ, 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 xml:space="preserve">Межправительственный </w:t>
            </w:r>
            <w:r w:rsidR="00C12A64" w:rsidRPr="001951AA">
              <w:rPr>
                <w:kern w:val="24"/>
                <w:sz w:val="24"/>
                <w:szCs w:val="24"/>
              </w:rPr>
              <w:t>совет по вопросам АПК СНГ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 xml:space="preserve">, Межправительственный </w:t>
            </w:r>
            <w:r w:rsidR="00C0314C" w:rsidRPr="001951AA">
              <w:rPr>
                <w:sz w:val="24"/>
                <w:szCs w:val="24"/>
              </w:rPr>
              <w:t>координационный</w:t>
            </w:r>
            <w:r w:rsidR="00C12A64" w:rsidRPr="001951AA">
              <w:rPr>
                <w:kern w:val="24"/>
                <w:sz w:val="24"/>
                <w:szCs w:val="24"/>
              </w:rPr>
              <w:t xml:space="preserve"> совет по вопросам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 xml:space="preserve"> семеноводства СНГ</w:t>
            </w:r>
            <w:r w:rsidR="00C12A64" w:rsidRPr="001951AA">
              <w:rPr>
                <w:b/>
                <w:kern w:val="24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af0"/>
              <w:spacing w:before="120" w:after="0" w:line="220" w:lineRule="exact"/>
              <w:ind w:left="340" w:hanging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951AA">
              <w:rPr>
                <w:rFonts w:ascii="Times New Roman" w:hAnsi="Times New Roman"/>
                <w:kern w:val="24"/>
                <w:sz w:val="24"/>
                <w:szCs w:val="24"/>
              </w:rPr>
              <w:t>2.  О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>рганизация мероприятий, в том числе совместных семинаров, для специалистов</w:t>
            </w:r>
            <w:r w:rsidRPr="001951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51AA">
              <w:rPr>
                <w:rFonts w:ascii="Times New Roman" w:hAnsi="Times New Roman"/>
                <w:sz w:val="24"/>
                <w:szCs w:val="24"/>
              </w:rPr>
              <w:t xml:space="preserve">по обмену опытом в области контроля безопасности пищевых продуктов, ветеринарии и </w:t>
            </w:r>
            <w:proofErr w:type="spellStart"/>
            <w:r w:rsidRPr="001951AA">
              <w:rPr>
                <w:rFonts w:ascii="Times New Roman" w:hAnsi="Times New Roman"/>
                <w:sz w:val="24"/>
                <w:szCs w:val="24"/>
              </w:rPr>
              <w:t>фитосанитарии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jc w:val="center"/>
              <w:rPr>
                <w:kern w:val="24"/>
                <w:sz w:val="24"/>
                <w:szCs w:val="24"/>
              </w:rPr>
            </w:pPr>
            <w:r w:rsidRPr="001951AA">
              <w:rPr>
                <w:kern w:val="24"/>
                <w:sz w:val="24"/>
                <w:szCs w:val="24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kern w:val="24"/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</w:t>
            </w:r>
            <w:r w:rsidR="00C12A64" w:rsidRPr="001951AA">
              <w:rPr>
                <w:kern w:val="24"/>
                <w:sz w:val="24"/>
                <w:szCs w:val="24"/>
              </w:rPr>
              <w:t xml:space="preserve">Межправительственный совет по вопросам АПК СНГ, 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Межправительственный</w:t>
            </w:r>
            <w:r w:rsidR="00C12A64" w:rsidRPr="001951AA">
              <w:rPr>
                <w:sz w:val="24"/>
                <w:szCs w:val="24"/>
              </w:rPr>
              <w:t xml:space="preserve"> совет по сотрудничеству в области ветеринарии, Координационный совет по карантину растений государств – участников СНГ   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  <w:lang w:val="ru-RU"/>
              </w:rPr>
              <w:t>3.  </w:t>
            </w:r>
            <w:r w:rsidRPr="001951AA">
              <w:rPr>
                <w:kern w:val="24"/>
                <w:sz w:val="24"/>
                <w:szCs w:val="24"/>
              </w:rPr>
              <w:t>Развитие общего аграрного рынка государств – участников СН</w:t>
            </w:r>
            <w:r w:rsidRPr="001951AA">
              <w:rPr>
                <w:kern w:val="24"/>
                <w:sz w:val="24"/>
                <w:szCs w:val="24"/>
                <w:lang w:val="ru-RU"/>
              </w:rPr>
              <w:t xml:space="preserve">Г на базе 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межгосударственной кооперации и специализации в аграрной сфере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kern w:val="2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shd w:val="clear" w:color="auto" w:fill="auto"/>
              <w:spacing w:before="120" w:after="0" w:line="220" w:lineRule="exact"/>
              <w:rPr>
                <w:kern w:val="2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– участники СНГ, </w:t>
            </w:r>
            <w:r w:rsidR="00C12A64" w:rsidRPr="001951AA">
              <w:rPr>
                <w:kern w:val="24"/>
                <w:sz w:val="24"/>
                <w:szCs w:val="24"/>
                <w:lang w:val="ru-RU"/>
              </w:rPr>
              <w:t xml:space="preserve">Межправительственный </w:t>
            </w:r>
            <w:r w:rsidR="00C12A64" w:rsidRPr="001951AA">
              <w:rPr>
                <w:kern w:val="24"/>
                <w:sz w:val="24"/>
                <w:szCs w:val="24"/>
              </w:rPr>
              <w:t>совет по вопросам АПК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shd w:val="clear" w:color="auto" w:fill="auto"/>
              <w:spacing w:before="120" w:after="0" w:line="220" w:lineRule="exact"/>
              <w:ind w:left="340" w:hanging="340"/>
              <w:rPr>
                <w:kern w:val="24"/>
                <w:sz w:val="24"/>
                <w:szCs w:val="24"/>
              </w:rPr>
            </w:pPr>
            <w:r w:rsidRPr="001951AA">
              <w:rPr>
                <w:rStyle w:val="11"/>
                <w:kern w:val="24"/>
                <w:sz w:val="24"/>
                <w:szCs w:val="24"/>
              </w:rPr>
              <w:t>4.  Разработка и реализация совместных мер по борьбе с деградацией сельскохозяйственных земел</w:t>
            </w:r>
            <w:r w:rsidR="007F7FA3" w:rsidRPr="001951AA">
              <w:rPr>
                <w:rStyle w:val="11"/>
                <w:kern w:val="24"/>
                <w:sz w:val="24"/>
                <w:szCs w:val="24"/>
              </w:rPr>
              <w:t>ь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1"/>
              <w:pageBreakBefore/>
              <w:shd w:val="clear" w:color="auto" w:fill="auto"/>
              <w:suppressAutoHyphens/>
              <w:spacing w:before="120" w:after="0" w:line="220" w:lineRule="exact"/>
              <w:ind w:left="-57" w:right="-57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1951AA">
              <w:rPr>
                <w:rStyle w:val="11"/>
                <w:kern w:val="24"/>
                <w:sz w:val="24"/>
                <w:szCs w:val="24"/>
              </w:rPr>
              <w:t>2016</w:t>
            </w:r>
            <w:r w:rsidRPr="001951AA">
              <w:rPr>
                <w:kern w:val="24"/>
                <w:sz w:val="24"/>
                <w:szCs w:val="24"/>
              </w:rPr>
              <w:t>–</w:t>
            </w:r>
            <w:r w:rsidRPr="001951AA">
              <w:rPr>
                <w:rStyle w:val="11"/>
                <w:kern w:val="24"/>
                <w:sz w:val="24"/>
                <w:szCs w:val="24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pStyle w:val="21"/>
              <w:pageBreakBefore/>
              <w:shd w:val="clear" w:color="auto" w:fill="auto"/>
              <w:spacing w:before="120" w:after="0" w:line="220" w:lineRule="exact"/>
              <w:rPr>
                <w:kern w:val="2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="00C12A64" w:rsidRPr="001951AA">
              <w:rPr>
                <w:sz w:val="24"/>
                <w:szCs w:val="24"/>
              </w:rPr>
              <w:t>осударства</w:t>
            </w:r>
            <w:proofErr w:type="spellEnd"/>
            <w:r w:rsidR="00C12A64" w:rsidRPr="001951AA">
              <w:rPr>
                <w:sz w:val="24"/>
                <w:szCs w:val="24"/>
              </w:rPr>
              <w:t xml:space="preserve"> – участники СНГ, Межправительственный совет по вопросам АПК СНГ 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2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5.  Разработка и реализация пилотных проектов по применению инновационных решений в различных областях АПК, организация демонстрационных экспозиций в области </w:t>
            </w:r>
            <w:proofErr w:type="spellStart"/>
            <w:r w:rsidRPr="001951AA">
              <w:rPr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20" w:lineRule="exact"/>
              <w:ind w:right="-57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Заинтересованные </w:t>
            </w:r>
            <w:r>
              <w:rPr>
                <w:spacing w:val="-4"/>
                <w:sz w:val="24"/>
                <w:szCs w:val="24"/>
              </w:rPr>
              <w:t>го</w:t>
            </w:r>
            <w:r w:rsidR="00C12A64" w:rsidRPr="001951AA">
              <w:rPr>
                <w:spacing w:val="-4"/>
                <w:sz w:val="24"/>
                <w:szCs w:val="24"/>
              </w:rPr>
              <w:t xml:space="preserve">сударства – участники СНГ, </w:t>
            </w:r>
            <w:r w:rsidR="00C12A64" w:rsidRPr="001951AA">
              <w:rPr>
                <w:sz w:val="24"/>
                <w:szCs w:val="24"/>
              </w:rPr>
              <w:t xml:space="preserve">Межправительственный </w:t>
            </w:r>
            <w:r w:rsidR="00C12A64" w:rsidRPr="001951AA">
              <w:rPr>
                <w:spacing w:val="-4"/>
                <w:sz w:val="24"/>
                <w:szCs w:val="24"/>
              </w:rPr>
              <w:t>совет по вопросам АПК СНГ, заинтересованные органы отраслевого сотрудничества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20" w:lineRule="exact"/>
              <w:ind w:left="-57" w:right="-57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20" w:lineRule="exact"/>
              <w:ind w:left="340" w:hanging="340"/>
              <w:jc w:val="left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6.</w:t>
            </w:r>
            <w:r w:rsidRPr="001951AA">
              <w:rPr>
                <w:i/>
                <w:sz w:val="24"/>
                <w:szCs w:val="24"/>
              </w:rPr>
              <w:t>  </w:t>
            </w:r>
            <w:r w:rsidRPr="001951AA">
              <w:rPr>
                <w:sz w:val="24"/>
                <w:szCs w:val="24"/>
              </w:rPr>
              <w:t xml:space="preserve"> Организация дополнительного профессионального образования специалистов в области инновационных технологий в сельском хозяйстве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20" w:lineRule="exact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</w:t>
            </w:r>
            <w:r w:rsidRPr="001951A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базовая организация государств – участников СНГ по подготовке, повышению квалификации и переподготовке кадров в области аграрного образования</w:t>
            </w:r>
            <w:r w:rsidR="00C12A64" w:rsidRPr="001951AA">
              <w:rPr>
                <w:kern w:val="24"/>
                <w:sz w:val="24"/>
                <w:szCs w:val="24"/>
              </w:rPr>
              <w:t xml:space="preserve"> ФГОУВПО «РГАУ – МСХА им. К.</w:t>
            </w:r>
            <w:r w:rsidR="00C0314C" w:rsidRPr="001951AA">
              <w:rPr>
                <w:kern w:val="24"/>
                <w:sz w:val="24"/>
                <w:szCs w:val="24"/>
                <w:lang w:val="en-US"/>
              </w:rPr>
              <w:t> </w:t>
            </w:r>
            <w:r w:rsidR="00C12A64" w:rsidRPr="001951AA">
              <w:rPr>
                <w:kern w:val="24"/>
                <w:sz w:val="24"/>
                <w:szCs w:val="24"/>
              </w:rPr>
              <w:t>А.</w:t>
            </w:r>
            <w:r w:rsidR="00C0314C" w:rsidRPr="001951AA">
              <w:rPr>
                <w:kern w:val="24"/>
                <w:sz w:val="24"/>
                <w:szCs w:val="24"/>
                <w:lang w:val="en-US"/>
              </w:rPr>
              <w:t> </w:t>
            </w:r>
            <w:r w:rsidR="00C12A64" w:rsidRPr="001951AA">
              <w:rPr>
                <w:kern w:val="24"/>
                <w:sz w:val="24"/>
                <w:szCs w:val="24"/>
              </w:rPr>
              <w:t xml:space="preserve">Тимирязева» 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2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20" w:lineRule="exact"/>
              <w:ind w:left="340" w:hanging="340"/>
              <w:jc w:val="left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7.  Подписание и реализация Соглашения о сотрудничестве в области карантина растений государств – участников Содружества Независимых Государств  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1951AA">
              <w:rPr>
                <w:spacing w:val="-4"/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Координационный совет по карантину растений  государств – участников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8. Реализация в рамках Глобальной стратегии совершенствования сельскохозяйственной и сельской статистики мероприятий по развитию сельскохозяйственной и сельской статистики в регионе СНГ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951AA">
              <w:rPr>
                <w:sz w:val="24"/>
                <w:szCs w:val="24"/>
              </w:rPr>
              <w:t>Статкомитет</w:t>
            </w:r>
            <w:proofErr w:type="spellEnd"/>
            <w:r w:rsidRPr="001951AA">
              <w:rPr>
                <w:sz w:val="24"/>
                <w:szCs w:val="24"/>
              </w:rPr>
              <w:t xml:space="preserve"> СНГ совместно со статистическими службами государств – участников СНГ</w:t>
            </w:r>
          </w:p>
        </w:tc>
      </w:tr>
      <w:tr w:rsidR="00C12A64" w:rsidRPr="001951AA">
        <w:trPr>
          <w:cantSplit/>
        </w:trPr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6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after="6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9.  Разработка и реализация Конвенции о сохранении </w:t>
            </w:r>
            <w:proofErr w:type="spellStart"/>
            <w:r w:rsidRPr="001951AA">
              <w:rPr>
                <w:sz w:val="24"/>
                <w:szCs w:val="24"/>
              </w:rPr>
              <w:t>агробиоразнообразия</w:t>
            </w:r>
            <w:proofErr w:type="spellEnd"/>
            <w:r w:rsidRPr="001951AA">
              <w:rPr>
                <w:sz w:val="24"/>
                <w:szCs w:val="24"/>
              </w:rPr>
              <w:t xml:space="preserve"> государств – 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after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widowControl w:val="0"/>
              <w:spacing w:before="120" w:after="60" w:line="240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 xml:space="preserve">осударства – участники СНГ, МПА СНГ, Исполком СНГ, Межправительственный </w:t>
            </w:r>
            <w:r w:rsidR="00C12A64" w:rsidRPr="001951AA">
              <w:rPr>
                <w:spacing w:val="-4"/>
                <w:sz w:val="24"/>
                <w:szCs w:val="24"/>
              </w:rPr>
              <w:t>совет по вопросам АПК СНГ</w:t>
            </w:r>
            <w:r w:rsidR="00C12A64" w:rsidRPr="001951AA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C12A64" w:rsidRPr="001951AA">
        <w:trPr>
          <w:cantSplit/>
        </w:trPr>
        <w:tc>
          <w:tcPr>
            <w:tcW w:w="156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Style w:val="2"/>
            </w:pPr>
            <w:bookmarkStart w:id="22" w:name="_Toc422988149"/>
            <w:r w:rsidRPr="001951AA">
              <w:t>2.8. Сотрудничество в сфере предупреждения и ликвидации чрезвычайных ситуаций природного и техногенного характера</w:t>
            </w:r>
            <w:bookmarkEnd w:id="22"/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pageBreakBefore/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 xml:space="preserve">1.  Актуализация подходов по вопросам предупреждения и ликвидации </w:t>
            </w:r>
            <w:r w:rsidRPr="001951AA">
              <w:rPr>
                <w:spacing w:val="2"/>
                <w:sz w:val="24"/>
                <w:szCs w:val="24"/>
              </w:rPr>
              <w:t>чрезвычайных ситуаций</w:t>
            </w:r>
            <w:r w:rsidRPr="001951AA">
              <w:rPr>
                <w:sz w:val="24"/>
                <w:szCs w:val="24"/>
              </w:rPr>
              <w:t xml:space="preserve"> на базе критериев риска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jc w:val="left"/>
              <w:rPr>
                <w:sz w:val="24"/>
                <w:szCs w:val="24"/>
              </w:rPr>
            </w:pPr>
            <w:bookmarkStart w:id="23" w:name="_Toc422988150"/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Межгосударственный совет по чрезвычайным ситуациям природного и техногенного характера</w:t>
            </w:r>
            <w:bookmarkEnd w:id="23"/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pacing w:before="120" w:line="240" w:lineRule="exact"/>
              <w:ind w:left="340" w:hanging="340"/>
              <w:jc w:val="left"/>
              <w:rPr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2.  Взаимодействие при решении задач по эвакуации населения в случае необходимости на территориях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widowControl w:val="0"/>
              <w:suppressAutoHyphens/>
              <w:spacing w:before="120" w:line="240" w:lineRule="exact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1951AA">
              <w:rPr>
                <w:sz w:val="24"/>
                <w:szCs w:val="24"/>
              </w:rPr>
              <w:t>2016–2020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jc w:val="left"/>
              <w:rPr>
                <w:sz w:val="24"/>
                <w:szCs w:val="24"/>
              </w:rPr>
            </w:pPr>
            <w:bookmarkStart w:id="24" w:name="_Toc422988151"/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 Межгосударственный совет по чрезвычайным ситуациям природного и техногенного характера</w:t>
            </w:r>
            <w:bookmarkEnd w:id="24"/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3.  Развитие единого информационно-программного пространства Содружества для регулярного обмена информацией, прогнозирования и мониторинга стихийных бедствий и аварий и своевременного реагирования на чрезвычайные ситуации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Межгосударственный совет по  чрезвычайным ситуациям  природного и техногенного характера, чрезвычайные ведомства государств 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 участников СНГ,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4.  Проведение совместных учений спасательных служб государств – участников СНГ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Межгосударственный совет по чрезвычайным ситуациям  природного и техногенного характера, чрезвычайные ведомства государств </w:t>
            </w:r>
            <w:r w:rsidRPr="001951AA">
              <w:rPr>
                <w:sz w:val="24"/>
                <w:szCs w:val="24"/>
              </w:rPr>
              <w:t xml:space="preserve">– 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участников СНГ,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5.  Содействие в подготовке кадров для чрезвычайных ведомств государств </w:t>
            </w:r>
            <w:r w:rsidRPr="001951AA">
              <w:rPr>
                <w:sz w:val="24"/>
                <w:szCs w:val="24"/>
              </w:rPr>
              <w:t xml:space="preserve">– 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 xml:space="preserve">участников СНГ 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СНГ,</w:t>
            </w:r>
            <w:r w:rsidR="00C12A64" w:rsidRPr="001951AA">
              <w:rPr>
                <w:i/>
                <w:sz w:val="24"/>
                <w:szCs w:val="24"/>
              </w:rPr>
              <w:t xml:space="preserve"> 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 xml:space="preserve">Межгосударственный совет по чрезвычайным ситуациям природного и техногенного характера, чрезвычайные ведомства государств </w:t>
            </w:r>
            <w:r w:rsidR="00C12A64" w:rsidRPr="001951AA">
              <w:rPr>
                <w:sz w:val="24"/>
                <w:szCs w:val="24"/>
              </w:rPr>
              <w:t xml:space="preserve">– </w:t>
            </w:r>
            <w:r w:rsidR="00C12A64" w:rsidRPr="001951AA">
              <w:rPr>
                <w:rFonts w:eastAsia="Calibri"/>
                <w:sz w:val="24"/>
                <w:szCs w:val="24"/>
                <w:lang w:eastAsia="en-US"/>
              </w:rPr>
              <w:t>участников СНГ, Исполком СНГ</w:t>
            </w:r>
          </w:p>
        </w:tc>
      </w:tr>
      <w:tr w:rsidR="00C12A64" w:rsidRPr="001951AA" w:rsidTr="00430406">
        <w:trPr>
          <w:cantSplit/>
        </w:trPr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6.  Обеспечение дальнейшего развития фундаментальных и прикладных исследований в области сейсмологии. Разработка и применение новых методов прогноза сильных землетрясений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after="120" w:line="240" w:lineRule="exact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  <w:tr w:rsidR="00C12A64" w:rsidRPr="001951AA">
        <w:trPr>
          <w:cantSplit/>
        </w:trPr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-57" w:right="-57"/>
              <w:jc w:val="left"/>
              <w:rPr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pacing w:before="120" w:after="120" w:line="240" w:lineRule="exact"/>
              <w:ind w:left="340" w:hanging="3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7.  Предоставление и использование космических снимков в целях  мониторинга и прогнозирования чрезвычайных ситуаций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C12A64" w:rsidP="00DA69FB">
            <w:pPr>
              <w:suppressAutoHyphens/>
              <w:spacing w:before="120" w:after="120" w:line="240" w:lineRule="exact"/>
              <w:ind w:left="-57"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51AA"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1951AA">
              <w:rPr>
                <w:sz w:val="24"/>
                <w:szCs w:val="24"/>
              </w:rPr>
              <w:t>–</w:t>
            </w:r>
            <w:r w:rsidRPr="001951AA">
              <w:rPr>
                <w:rFonts w:eastAsia="Calibri"/>
                <w:sz w:val="24"/>
                <w:szCs w:val="24"/>
                <w:lang w:eastAsia="en-US"/>
              </w:rPr>
              <w:t>2020 гг.</w:t>
            </w: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2A64" w:rsidRPr="001951AA" w:rsidRDefault="00F123C3" w:rsidP="00F123C3">
            <w:pPr>
              <w:spacing w:before="120" w:after="12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г</w:t>
            </w:r>
            <w:r w:rsidR="00C12A64" w:rsidRPr="001951AA">
              <w:rPr>
                <w:sz w:val="24"/>
                <w:szCs w:val="24"/>
              </w:rPr>
              <w:t>осударства – участники СНГ</w:t>
            </w:r>
          </w:p>
        </w:tc>
      </w:tr>
    </w:tbl>
    <w:p w:rsidR="00C12A64" w:rsidRPr="00A04E93" w:rsidRDefault="00C12A64" w:rsidP="00CF0630">
      <w:pPr>
        <w:pStyle w:val="1"/>
      </w:pPr>
      <w:r>
        <w:br w:type="page"/>
      </w:r>
      <w:bookmarkStart w:id="25" w:name="_Toc422988152"/>
      <w:r w:rsidRPr="00A04E93">
        <w:lastRenderedPageBreak/>
        <w:t>СПИСОК СОКРАЩЕНИЙ</w:t>
      </w:r>
      <w:bookmarkEnd w:id="25"/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268"/>
        <w:gridCol w:w="12836"/>
      </w:tblGrid>
      <w:tr w:rsidR="001951AA" w:rsidRPr="00A04E93">
        <w:tc>
          <w:tcPr>
            <w:tcW w:w="2268" w:type="dxa"/>
          </w:tcPr>
          <w:p w:rsidR="001951AA" w:rsidRPr="009217D6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Ис</w:t>
            </w:r>
            <w:r w:rsidRPr="004A4316">
              <w:rPr>
                <w:b/>
                <w:smallCaps/>
                <w:sz w:val="24"/>
                <w:szCs w:val="24"/>
              </w:rPr>
              <w:t>полком</w:t>
            </w:r>
            <w:r>
              <w:rPr>
                <w:b/>
                <w:smallCaps/>
                <w:sz w:val="24"/>
                <w:szCs w:val="24"/>
              </w:rPr>
              <w:t xml:space="preserve"> </w:t>
            </w:r>
            <w:r w:rsidRPr="00A04E93">
              <w:rPr>
                <w:b/>
                <w:smallCaps/>
                <w:sz w:val="24"/>
                <w:szCs w:val="24"/>
              </w:rPr>
              <w:t>СНГ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</w:t>
            </w:r>
            <w:r w:rsidRPr="00A04E93">
              <w:rPr>
                <w:sz w:val="24"/>
                <w:szCs w:val="24"/>
              </w:rPr>
              <w:t> Исполнительный комитет Содружества Независимых Государств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КДВИ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Комитет по делам воинов-интернационалистов при Совете глав правительств государств – участников Содружества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КСИ РСС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kern w:val="28"/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</w:t>
            </w:r>
            <w:r w:rsidRPr="00380AE8">
              <w:rPr>
                <w:spacing w:val="-6"/>
                <w:kern w:val="24"/>
                <w:sz w:val="24"/>
                <w:szCs w:val="24"/>
              </w:rPr>
              <w:t>Координационный совет государств – участников СНГ по информатизации при Региональном содружестве в области связи</w:t>
            </w:r>
            <w:r w:rsidRPr="007926FF">
              <w:rPr>
                <w:kern w:val="24"/>
                <w:sz w:val="24"/>
                <w:szCs w:val="24"/>
              </w:rPr>
              <w:t xml:space="preserve"> 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КСРНС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Координационный совет руководителей налоговых служб государств – участников СНГ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b/>
                <w:spacing w:val="2"/>
                <w:sz w:val="24"/>
                <w:szCs w:val="24"/>
              </w:rPr>
              <w:t>КТС СНГ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Координационное транспортное совещание государств – участников СНГ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743"/>
              </w:tabs>
              <w:spacing w:before="100" w:line="240" w:lineRule="exact"/>
              <w:jc w:val="left"/>
              <w:rPr>
                <w:b/>
                <w:spacing w:val="2"/>
                <w:sz w:val="24"/>
                <w:szCs w:val="24"/>
              </w:rPr>
            </w:pPr>
            <w:r w:rsidRPr="00A04E93">
              <w:rPr>
                <w:b/>
                <w:spacing w:val="2"/>
                <w:sz w:val="24"/>
                <w:szCs w:val="24"/>
              </w:rPr>
              <w:t>МГБ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b/>
                <w:spacing w:val="2"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Межгосударственный банк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743"/>
              </w:tabs>
              <w:spacing w:before="100" w:line="240" w:lineRule="exact"/>
              <w:jc w:val="left"/>
              <w:rPr>
                <w:b/>
                <w:spacing w:val="2"/>
                <w:sz w:val="24"/>
                <w:szCs w:val="24"/>
              </w:rPr>
            </w:pPr>
            <w:r w:rsidRPr="00A04E93">
              <w:rPr>
                <w:b/>
                <w:spacing w:val="2"/>
                <w:sz w:val="24"/>
                <w:szCs w:val="24"/>
              </w:rPr>
              <w:t>МГС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b/>
                <w:spacing w:val="2"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Межгосударственный совет по стандартизации, метрологии и сертификации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МГСИС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Межгосударственный совет по вопросам правовой охраны и защиты интеллектуальной собственности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pacing w:val="2"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МКСНТИ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pacing w:val="2"/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Межгосударственный координационный совет по научно-технической информации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МПА СНГ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Межпарламентская Ассамблея государств – участников СНГ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МС НТИ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  Межгосударственный совет по сотрудничеству в научно-технической и инновационной сферах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МСАП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Межгосударственный совет по антимонопольной политике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МСД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spacing w:before="100" w:line="240" w:lineRule="exac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 xml:space="preserve">– Межправительственный совет дорожников 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МТРК «Мир»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spacing w:before="100" w:line="240" w:lineRule="exac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Межгосударственная телерадиокомпания «Мир»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НЗ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spacing w:before="100" w:line="240" w:lineRule="exac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национальные заказчики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НКЦ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spacing w:before="100" w:line="240" w:lineRule="exac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национальные контактные центры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ПДСМФ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постоянно действующее совещание министров финансов государств – участников СНГ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РГАИС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kern w:val="28"/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Российская государственная академия интеллектуальной собственности</w:t>
            </w:r>
          </w:p>
        </w:tc>
      </w:tr>
      <w:tr w:rsidR="001951AA" w:rsidRPr="00A04E93">
        <w:tc>
          <w:tcPr>
            <w:tcW w:w="2268" w:type="dxa"/>
          </w:tcPr>
          <w:p w:rsidR="001951AA" w:rsidRPr="00AB77B5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B77B5">
              <w:rPr>
                <w:b/>
                <w:sz w:val="24"/>
                <w:szCs w:val="24"/>
              </w:rPr>
              <w:t>РСС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</w:t>
            </w:r>
            <w:r w:rsidRPr="007926FF">
              <w:rPr>
                <w:kern w:val="24"/>
                <w:sz w:val="24"/>
                <w:szCs w:val="24"/>
              </w:rPr>
              <w:t>Регионально</w:t>
            </w:r>
            <w:r>
              <w:rPr>
                <w:kern w:val="24"/>
                <w:sz w:val="24"/>
                <w:szCs w:val="24"/>
              </w:rPr>
              <w:t>е</w:t>
            </w:r>
            <w:r w:rsidRPr="007926FF">
              <w:rPr>
                <w:kern w:val="24"/>
                <w:sz w:val="24"/>
                <w:szCs w:val="24"/>
              </w:rPr>
              <w:t xml:space="preserve"> содружеств</w:t>
            </w:r>
            <w:r>
              <w:rPr>
                <w:kern w:val="24"/>
                <w:sz w:val="24"/>
                <w:szCs w:val="24"/>
              </w:rPr>
              <w:t>о</w:t>
            </w:r>
            <w:r w:rsidRPr="007926FF">
              <w:rPr>
                <w:kern w:val="24"/>
                <w:sz w:val="24"/>
                <w:szCs w:val="24"/>
              </w:rPr>
              <w:t xml:space="preserve"> в области связи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СКБНМ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kern w:val="28"/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Совместная комиссия государств – участников Соглашения о сотрудничестве государств – участников СНГ в борьбе с незаконной миграцией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СКПВ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spacing w:before="100" w:line="240" w:lineRule="exac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 xml:space="preserve">– Совет командующих Пограничными войсками 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СРМО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b/>
                <w:smallCaps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Совет руководителей миграционных органов государств – участников СНГ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A04E93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таткомитет</w:t>
            </w:r>
            <w:proofErr w:type="spellEnd"/>
            <w:r w:rsidRPr="00A04E93">
              <w:rPr>
                <w:b/>
                <w:sz w:val="24"/>
                <w:szCs w:val="24"/>
              </w:rPr>
              <w:t xml:space="preserve"> СНГ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tabs>
                <w:tab w:val="left" w:pos="851"/>
              </w:tabs>
              <w:spacing w:before="100" w:line="240" w:lineRule="exact"/>
              <w:ind w:left="235" w:hanging="235"/>
              <w:jc w:val="left"/>
              <w:rPr>
                <w:kern w:val="28"/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Межгосударственный статистический комитет СНГ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ТПП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sz w:val="24"/>
                <w:szCs w:val="24"/>
              </w:rPr>
            </w:pPr>
            <w:r w:rsidRPr="00A04E93">
              <w:rPr>
                <w:kern w:val="28"/>
                <w:sz w:val="24"/>
                <w:szCs w:val="24"/>
              </w:rPr>
              <w:t>– торгово-промышленные палаты</w:t>
            </w:r>
          </w:p>
        </w:tc>
      </w:tr>
      <w:tr w:rsidR="001951AA" w:rsidRPr="00A04E93">
        <w:tc>
          <w:tcPr>
            <w:tcW w:w="2268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jc w:val="left"/>
              <w:rPr>
                <w:b/>
                <w:sz w:val="24"/>
                <w:szCs w:val="24"/>
              </w:rPr>
            </w:pPr>
            <w:r w:rsidRPr="00A04E93">
              <w:rPr>
                <w:b/>
                <w:sz w:val="24"/>
                <w:szCs w:val="24"/>
              </w:rPr>
              <w:t>ЭЭС СНГ</w:t>
            </w:r>
          </w:p>
        </w:tc>
        <w:tc>
          <w:tcPr>
            <w:tcW w:w="12836" w:type="dxa"/>
          </w:tcPr>
          <w:p w:rsidR="001951AA" w:rsidRPr="00A04E93" w:rsidRDefault="001951AA" w:rsidP="00DA69FB">
            <w:pPr>
              <w:widowControl w:val="0"/>
              <w:spacing w:before="100" w:line="240" w:lineRule="exact"/>
              <w:ind w:left="235" w:hanging="235"/>
              <w:jc w:val="left"/>
              <w:rPr>
                <w:sz w:val="24"/>
                <w:szCs w:val="24"/>
              </w:rPr>
            </w:pPr>
            <w:r w:rsidRPr="00A04E93">
              <w:rPr>
                <w:sz w:val="24"/>
                <w:szCs w:val="24"/>
              </w:rPr>
              <w:t>– Электроэнергетический Совет СНГ</w:t>
            </w:r>
          </w:p>
        </w:tc>
      </w:tr>
    </w:tbl>
    <w:p w:rsidR="00C12A64" w:rsidRDefault="00C12A64" w:rsidP="00CF0630">
      <w:pPr>
        <w:widowControl w:val="0"/>
        <w:spacing w:before="0" w:line="40" w:lineRule="exact"/>
        <w:rPr>
          <w:sz w:val="2"/>
          <w:szCs w:val="2"/>
        </w:rPr>
      </w:pPr>
    </w:p>
    <w:p w:rsidR="00C12A64" w:rsidRPr="00A04E93" w:rsidRDefault="00C12A64" w:rsidP="00C12A64">
      <w:pPr>
        <w:spacing w:line="240" w:lineRule="auto"/>
        <w:rPr>
          <w:sz w:val="2"/>
          <w:szCs w:val="2"/>
        </w:rPr>
      </w:pPr>
    </w:p>
    <w:sectPr w:rsidR="00C12A64" w:rsidRPr="00A04E93" w:rsidSect="006C5699">
      <w:pgSz w:w="16840" w:h="11907" w:orient="landscape" w:code="9"/>
      <w:pgMar w:top="1418" w:right="709" w:bottom="1134" w:left="709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70" w:rsidRDefault="000F2C70">
      <w:r>
        <w:separator/>
      </w:r>
    </w:p>
  </w:endnote>
  <w:endnote w:type="continuationSeparator" w:id="0">
    <w:p w:rsidR="000F2C70" w:rsidRDefault="000F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6" w:rsidRPr="00CF0630" w:rsidRDefault="00430406" w:rsidP="00CF0630">
    <w:pPr>
      <w:pStyle w:val="ae"/>
      <w:tabs>
        <w:tab w:val="clear" w:pos="9355"/>
        <w:tab w:val="right" w:pos="15300"/>
      </w:tabs>
      <w:spacing w:before="0" w:line="240" w:lineRule="auto"/>
      <w:rPr>
        <w:sz w:val="16"/>
        <w:szCs w:val="12"/>
      </w:rPr>
    </w:pPr>
    <w:r w:rsidRPr="00CF0630">
      <w:rPr>
        <w:szCs w:val="28"/>
      </w:rPr>
      <w:t>Душанбе – 30.10.2015</w:t>
    </w:r>
    <w:r>
      <w:rPr>
        <w:sz w:val="16"/>
        <w:szCs w:val="12"/>
        <w:lang w:val="en-US"/>
      </w:rPr>
      <w:tab/>
    </w:r>
    <w:r>
      <w:rPr>
        <w:sz w:val="16"/>
        <w:szCs w:val="12"/>
        <w:lang w:val="en-US"/>
      </w:rPr>
      <w:tab/>
    </w:r>
    <w:r w:rsidRPr="00CF0630">
      <w:rPr>
        <w:sz w:val="16"/>
        <w:szCs w:val="12"/>
      </w:rPr>
      <w:fldChar w:fldCharType="begin"/>
    </w:r>
    <w:r w:rsidRPr="00CF0630">
      <w:rPr>
        <w:sz w:val="16"/>
        <w:szCs w:val="12"/>
      </w:rPr>
      <w:instrText xml:space="preserve"> FILENAME  \* MERGEFORMAT </w:instrText>
    </w:r>
    <w:r w:rsidRPr="00CF0630">
      <w:rPr>
        <w:sz w:val="16"/>
        <w:szCs w:val="12"/>
      </w:rPr>
      <w:fldChar w:fldCharType="separate"/>
    </w:r>
    <w:r w:rsidR="00FE47EF">
      <w:rPr>
        <w:noProof/>
        <w:sz w:val="16"/>
        <w:szCs w:val="12"/>
      </w:rPr>
      <w:t>15-1360-5-1-у</w:t>
    </w:r>
    <w:r w:rsidRPr="00CF0630">
      <w:rPr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6" w:rsidRPr="00CF0630" w:rsidRDefault="00430406" w:rsidP="00CF0630">
    <w:pPr>
      <w:pStyle w:val="ae"/>
      <w:tabs>
        <w:tab w:val="clear" w:pos="9355"/>
        <w:tab w:val="right" w:pos="15300"/>
      </w:tabs>
      <w:spacing w:before="0" w:line="240" w:lineRule="auto"/>
      <w:rPr>
        <w:sz w:val="16"/>
        <w:szCs w:val="12"/>
      </w:rPr>
    </w:pPr>
    <w:r w:rsidRPr="00CF0630">
      <w:rPr>
        <w:szCs w:val="28"/>
      </w:rPr>
      <w:t>Душанбе – 30.10.2015</w:t>
    </w:r>
    <w:r>
      <w:rPr>
        <w:sz w:val="16"/>
        <w:szCs w:val="12"/>
        <w:lang w:val="en-US"/>
      </w:rPr>
      <w:tab/>
    </w:r>
    <w:r>
      <w:rPr>
        <w:sz w:val="16"/>
        <w:szCs w:val="12"/>
        <w:lang w:val="en-US"/>
      </w:rPr>
      <w:tab/>
    </w:r>
    <w:r w:rsidRPr="00CF0630">
      <w:rPr>
        <w:sz w:val="16"/>
        <w:szCs w:val="12"/>
      </w:rPr>
      <w:fldChar w:fldCharType="begin"/>
    </w:r>
    <w:r w:rsidRPr="00CF0630">
      <w:rPr>
        <w:sz w:val="16"/>
        <w:szCs w:val="12"/>
      </w:rPr>
      <w:instrText xml:space="preserve"> FILENAME  \* MERGEFORMAT </w:instrText>
    </w:r>
    <w:r w:rsidRPr="00CF0630">
      <w:rPr>
        <w:sz w:val="16"/>
        <w:szCs w:val="12"/>
      </w:rPr>
      <w:fldChar w:fldCharType="separate"/>
    </w:r>
    <w:r w:rsidR="00FE47EF">
      <w:rPr>
        <w:noProof/>
        <w:sz w:val="16"/>
        <w:szCs w:val="12"/>
      </w:rPr>
      <w:t>15-1360-5-1-у</w:t>
    </w:r>
    <w:r w:rsidRPr="00CF0630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70" w:rsidRDefault="000F2C70">
      <w:r>
        <w:separator/>
      </w:r>
    </w:p>
  </w:footnote>
  <w:footnote w:type="continuationSeparator" w:id="0">
    <w:p w:rsidR="000F2C70" w:rsidRDefault="000F2C70">
      <w:r>
        <w:continuationSeparator/>
      </w:r>
    </w:p>
  </w:footnote>
  <w:footnote w:id="1">
    <w:p w:rsidR="00430406" w:rsidRDefault="00430406" w:rsidP="00C12A64">
      <w:pPr>
        <w:pStyle w:val="aa"/>
      </w:pPr>
      <w:r>
        <w:rPr>
          <w:rStyle w:val="ac"/>
        </w:rPr>
        <w:t>*</w:t>
      </w:r>
      <w:r>
        <w:t xml:space="preserve"> Список сокращений приведен в конце таблицы.</w:t>
      </w:r>
    </w:p>
  </w:footnote>
  <w:footnote w:id="2">
    <w:p w:rsidR="00430406" w:rsidRDefault="00430406" w:rsidP="00C12A64">
      <w:pPr>
        <w:pStyle w:val="aa"/>
      </w:pPr>
      <w:r w:rsidRPr="00C86308">
        <w:rPr>
          <w:rStyle w:val="ac"/>
        </w:rPr>
        <w:sym w:font="Symbol" w:char="F02A"/>
      </w:r>
      <w:r>
        <w:t xml:space="preserve"> За исключением трубопроводного транспорта.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6" w:rsidRPr="00D55406" w:rsidRDefault="00430406" w:rsidP="00DA69FB">
    <w:pPr>
      <w:pStyle w:val="a4"/>
      <w:framePr w:wrap="around" w:vAnchor="text" w:hAnchor="margin" w:xAlign="center" w:y="1"/>
      <w:rPr>
        <w:rStyle w:val="a6"/>
        <w:sz w:val="27"/>
        <w:szCs w:val="27"/>
      </w:rPr>
    </w:pPr>
    <w:r w:rsidRPr="00D55406">
      <w:rPr>
        <w:rStyle w:val="a6"/>
        <w:sz w:val="27"/>
        <w:szCs w:val="27"/>
      </w:rPr>
      <w:fldChar w:fldCharType="begin"/>
    </w:r>
    <w:r w:rsidRPr="00D55406">
      <w:rPr>
        <w:rStyle w:val="a6"/>
        <w:sz w:val="27"/>
        <w:szCs w:val="27"/>
      </w:rPr>
      <w:instrText xml:space="preserve">PAGE  </w:instrText>
    </w:r>
    <w:r w:rsidRPr="00D55406">
      <w:rPr>
        <w:rStyle w:val="a6"/>
        <w:sz w:val="27"/>
        <w:szCs w:val="27"/>
      </w:rPr>
      <w:fldChar w:fldCharType="separate"/>
    </w:r>
    <w:r w:rsidR="00FE47EF">
      <w:rPr>
        <w:rStyle w:val="a6"/>
        <w:noProof/>
        <w:sz w:val="27"/>
        <w:szCs w:val="27"/>
      </w:rPr>
      <w:t>46</w:t>
    </w:r>
    <w:r w:rsidRPr="00D55406">
      <w:rPr>
        <w:rStyle w:val="a6"/>
        <w:sz w:val="27"/>
        <w:szCs w:val="27"/>
      </w:rPr>
      <w:fldChar w:fldCharType="end"/>
    </w:r>
  </w:p>
  <w:p w:rsidR="00430406" w:rsidRPr="00D55406" w:rsidRDefault="00430406">
    <w:pPr>
      <w:pStyle w:val="a4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06" w:rsidRPr="00CF0630" w:rsidRDefault="00430406" w:rsidP="00DA69FB">
    <w:pPr>
      <w:pStyle w:val="a4"/>
      <w:framePr w:wrap="around" w:vAnchor="text" w:hAnchor="margin" w:xAlign="center" w:y="1"/>
      <w:spacing w:before="0" w:line="240" w:lineRule="auto"/>
      <w:rPr>
        <w:rStyle w:val="a6"/>
        <w:szCs w:val="28"/>
      </w:rPr>
    </w:pPr>
    <w:r w:rsidRPr="00CF0630">
      <w:rPr>
        <w:rStyle w:val="a6"/>
        <w:szCs w:val="28"/>
      </w:rPr>
      <w:fldChar w:fldCharType="begin"/>
    </w:r>
    <w:r w:rsidRPr="00CF0630">
      <w:rPr>
        <w:rStyle w:val="a6"/>
        <w:szCs w:val="28"/>
      </w:rPr>
      <w:instrText xml:space="preserve">PAGE  </w:instrText>
    </w:r>
    <w:r w:rsidRPr="00CF0630">
      <w:rPr>
        <w:rStyle w:val="a6"/>
        <w:szCs w:val="28"/>
      </w:rPr>
      <w:fldChar w:fldCharType="separate"/>
    </w:r>
    <w:r w:rsidR="006C5699">
      <w:rPr>
        <w:rStyle w:val="a6"/>
        <w:noProof/>
        <w:szCs w:val="28"/>
      </w:rPr>
      <w:t>46</w:t>
    </w:r>
    <w:r w:rsidRPr="00CF0630">
      <w:rPr>
        <w:rStyle w:val="a6"/>
        <w:szCs w:val="28"/>
      </w:rPr>
      <w:fldChar w:fldCharType="end"/>
    </w:r>
  </w:p>
  <w:p w:rsidR="00430406" w:rsidRPr="00D55406" w:rsidRDefault="00430406">
    <w:pPr>
      <w:pStyle w:val="a4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C2B6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6A31"/>
    <w:multiLevelType w:val="hybridMultilevel"/>
    <w:tmpl w:val="A07E80E4"/>
    <w:lvl w:ilvl="0" w:tplc="BD4CBC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789541E"/>
    <w:multiLevelType w:val="multilevel"/>
    <w:tmpl w:val="9FBA52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B14173"/>
    <w:multiLevelType w:val="multilevel"/>
    <w:tmpl w:val="24C01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126F8"/>
    <w:multiLevelType w:val="hybridMultilevel"/>
    <w:tmpl w:val="A7ACFC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B2EC8"/>
    <w:multiLevelType w:val="hybridMultilevel"/>
    <w:tmpl w:val="10608622"/>
    <w:lvl w:ilvl="0" w:tplc="58E6C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941E5D"/>
    <w:multiLevelType w:val="hybridMultilevel"/>
    <w:tmpl w:val="D03A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7165CA"/>
    <w:multiLevelType w:val="hybridMultilevel"/>
    <w:tmpl w:val="50C40868"/>
    <w:lvl w:ilvl="0" w:tplc="D7069C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63062104"/>
    <w:multiLevelType w:val="hybridMultilevel"/>
    <w:tmpl w:val="210C0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0F6B"/>
    <w:multiLevelType w:val="hybridMultilevel"/>
    <w:tmpl w:val="12FC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D7D50"/>
    <w:multiLevelType w:val="hybridMultilevel"/>
    <w:tmpl w:val="2AEC00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64"/>
    <w:rsid w:val="000702BB"/>
    <w:rsid w:val="000F2C70"/>
    <w:rsid w:val="000F4BD7"/>
    <w:rsid w:val="00122D5D"/>
    <w:rsid w:val="00134F01"/>
    <w:rsid w:val="0015037C"/>
    <w:rsid w:val="00187FB4"/>
    <w:rsid w:val="001951AA"/>
    <w:rsid w:val="001A7625"/>
    <w:rsid w:val="00243F7C"/>
    <w:rsid w:val="002A7642"/>
    <w:rsid w:val="002A7DC2"/>
    <w:rsid w:val="002F1064"/>
    <w:rsid w:val="00313EE6"/>
    <w:rsid w:val="00340745"/>
    <w:rsid w:val="003507FB"/>
    <w:rsid w:val="003B1B27"/>
    <w:rsid w:val="003B1EF6"/>
    <w:rsid w:val="00430406"/>
    <w:rsid w:val="004462A5"/>
    <w:rsid w:val="0044727E"/>
    <w:rsid w:val="00464D8E"/>
    <w:rsid w:val="004B1EDD"/>
    <w:rsid w:val="004D061B"/>
    <w:rsid w:val="004F361C"/>
    <w:rsid w:val="004F4712"/>
    <w:rsid w:val="004F64B3"/>
    <w:rsid w:val="0051728C"/>
    <w:rsid w:val="00551593"/>
    <w:rsid w:val="005A7B48"/>
    <w:rsid w:val="005A7F47"/>
    <w:rsid w:val="00621311"/>
    <w:rsid w:val="006309A3"/>
    <w:rsid w:val="00683683"/>
    <w:rsid w:val="006A57E3"/>
    <w:rsid w:val="006C5699"/>
    <w:rsid w:val="006E6F2A"/>
    <w:rsid w:val="006F2450"/>
    <w:rsid w:val="007671EF"/>
    <w:rsid w:val="00772DBB"/>
    <w:rsid w:val="007D5D67"/>
    <w:rsid w:val="007E5556"/>
    <w:rsid w:val="007F7FA3"/>
    <w:rsid w:val="0081497C"/>
    <w:rsid w:val="00815CDB"/>
    <w:rsid w:val="00897A31"/>
    <w:rsid w:val="008A4E7B"/>
    <w:rsid w:val="008C27D1"/>
    <w:rsid w:val="008E6788"/>
    <w:rsid w:val="00956E27"/>
    <w:rsid w:val="009637F7"/>
    <w:rsid w:val="00990201"/>
    <w:rsid w:val="009B6066"/>
    <w:rsid w:val="009C2E6F"/>
    <w:rsid w:val="009D03BC"/>
    <w:rsid w:val="009F16CC"/>
    <w:rsid w:val="00A83C2E"/>
    <w:rsid w:val="00A908BC"/>
    <w:rsid w:val="00AD096E"/>
    <w:rsid w:val="00B369E1"/>
    <w:rsid w:val="00B627EA"/>
    <w:rsid w:val="00B83566"/>
    <w:rsid w:val="00C01DB9"/>
    <w:rsid w:val="00C0314C"/>
    <w:rsid w:val="00C12A64"/>
    <w:rsid w:val="00C747BC"/>
    <w:rsid w:val="00C9020E"/>
    <w:rsid w:val="00CA1770"/>
    <w:rsid w:val="00CF0630"/>
    <w:rsid w:val="00D21B58"/>
    <w:rsid w:val="00D4203A"/>
    <w:rsid w:val="00D55B02"/>
    <w:rsid w:val="00D662B6"/>
    <w:rsid w:val="00DA69FB"/>
    <w:rsid w:val="00DD10C5"/>
    <w:rsid w:val="00E202AC"/>
    <w:rsid w:val="00E914B0"/>
    <w:rsid w:val="00EC174C"/>
    <w:rsid w:val="00F123C3"/>
    <w:rsid w:val="00F56CD0"/>
    <w:rsid w:val="00F61254"/>
    <w:rsid w:val="00F66F90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2A64"/>
    <w:pPr>
      <w:overflowPunct w:val="0"/>
      <w:autoSpaceDE w:val="0"/>
      <w:autoSpaceDN w:val="0"/>
      <w:adjustRightInd w:val="0"/>
      <w:spacing w:before="60" w:line="216" w:lineRule="auto"/>
      <w:jc w:val="both"/>
      <w:textAlignment w:val="baseline"/>
    </w:pPr>
    <w:rPr>
      <w:sz w:val="28"/>
    </w:rPr>
  </w:style>
  <w:style w:type="paragraph" w:styleId="1">
    <w:name w:val="heading 1"/>
    <w:basedOn w:val="a0"/>
    <w:next w:val="a0"/>
    <w:autoRedefine/>
    <w:qFormat/>
    <w:rsid w:val="00CF0630"/>
    <w:pPr>
      <w:keepNext/>
      <w:spacing w:before="0" w:after="240" w:line="240" w:lineRule="exact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link w:val="20"/>
    <w:autoRedefine/>
    <w:qFormat/>
    <w:rsid w:val="00C12A64"/>
    <w:pPr>
      <w:keepNext/>
      <w:spacing w:before="240" w:after="240" w:line="240" w:lineRule="exact"/>
      <w:jc w:val="center"/>
      <w:outlineLvl w:val="1"/>
    </w:pPr>
    <w:rPr>
      <w:b/>
      <w:bCs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2A64"/>
    <w:rPr>
      <w:b/>
      <w:bCs/>
      <w:iCs/>
      <w:sz w:val="24"/>
      <w:szCs w:val="28"/>
      <w:lang w:val="ru-RU" w:eastAsia="ru-RU" w:bidi="ar-SA"/>
    </w:rPr>
  </w:style>
  <w:style w:type="paragraph" w:customStyle="1" w:styleId="ConsPlusCell">
    <w:name w:val="ConsPlusCell"/>
    <w:rsid w:val="00C12A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0"/>
    <w:link w:val="a5"/>
    <w:rsid w:val="00C12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12A64"/>
    <w:rPr>
      <w:sz w:val="28"/>
      <w:lang w:val="ru-RU" w:eastAsia="ru-RU" w:bidi="ar-SA"/>
    </w:rPr>
  </w:style>
  <w:style w:type="character" w:styleId="a6">
    <w:name w:val="page number"/>
    <w:basedOn w:val="a1"/>
    <w:rsid w:val="00C12A64"/>
  </w:style>
  <w:style w:type="paragraph" w:styleId="a7">
    <w:name w:val="Body Text"/>
    <w:basedOn w:val="a0"/>
    <w:link w:val="a8"/>
    <w:rsid w:val="00C12A64"/>
    <w:pPr>
      <w:spacing w:before="120" w:line="200" w:lineRule="exact"/>
    </w:pPr>
    <w:rPr>
      <w:sz w:val="22"/>
    </w:rPr>
  </w:style>
  <w:style w:type="character" w:customStyle="1" w:styleId="a8">
    <w:name w:val="Основной текст Знак"/>
    <w:link w:val="a7"/>
    <w:locked/>
    <w:rsid w:val="00C12A64"/>
    <w:rPr>
      <w:sz w:val="22"/>
      <w:lang w:val="ru-RU" w:eastAsia="ru-RU" w:bidi="ar-SA"/>
    </w:rPr>
  </w:style>
  <w:style w:type="paragraph" w:customStyle="1" w:styleId="21">
    <w:name w:val="Основной текст2"/>
    <w:basedOn w:val="a0"/>
    <w:link w:val="a9"/>
    <w:rsid w:val="00C12A64"/>
    <w:pPr>
      <w:shd w:val="clear" w:color="auto" w:fill="FFFFFF"/>
      <w:overflowPunct/>
      <w:autoSpaceDE/>
      <w:autoSpaceDN/>
      <w:adjustRightInd/>
      <w:spacing w:before="0" w:after="240" w:line="274" w:lineRule="exact"/>
      <w:jc w:val="left"/>
      <w:textAlignment w:val="auto"/>
    </w:pPr>
    <w:rPr>
      <w:color w:val="000000"/>
      <w:sz w:val="30"/>
      <w:szCs w:val="30"/>
      <w:lang w:val="ru"/>
    </w:rPr>
  </w:style>
  <w:style w:type="character" w:customStyle="1" w:styleId="a9">
    <w:name w:val="Основной текст_"/>
    <w:link w:val="21"/>
    <w:rsid w:val="00C12A64"/>
    <w:rPr>
      <w:color w:val="000000"/>
      <w:sz w:val="30"/>
      <w:szCs w:val="30"/>
      <w:lang w:val="ru" w:eastAsia="ru-RU" w:bidi="ar-SA"/>
    </w:rPr>
  </w:style>
  <w:style w:type="paragraph" w:customStyle="1" w:styleId="10">
    <w:name w:val="Без интервала1"/>
    <w:rsid w:val="00C12A64"/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rsid w:val="00C12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">
    <w:name w:val="Font Style11"/>
    <w:rsid w:val="00C12A64"/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0"/>
    <w:rsid w:val="00C12A64"/>
    <w:pPr>
      <w:spacing w:before="0" w:line="240" w:lineRule="auto"/>
      <w:ind w:firstLine="709"/>
    </w:pPr>
    <w:rPr>
      <w:rFonts w:eastAsia="Calibri"/>
    </w:rPr>
  </w:style>
  <w:style w:type="paragraph" w:styleId="aa">
    <w:name w:val="footnote text"/>
    <w:basedOn w:val="a0"/>
    <w:link w:val="ab"/>
    <w:semiHidden/>
    <w:rsid w:val="00C12A64"/>
    <w:pPr>
      <w:spacing w:before="0" w:line="240" w:lineRule="auto"/>
    </w:pPr>
    <w:rPr>
      <w:rFonts w:eastAsia="Calibri"/>
      <w:sz w:val="20"/>
    </w:rPr>
  </w:style>
  <w:style w:type="character" w:customStyle="1" w:styleId="ab">
    <w:name w:val="Текст сноски Знак"/>
    <w:link w:val="aa"/>
    <w:semiHidden/>
    <w:locked/>
    <w:rsid w:val="00C12A64"/>
    <w:rPr>
      <w:rFonts w:eastAsia="Calibri"/>
      <w:lang w:val="ru-RU" w:eastAsia="ru-RU" w:bidi="ar-SA"/>
    </w:rPr>
  </w:style>
  <w:style w:type="character" w:styleId="ac">
    <w:name w:val="footnote reference"/>
    <w:semiHidden/>
    <w:rsid w:val="00C12A64"/>
    <w:rPr>
      <w:rFonts w:cs="Times New Roman"/>
      <w:vertAlign w:val="superscript"/>
    </w:rPr>
  </w:style>
  <w:style w:type="character" w:styleId="ad">
    <w:name w:val="Strong"/>
    <w:qFormat/>
    <w:rsid w:val="00C12A64"/>
    <w:rPr>
      <w:rFonts w:cs="Times New Roman"/>
      <w:b/>
    </w:rPr>
  </w:style>
  <w:style w:type="paragraph" w:customStyle="1" w:styleId="table10">
    <w:name w:val="table10"/>
    <w:basedOn w:val="a0"/>
    <w:rsid w:val="00C12A64"/>
    <w:pPr>
      <w:overflowPunct/>
      <w:autoSpaceDE/>
      <w:autoSpaceDN/>
      <w:adjustRightInd/>
      <w:spacing w:before="0" w:line="240" w:lineRule="auto"/>
      <w:jc w:val="left"/>
      <w:textAlignment w:val="auto"/>
    </w:pPr>
    <w:rPr>
      <w:sz w:val="20"/>
    </w:rPr>
  </w:style>
  <w:style w:type="character" w:customStyle="1" w:styleId="apple-converted-space">
    <w:name w:val="apple-converted-space"/>
    <w:rsid w:val="00C12A64"/>
  </w:style>
  <w:style w:type="paragraph" w:styleId="ae">
    <w:name w:val="footer"/>
    <w:basedOn w:val="a0"/>
    <w:link w:val="af"/>
    <w:rsid w:val="00C12A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12A64"/>
    <w:rPr>
      <w:sz w:val="28"/>
      <w:lang w:val="ru-RU" w:eastAsia="ru-RU" w:bidi="ar-SA"/>
    </w:rPr>
  </w:style>
  <w:style w:type="paragraph" w:styleId="af0">
    <w:name w:val="List Paragraph"/>
    <w:basedOn w:val="a0"/>
    <w:qFormat/>
    <w:rsid w:val="00C12A6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C12A64"/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0"/>
    <w:link w:val="af2"/>
    <w:rsid w:val="00C12A64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locked/>
    <w:rsid w:val="00C12A64"/>
    <w:rPr>
      <w:rFonts w:ascii="Calibri" w:hAnsi="Calibri"/>
      <w:sz w:val="22"/>
      <w:szCs w:val="21"/>
      <w:lang w:val="ru-RU" w:eastAsia="en-US" w:bidi="ar-SA"/>
    </w:rPr>
  </w:style>
  <w:style w:type="character" w:customStyle="1" w:styleId="12">
    <w:name w:val="Основной текст Знак1"/>
    <w:locked/>
    <w:rsid w:val="00C12A64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29">
    <w:name w:val="Font Style29"/>
    <w:rsid w:val="00C12A64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styleId="af3">
    <w:name w:val="Hyperlink"/>
    <w:unhideWhenUsed/>
    <w:rsid w:val="00C12A64"/>
    <w:rPr>
      <w:color w:val="0000FF"/>
      <w:u w:val="single"/>
    </w:rPr>
  </w:style>
  <w:style w:type="paragraph" w:styleId="13">
    <w:name w:val="toc 1"/>
    <w:basedOn w:val="a0"/>
    <w:next w:val="a0"/>
    <w:autoRedefine/>
    <w:unhideWhenUsed/>
    <w:rsid w:val="00C12A64"/>
    <w:pPr>
      <w:tabs>
        <w:tab w:val="right" w:pos="15412"/>
      </w:tabs>
      <w:spacing w:before="240"/>
      <w:jc w:val="left"/>
    </w:pPr>
    <w:rPr>
      <w:rFonts w:ascii="Cambria" w:hAnsi="Cambria"/>
      <w:b/>
      <w:bCs/>
      <w:caps/>
      <w:sz w:val="24"/>
      <w:szCs w:val="24"/>
    </w:rPr>
  </w:style>
  <w:style w:type="paragraph" w:styleId="a">
    <w:name w:val="List Bullet"/>
    <w:basedOn w:val="a0"/>
    <w:rsid w:val="00C12A64"/>
    <w:pPr>
      <w:numPr>
        <w:numId w:val="11"/>
      </w:numPr>
    </w:pPr>
  </w:style>
  <w:style w:type="paragraph" w:customStyle="1" w:styleId="14">
    <w:name w:val="Заголовой 1"/>
    <w:basedOn w:val="a0"/>
    <w:qFormat/>
    <w:rsid w:val="00C12A64"/>
    <w:pPr>
      <w:widowControl w:val="0"/>
      <w:suppressAutoHyphens/>
      <w:spacing w:before="240" w:after="240" w:line="240" w:lineRule="exact"/>
      <w:ind w:left="-57" w:right="-57"/>
      <w:jc w:val="center"/>
    </w:pPr>
    <w:rPr>
      <w:b/>
      <w:sz w:val="24"/>
      <w:szCs w:val="24"/>
      <w:lang w:val="en-US"/>
    </w:rPr>
  </w:style>
  <w:style w:type="paragraph" w:styleId="22">
    <w:name w:val="toc 2"/>
    <w:basedOn w:val="a0"/>
    <w:next w:val="a0"/>
    <w:autoRedefine/>
    <w:rsid w:val="00C12A64"/>
    <w:pPr>
      <w:tabs>
        <w:tab w:val="right" w:leader="dot" w:pos="15426"/>
      </w:tabs>
      <w:spacing w:before="120"/>
      <w:ind w:left="812" w:right="680" w:hanging="490"/>
      <w:jc w:val="left"/>
    </w:pPr>
    <w:rPr>
      <w:bCs/>
      <w:noProof/>
      <w:szCs w:val="28"/>
    </w:rPr>
  </w:style>
  <w:style w:type="paragraph" w:styleId="3">
    <w:name w:val="toc 3"/>
    <w:basedOn w:val="a0"/>
    <w:next w:val="a0"/>
    <w:autoRedefine/>
    <w:rsid w:val="00C12A64"/>
    <w:pPr>
      <w:spacing w:before="0"/>
      <w:ind w:left="280"/>
      <w:jc w:val="left"/>
    </w:pPr>
    <w:rPr>
      <w:rFonts w:ascii="Calibri" w:hAnsi="Calibri"/>
      <w:sz w:val="20"/>
    </w:rPr>
  </w:style>
  <w:style w:type="paragraph" w:styleId="4">
    <w:name w:val="toc 4"/>
    <w:basedOn w:val="a0"/>
    <w:next w:val="a0"/>
    <w:autoRedefine/>
    <w:rsid w:val="00C12A64"/>
    <w:pPr>
      <w:spacing w:before="0"/>
      <w:ind w:left="560"/>
      <w:jc w:val="left"/>
    </w:pPr>
    <w:rPr>
      <w:rFonts w:ascii="Calibri" w:hAnsi="Calibri"/>
      <w:sz w:val="20"/>
    </w:rPr>
  </w:style>
  <w:style w:type="paragraph" w:styleId="5">
    <w:name w:val="toc 5"/>
    <w:basedOn w:val="a0"/>
    <w:next w:val="a0"/>
    <w:autoRedefine/>
    <w:rsid w:val="00C12A64"/>
    <w:pPr>
      <w:spacing w:before="0"/>
      <w:ind w:left="840"/>
      <w:jc w:val="left"/>
    </w:pPr>
    <w:rPr>
      <w:rFonts w:ascii="Calibri" w:hAnsi="Calibri"/>
      <w:sz w:val="20"/>
    </w:rPr>
  </w:style>
  <w:style w:type="paragraph" w:styleId="6">
    <w:name w:val="toc 6"/>
    <w:basedOn w:val="a0"/>
    <w:next w:val="a0"/>
    <w:autoRedefine/>
    <w:rsid w:val="00C12A64"/>
    <w:pPr>
      <w:spacing w:before="0"/>
      <w:ind w:left="1120"/>
      <w:jc w:val="left"/>
    </w:pPr>
    <w:rPr>
      <w:rFonts w:ascii="Calibri" w:hAnsi="Calibri"/>
      <w:sz w:val="20"/>
    </w:rPr>
  </w:style>
  <w:style w:type="paragraph" w:styleId="7">
    <w:name w:val="toc 7"/>
    <w:basedOn w:val="a0"/>
    <w:next w:val="a0"/>
    <w:autoRedefine/>
    <w:rsid w:val="00C12A64"/>
    <w:pPr>
      <w:spacing w:before="0"/>
      <w:ind w:left="1400"/>
      <w:jc w:val="left"/>
    </w:pPr>
    <w:rPr>
      <w:rFonts w:ascii="Calibri" w:hAnsi="Calibri"/>
      <w:sz w:val="20"/>
    </w:rPr>
  </w:style>
  <w:style w:type="paragraph" w:styleId="8">
    <w:name w:val="toc 8"/>
    <w:basedOn w:val="a0"/>
    <w:next w:val="a0"/>
    <w:autoRedefine/>
    <w:rsid w:val="00C12A64"/>
    <w:pPr>
      <w:spacing w:before="0"/>
      <w:ind w:left="1680"/>
      <w:jc w:val="left"/>
    </w:pPr>
    <w:rPr>
      <w:rFonts w:ascii="Calibri" w:hAnsi="Calibri"/>
      <w:sz w:val="20"/>
    </w:rPr>
  </w:style>
  <w:style w:type="paragraph" w:styleId="9">
    <w:name w:val="toc 9"/>
    <w:basedOn w:val="a0"/>
    <w:next w:val="a0"/>
    <w:autoRedefine/>
    <w:rsid w:val="00C12A64"/>
    <w:pPr>
      <w:spacing w:before="0"/>
      <w:ind w:left="1960"/>
      <w:jc w:val="left"/>
    </w:pPr>
    <w:rPr>
      <w:rFonts w:ascii="Calibri" w:hAnsi="Calibri"/>
      <w:sz w:val="20"/>
    </w:rPr>
  </w:style>
  <w:style w:type="paragraph" w:styleId="af4">
    <w:name w:val="Balloon Text"/>
    <w:basedOn w:val="a0"/>
    <w:semiHidden/>
    <w:rsid w:val="004F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2A64"/>
    <w:pPr>
      <w:overflowPunct w:val="0"/>
      <w:autoSpaceDE w:val="0"/>
      <w:autoSpaceDN w:val="0"/>
      <w:adjustRightInd w:val="0"/>
      <w:spacing w:before="60" w:line="216" w:lineRule="auto"/>
      <w:jc w:val="both"/>
      <w:textAlignment w:val="baseline"/>
    </w:pPr>
    <w:rPr>
      <w:sz w:val="28"/>
    </w:rPr>
  </w:style>
  <w:style w:type="paragraph" w:styleId="1">
    <w:name w:val="heading 1"/>
    <w:basedOn w:val="a0"/>
    <w:next w:val="a0"/>
    <w:autoRedefine/>
    <w:qFormat/>
    <w:rsid w:val="00CF0630"/>
    <w:pPr>
      <w:keepNext/>
      <w:spacing w:before="0" w:after="240" w:line="240" w:lineRule="exact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0"/>
    <w:next w:val="a0"/>
    <w:link w:val="20"/>
    <w:autoRedefine/>
    <w:qFormat/>
    <w:rsid w:val="00C12A64"/>
    <w:pPr>
      <w:keepNext/>
      <w:spacing w:before="240" w:after="240" w:line="240" w:lineRule="exact"/>
      <w:jc w:val="center"/>
      <w:outlineLvl w:val="1"/>
    </w:pPr>
    <w:rPr>
      <w:b/>
      <w:bCs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2A64"/>
    <w:rPr>
      <w:b/>
      <w:bCs/>
      <w:iCs/>
      <w:sz w:val="24"/>
      <w:szCs w:val="28"/>
      <w:lang w:val="ru-RU" w:eastAsia="ru-RU" w:bidi="ar-SA"/>
    </w:rPr>
  </w:style>
  <w:style w:type="paragraph" w:customStyle="1" w:styleId="ConsPlusCell">
    <w:name w:val="ConsPlusCell"/>
    <w:rsid w:val="00C12A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0"/>
    <w:link w:val="a5"/>
    <w:rsid w:val="00C12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12A64"/>
    <w:rPr>
      <w:sz w:val="28"/>
      <w:lang w:val="ru-RU" w:eastAsia="ru-RU" w:bidi="ar-SA"/>
    </w:rPr>
  </w:style>
  <w:style w:type="character" w:styleId="a6">
    <w:name w:val="page number"/>
    <w:basedOn w:val="a1"/>
    <w:rsid w:val="00C12A64"/>
  </w:style>
  <w:style w:type="paragraph" w:styleId="a7">
    <w:name w:val="Body Text"/>
    <w:basedOn w:val="a0"/>
    <w:link w:val="a8"/>
    <w:rsid w:val="00C12A64"/>
    <w:pPr>
      <w:spacing w:before="120" w:line="200" w:lineRule="exact"/>
    </w:pPr>
    <w:rPr>
      <w:sz w:val="22"/>
    </w:rPr>
  </w:style>
  <w:style w:type="character" w:customStyle="1" w:styleId="a8">
    <w:name w:val="Основной текст Знак"/>
    <w:link w:val="a7"/>
    <w:locked/>
    <w:rsid w:val="00C12A64"/>
    <w:rPr>
      <w:sz w:val="22"/>
      <w:lang w:val="ru-RU" w:eastAsia="ru-RU" w:bidi="ar-SA"/>
    </w:rPr>
  </w:style>
  <w:style w:type="paragraph" w:customStyle="1" w:styleId="21">
    <w:name w:val="Основной текст2"/>
    <w:basedOn w:val="a0"/>
    <w:link w:val="a9"/>
    <w:rsid w:val="00C12A64"/>
    <w:pPr>
      <w:shd w:val="clear" w:color="auto" w:fill="FFFFFF"/>
      <w:overflowPunct/>
      <w:autoSpaceDE/>
      <w:autoSpaceDN/>
      <w:adjustRightInd/>
      <w:spacing w:before="0" w:after="240" w:line="274" w:lineRule="exact"/>
      <w:jc w:val="left"/>
      <w:textAlignment w:val="auto"/>
    </w:pPr>
    <w:rPr>
      <w:color w:val="000000"/>
      <w:sz w:val="30"/>
      <w:szCs w:val="30"/>
      <w:lang w:val="ru"/>
    </w:rPr>
  </w:style>
  <w:style w:type="character" w:customStyle="1" w:styleId="a9">
    <w:name w:val="Основной текст_"/>
    <w:link w:val="21"/>
    <w:rsid w:val="00C12A64"/>
    <w:rPr>
      <w:color w:val="000000"/>
      <w:sz w:val="30"/>
      <w:szCs w:val="30"/>
      <w:lang w:val="ru" w:eastAsia="ru-RU" w:bidi="ar-SA"/>
    </w:rPr>
  </w:style>
  <w:style w:type="paragraph" w:customStyle="1" w:styleId="10">
    <w:name w:val="Без интервала1"/>
    <w:rsid w:val="00C12A64"/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rsid w:val="00C12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1">
    <w:name w:val="Font Style11"/>
    <w:rsid w:val="00C12A64"/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0"/>
    <w:rsid w:val="00C12A64"/>
    <w:pPr>
      <w:spacing w:before="0" w:line="240" w:lineRule="auto"/>
      <w:ind w:firstLine="709"/>
    </w:pPr>
    <w:rPr>
      <w:rFonts w:eastAsia="Calibri"/>
    </w:rPr>
  </w:style>
  <w:style w:type="paragraph" w:styleId="aa">
    <w:name w:val="footnote text"/>
    <w:basedOn w:val="a0"/>
    <w:link w:val="ab"/>
    <w:semiHidden/>
    <w:rsid w:val="00C12A64"/>
    <w:pPr>
      <w:spacing w:before="0" w:line="240" w:lineRule="auto"/>
    </w:pPr>
    <w:rPr>
      <w:rFonts w:eastAsia="Calibri"/>
      <w:sz w:val="20"/>
    </w:rPr>
  </w:style>
  <w:style w:type="character" w:customStyle="1" w:styleId="ab">
    <w:name w:val="Текст сноски Знак"/>
    <w:link w:val="aa"/>
    <w:semiHidden/>
    <w:locked/>
    <w:rsid w:val="00C12A64"/>
    <w:rPr>
      <w:rFonts w:eastAsia="Calibri"/>
      <w:lang w:val="ru-RU" w:eastAsia="ru-RU" w:bidi="ar-SA"/>
    </w:rPr>
  </w:style>
  <w:style w:type="character" w:styleId="ac">
    <w:name w:val="footnote reference"/>
    <w:semiHidden/>
    <w:rsid w:val="00C12A64"/>
    <w:rPr>
      <w:rFonts w:cs="Times New Roman"/>
      <w:vertAlign w:val="superscript"/>
    </w:rPr>
  </w:style>
  <w:style w:type="character" w:styleId="ad">
    <w:name w:val="Strong"/>
    <w:qFormat/>
    <w:rsid w:val="00C12A64"/>
    <w:rPr>
      <w:rFonts w:cs="Times New Roman"/>
      <w:b/>
    </w:rPr>
  </w:style>
  <w:style w:type="paragraph" w:customStyle="1" w:styleId="table10">
    <w:name w:val="table10"/>
    <w:basedOn w:val="a0"/>
    <w:rsid w:val="00C12A64"/>
    <w:pPr>
      <w:overflowPunct/>
      <w:autoSpaceDE/>
      <w:autoSpaceDN/>
      <w:adjustRightInd/>
      <w:spacing w:before="0" w:line="240" w:lineRule="auto"/>
      <w:jc w:val="left"/>
      <w:textAlignment w:val="auto"/>
    </w:pPr>
    <w:rPr>
      <w:sz w:val="20"/>
    </w:rPr>
  </w:style>
  <w:style w:type="character" w:customStyle="1" w:styleId="apple-converted-space">
    <w:name w:val="apple-converted-space"/>
    <w:rsid w:val="00C12A64"/>
  </w:style>
  <w:style w:type="paragraph" w:styleId="ae">
    <w:name w:val="footer"/>
    <w:basedOn w:val="a0"/>
    <w:link w:val="af"/>
    <w:rsid w:val="00C12A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12A64"/>
    <w:rPr>
      <w:sz w:val="28"/>
      <w:lang w:val="ru-RU" w:eastAsia="ru-RU" w:bidi="ar-SA"/>
    </w:rPr>
  </w:style>
  <w:style w:type="paragraph" w:styleId="af0">
    <w:name w:val="List Paragraph"/>
    <w:basedOn w:val="a0"/>
    <w:qFormat/>
    <w:rsid w:val="00C12A6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C12A64"/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0"/>
    <w:link w:val="af2"/>
    <w:rsid w:val="00C12A64"/>
    <w:pPr>
      <w:overflowPunct/>
      <w:autoSpaceDE/>
      <w:autoSpaceDN/>
      <w:adjustRightInd/>
      <w:spacing w:before="0" w:line="240" w:lineRule="auto"/>
      <w:jc w:val="left"/>
      <w:textAlignment w:val="auto"/>
    </w:pPr>
    <w:rPr>
      <w:rFonts w:ascii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locked/>
    <w:rsid w:val="00C12A64"/>
    <w:rPr>
      <w:rFonts w:ascii="Calibri" w:hAnsi="Calibri"/>
      <w:sz w:val="22"/>
      <w:szCs w:val="21"/>
      <w:lang w:val="ru-RU" w:eastAsia="en-US" w:bidi="ar-SA"/>
    </w:rPr>
  </w:style>
  <w:style w:type="character" w:customStyle="1" w:styleId="12">
    <w:name w:val="Основной текст Знак1"/>
    <w:locked/>
    <w:rsid w:val="00C12A64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29">
    <w:name w:val="Font Style29"/>
    <w:rsid w:val="00C12A64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styleId="af3">
    <w:name w:val="Hyperlink"/>
    <w:unhideWhenUsed/>
    <w:rsid w:val="00C12A64"/>
    <w:rPr>
      <w:color w:val="0000FF"/>
      <w:u w:val="single"/>
    </w:rPr>
  </w:style>
  <w:style w:type="paragraph" w:styleId="13">
    <w:name w:val="toc 1"/>
    <w:basedOn w:val="a0"/>
    <w:next w:val="a0"/>
    <w:autoRedefine/>
    <w:unhideWhenUsed/>
    <w:rsid w:val="00C12A64"/>
    <w:pPr>
      <w:tabs>
        <w:tab w:val="right" w:pos="15412"/>
      </w:tabs>
      <w:spacing w:before="240"/>
      <w:jc w:val="left"/>
    </w:pPr>
    <w:rPr>
      <w:rFonts w:ascii="Cambria" w:hAnsi="Cambria"/>
      <w:b/>
      <w:bCs/>
      <w:caps/>
      <w:sz w:val="24"/>
      <w:szCs w:val="24"/>
    </w:rPr>
  </w:style>
  <w:style w:type="paragraph" w:styleId="a">
    <w:name w:val="List Bullet"/>
    <w:basedOn w:val="a0"/>
    <w:rsid w:val="00C12A64"/>
    <w:pPr>
      <w:numPr>
        <w:numId w:val="11"/>
      </w:numPr>
    </w:pPr>
  </w:style>
  <w:style w:type="paragraph" w:customStyle="1" w:styleId="14">
    <w:name w:val="Заголовой 1"/>
    <w:basedOn w:val="a0"/>
    <w:qFormat/>
    <w:rsid w:val="00C12A64"/>
    <w:pPr>
      <w:widowControl w:val="0"/>
      <w:suppressAutoHyphens/>
      <w:spacing w:before="240" w:after="240" w:line="240" w:lineRule="exact"/>
      <w:ind w:left="-57" w:right="-57"/>
      <w:jc w:val="center"/>
    </w:pPr>
    <w:rPr>
      <w:b/>
      <w:sz w:val="24"/>
      <w:szCs w:val="24"/>
      <w:lang w:val="en-US"/>
    </w:rPr>
  </w:style>
  <w:style w:type="paragraph" w:styleId="22">
    <w:name w:val="toc 2"/>
    <w:basedOn w:val="a0"/>
    <w:next w:val="a0"/>
    <w:autoRedefine/>
    <w:rsid w:val="00C12A64"/>
    <w:pPr>
      <w:tabs>
        <w:tab w:val="right" w:leader="dot" w:pos="15426"/>
      </w:tabs>
      <w:spacing w:before="120"/>
      <w:ind w:left="812" w:right="680" w:hanging="490"/>
      <w:jc w:val="left"/>
    </w:pPr>
    <w:rPr>
      <w:bCs/>
      <w:noProof/>
      <w:szCs w:val="28"/>
    </w:rPr>
  </w:style>
  <w:style w:type="paragraph" w:styleId="3">
    <w:name w:val="toc 3"/>
    <w:basedOn w:val="a0"/>
    <w:next w:val="a0"/>
    <w:autoRedefine/>
    <w:rsid w:val="00C12A64"/>
    <w:pPr>
      <w:spacing w:before="0"/>
      <w:ind w:left="280"/>
      <w:jc w:val="left"/>
    </w:pPr>
    <w:rPr>
      <w:rFonts w:ascii="Calibri" w:hAnsi="Calibri"/>
      <w:sz w:val="20"/>
    </w:rPr>
  </w:style>
  <w:style w:type="paragraph" w:styleId="4">
    <w:name w:val="toc 4"/>
    <w:basedOn w:val="a0"/>
    <w:next w:val="a0"/>
    <w:autoRedefine/>
    <w:rsid w:val="00C12A64"/>
    <w:pPr>
      <w:spacing w:before="0"/>
      <w:ind w:left="560"/>
      <w:jc w:val="left"/>
    </w:pPr>
    <w:rPr>
      <w:rFonts w:ascii="Calibri" w:hAnsi="Calibri"/>
      <w:sz w:val="20"/>
    </w:rPr>
  </w:style>
  <w:style w:type="paragraph" w:styleId="5">
    <w:name w:val="toc 5"/>
    <w:basedOn w:val="a0"/>
    <w:next w:val="a0"/>
    <w:autoRedefine/>
    <w:rsid w:val="00C12A64"/>
    <w:pPr>
      <w:spacing w:before="0"/>
      <w:ind w:left="840"/>
      <w:jc w:val="left"/>
    </w:pPr>
    <w:rPr>
      <w:rFonts w:ascii="Calibri" w:hAnsi="Calibri"/>
      <w:sz w:val="20"/>
    </w:rPr>
  </w:style>
  <w:style w:type="paragraph" w:styleId="6">
    <w:name w:val="toc 6"/>
    <w:basedOn w:val="a0"/>
    <w:next w:val="a0"/>
    <w:autoRedefine/>
    <w:rsid w:val="00C12A64"/>
    <w:pPr>
      <w:spacing w:before="0"/>
      <w:ind w:left="1120"/>
      <w:jc w:val="left"/>
    </w:pPr>
    <w:rPr>
      <w:rFonts w:ascii="Calibri" w:hAnsi="Calibri"/>
      <w:sz w:val="20"/>
    </w:rPr>
  </w:style>
  <w:style w:type="paragraph" w:styleId="7">
    <w:name w:val="toc 7"/>
    <w:basedOn w:val="a0"/>
    <w:next w:val="a0"/>
    <w:autoRedefine/>
    <w:rsid w:val="00C12A64"/>
    <w:pPr>
      <w:spacing w:before="0"/>
      <w:ind w:left="1400"/>
      <w:jc w:val="left"/>
    </w:pPr>
    <w:rPr>
      <w:rFonts w:ascii="Calibri" w:hAnsi="Calibri"/>
      <w:sz w:val="20"/>
    </w:rPr>
  </w:style>
  <w:style w:type="paragraph" w:styleId="8">
    <w:name w:val="toc 8"/>
    <w:basedOn w:val="a0"/>
    <w:next w:val="a0"/>
    <w:autoRedefine/>
    <w:rsid w:val="00C12A64"/>
    <w:pPr>
      <w:spacing w:before="0"/>
      <w:ind w:left="1680"/>
      <w:jc w:val="left"/>
    </w:pPr>
    <w:rPr>
      <w:rFonts w:ascii="Calibri" w:hAnsi="Calibri"/>
      <w:sz w:val="20"/>
    </w:rPr>
  </w:style>
  <w:style w:type="paragraph" w:styleId="9">
    <w:name w:val="toc 9"/>
    <w:basedOn w:val="a0"/>
    <w:next w:val="a0"/>
    <w:autoRedefine/>
    <w:rsid w:val="00C12A64"/>
    <w:pPr>
      <w:spacing w:before="0"/>
      <w:ind w:left="1960"/>
      <w:jc w:val="left"/>
    </w:pPr>
    <w:rPr>
      <w:rFonts w:ascii="Calibri" w:hAnsi="Calibri"/>
      <w:sz w:val="20"/>
    </w:rPr>
  </w:style>
  <w:style w:type="paragraph" w:styleId="af4">
    <w:name w:val="Balloon Text"/>
    <w:basedOn w:val="a0"/>
    <w:semiHidden/>
    <w:rsid w:val="004F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45DF-678A-425C-8723-1B43C8DC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13476</Words>
  <Characters>76816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90112</CharactersWithSpaces>
  <SharedDoc>false</SharedDoc>
  <HLinks>
    <vt:vector size="108" baseType="variant"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_Toc422988152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_Toc422988149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_Toc422988148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_Toc422988147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_Toc422988143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_Toc422988142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_Toc422988141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_Toc422988140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_Toc422988139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_Toc422988138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_Toc422988137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_Toc422988136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_Toc422988135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_Toc422988134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_Toc422988132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_Toc422988131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_Toc422988130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_Toc422988129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4</cp:revision>
  <cp:lastPrinted>2015-11-05T11:34:00Z</cp:lastPrinted>
  <dcterms:created xsi:type="dcterms:W3CDTF">2015-11-16T13:26:00Z</dcterms:created>
  <dcterms:modified xsi:type="dcterms:W3CDTF">2015-11-17T10:16:00Z</dcterms:modified>
</cp:coreProperties>
</file>