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69" w:rsidRPr="00DC3FAE" w:rsidRDefault="00527369" w:rsidP="00527369">
      <w:bookmarkStart w:id="0" w:name="_GoBack"/>
      <w:bookmarkEnd w:id="0"/>
    </w:p>
    <w:p w:rsidR="00527369" w:rsidRPr="00DC3FAE" w:rsidRDefault="00527369" w:rsidP="00527369">
      <w:pPr>
        <w:jc w:val="center"/>
        <w:rPr>
          <w:b/>
          <w:lang w:val="ru-RU"/>
        </w:rPr>
      </w:pPr>
      <w:r w:rsidRPr="00DC3FAE">
        <w:rPr>
          <w:b/>
          <w:lang w:val="ru-RU"/>
        </w:rPr>
        <w:t>РЕШЕНИЕ</w:t>
      </w:r>
    </w:p>
    <w:p w:rsidR="00527369" w:rsidRPr="00DC3FAE" w:rsidRDefault="00527369" w:rsidP="00527369">
      <w:pPr>
        <w:jc w:val="center"/>
        <w:rPr>
          <w:b/>
          <w:lang w:val="ru-RU"/>
        </w:rPr>
      </w:pPr>
      <w:r w:rsidRPr="00DC3FAE">
        <w:rPr>
          <w:b/>
          <w:lang w:val="ru-RU"/>
        </w:rPr>
        <w:t>о Концепции установления согласованной тарифной политики на железнодорожном транспорте государств-участников Содружества Независимых Государств</w:t>
      </w:r>
    </w:p>
    <w:p w:rsidR="00527369" w:rsidRPr="00DC3FAE" w:rsidRDefault="00527369" w:rsidP="00527369">
      <w:pPr>
        <w:rPr>
          <w:lang w:val="ru-RU"/>
        </w:rPr>
      </w:pPr>
    </w:p>
    <w:p w:rsidR="00527369" w:rsidRPr="00DC3FAE" w:rsidRDefault="00527369" w:rsidP="00527369">
      <w:pPr>
        <w:rPr>
          <w:lang w:val="ru-RU"/>
        </w:rPr>
      </w:pP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Совет глав правительств Содружества Независимых Государств</w:t>
      </w:r>
    </w:p>
    <w:p w:rsidR="00527369" w:rsidRPr="00DC3FAE" w:rsidRDefault="00527369" w:rsidP="00527369">
      <w:pPr>
        <w:ind w:firstLine="720"/>
        <w:rPr>
          <w:lang w:val="ru-RU"/>
        </w:rPr>
      </w:pPr>
    </w:p>
    <w:p w:rsidR="00527369" w:rsidRPr="00DC3FAE" w:rsidRDefault="00527369" w:rsidP="00527369">
      <w:pPr>
        <w:ind w:firstLine="720"/>
        <w:rPr>
          <w:b/>
          <w:lang w:val="ru-RU"/>
        </w:rPr>
      </w:pPr>
      <w:r w:rsidRPr="00DC3FAE">
        <w:rPr>
          <w:b/>
          <w:lang w:val="ru-RU"/>
        </w:rPr>
        <w:t>решил:</w:t>
      </w:r>
    </w:p>
    <w:p w:rsidR="00527369" w:rsidRPr="00DC3FAE" w:rsidRDefault="00527369" w:rsidP="00527369">
      <w:pPr>
        <w:ind w:firstLine="720"/>
        <w:rPr>
          <w:lang w:val="ru-RU"/>
        </w:rPr>
      </w:pP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1. Согласиться с Концепцией установления согласованной тарифной политики на железнодорожном транспорте государств-участников Содружества Независимых Государств (прилагается), представленной Советом по железнодорожному транспорту государств-участников Содружества и Межгосударственным экономическим Комитетом Экономического союза.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2. Поручить министерствам финансов и министерствам экономики совместно с железнодорожными администрациями и другими заинтересованными органами государственного управления государст</w:t>
      </w:r>
      <w:proofErr w:type="gramStart"/>
      <w:r w:rsidRPr="00DC3FAE">
        <w:rPr>
          <w:lang w:val="ru-RU"/>
        </w:rPr>
        <w:t>в-</w:t>
      </w:r>
      <w:proofErr w:type="gramEnd"/>
      <w:r w:rsidRPr="00DC3FAE">
        <w:rPr>
          <w:lang w:val="ru-RU"/>
        </w:rPr>
        <w:t xml:space="preserve"> участников Содружества в целях снижения уровня тарифов: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 xml:space="preserve">разработать с участием Межгосударственного экономического Комитета Экономического союза до конца 1996 года </w:t>
      </w:r>
      <w:proofErr w:type="gramStart"/>
      <w:r w:rsidRPr="00DC3FAE">
        <w:rPr>
          <w:lang w:val="ru-RU"/>
        </w:rPr>
        <w:t>меры</w:t>
      </w:r>
      <w:proofErr w:type="gramEnd"/>
      <w:r w:rsidRPr="00DC3FAE">
        <w:rPr>
          <w:lang w:val="ru-RU"/>
        </w:rPr>
        <w:t xml:space="preserve"> по отмене установленного сверх провозной платы налога на добавленную стоимость в межгосударственном сообщении и согласовать принципы налогообложения предприятий железнодорожного транспорта;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подготовить предложения по решению в 1997 году вопроса о государственном регулировании тарифов на пассажирские перевозки с компенсацией убытков от этих перевозок;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разработать мероприятия по субсидированию перевозок, целевому финансированию поставок подвижного состава, строительству объектов пассажирского хозяйства, развитию пограничных переходов за счет бюджетных и других источников финансирования.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3. Поручить Совету по железнодорожному транспорту государств-участников Содружества в 1997-1998 годах продолжить работу по совершенствованию согласованной тарифной системы.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4. Поручить железнодорожным администрациям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государств-участников Содружества: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установить, начиная с 1997 фрахтового года, предельный уровень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ставок провозных плат в межгосударственном сообщении с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государствами-участниками Содружества Независимых Государств на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основе совершенствования базы железнодорожного тарифа, принципов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налогообложения и дотирования;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lastRenderedPageBreak/>
        <w:t>разработать до конца 1997 года совместные программы,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направленные на снижение себестоимости пассажирских и грузовых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перевозок на железнодорожном транспорте.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5. Совету по железнодорожному транспорту государств-участников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Содружества совместно с Межгосударственным экономическим Комитетом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Экономического союза докладывать о ходе выполнения настоящего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Решения один раз в полгода Совету глав правительств Содружества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Независимых Государств.</w:t>
      </w:r>
    </w:p>
    <w:p w:rsidR="00527369" w:rsidRPr="008F6B9F" w:rsidRDefault="00527369" w:rsidP="00527369">
      <w:pPr>
        <w:ind w:firstLine="720"/>
        <w:rPr>
          <w:lang w:val="ru-RU"/>
        </w:rPr>
      </w:pP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Совершено в городе Москве 18 октября 1996 года в одном</w:t>
      </w:r>
      <w:r w:rsidRPr="00422606">
        <w:rPr>
          <w:lang w:val="ru-RU"/>
        </w:rPr>
        <w:t xml:space="preserve"> </w:t>
      </w:r>
      <w:r w:rsidRPr="00DC3FAE">
        <w:rPr>
          <w:lang w:val="ru-RU"/>
        </w:rPr>
        <w:t>подлинном экземпляре на русском языке. Подлинный экземпляр хранится</w:t>
      </w:r>
      <w:r w:rsidRPr="00464D88">
        <w:rPr>
          <w:lang w:val="ru-RU"/>
        </w:rPr>
        <w:t xml:space="preserve"> </w:t>
      </w:r>
      <w:r w:rsidRPr="00DC3FAE">
        <w:rPr>
          <w:lang w:val="ru-RU"/>
        </w:rPr>
        <w:t>в Исполнительном Секретариате Содружества Независимых Государств,</w:t>
      </w:r>
      <w:r w:rsidRPr="00464D88">
        <w:rPr>
          <w:lang w:val="ru-RU"/>
        </w:rPr>
        <w:t xml:space="preserve"> </w:t>
      </w:r>
      <w:r w:rsidRPr="00DC3FAE">
        <w:rPr>
          <w:lang w:val="ru-RU"/>
        </w:rPr>
        <w:t>который направит каждому государству, подписавшему настоящее</w:t>
      </w:r>
      <w:r w:rsidRPr="00464D88">
        <w:rPr>
          <w:lang w:val="ru-RU"/>
        </w:rPr>
        <w:t xml:space="preserve"> </w:t>
      </w:r>
      <w:r w:rsidRPr="00DC3FAE">
        <w:rPr>
          <w:lang w:val="ru-RU"/>
        </w:rPr>
        <w:t>Решение, его заверенную копию.</w:t>
      </w:r>
    </w:p>
    <w:p w:rsidR="00527369" w:rsidRPr="00DC3FAE" w:rsidRDefault="00527369" w:rsidP="00527369">
      <w:pPr>
        <w:ind w:firstLine="720"/>
        <w:rPr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120"/>
        <w:gridCol w:w="3600"/>
      </w:tblGrid>
      <w:tr w:rsidR="00527369" w:rsidRPr="00857BE5" w:rsidTr="00527369">
        <w:tc>
          <w:tcPr>
            <w:tcW w:w="48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Азербайджанской Республики</w:t>
            </w:r>
          </w:p>
        </w:tc>
        <w:tc>
          <w:tcPr>
            <w:tcW w:w="47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Республики Молдова</w:t>
            </w:r>
          </w:p>
        </w:tc>
      </w:tr>
      <w:tr w:rsidR="00527369" w:rsidRPr="00857BE5" w:rsidTr="00527369">
        <w:tc>
          <w:tcPr>
            <w:tcW w:w="1134" w:type="dxa"/>
            <w:vMerge w:val="restart"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4F018D" w:rsidRDefault="00527369" w:rsidP="00527369">
            <w:pPr>
              <w:jc w:val="left"/>
            </w:pPr>
            <w:r>
              <w:t>Первый заместитель Премьер-министра</w:t>
            </w:r>
          </w:p>
        </w:tc>
        <w:tc>
          <w:tcPr>
            <w:tcW w:w="1120" w:type="dxa"/>
            <w:vMerge w:val="restart"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857BE5" w:rsidRDefault="00527369" w:rsidP="00527369">
            <w:pPr>
              <w:jc w:val="left"/>
            </w:pPr>
            <w:r>
              <w:t>Заместитель Премьер-министра</w:t>
            </w:r>
          </w:p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196E51" w:rsidRDefault="00527369" w:rsidP="00527369">
            <w:pPr>
              <w:jc w:val="right"/>
              <w:rPr>
                <w:b/>
              </w:rPr>
            </w:pPr>
            <w:r>
              <w:rPr>
                <w:b/>
              </w:rPr>
              <w:t>А.Аббасов</w:t>
            </w:r>
          </w:p>
        </w:tc>
        <w:tc>
          <w:tcPr>
            <w:tcW w:w="1120" w:type="dxa"/>
            <w:vMerge/>
          </w:tcPr>
          <w:p w:rsidR="00527369" w:rsidRPr="002604AC" w:rsidRDefault="00527369" w:rsidP="00527369">
            <w:pPr>
              <w:jc w:val="right"/>
              <w:rPr>
                <w:b/>
              </w:rPr>
            </w:pPr>
          </w:p>
        </w:tc>
        <w:tc>
          <w:tcPr>
            <w:tcW w:w="3600" w:type="dxa"/>
          </w:tcPr>
          <w:p w:rsidR="00527369" w:rsidRPr="002604AC" w:rsidRDefault="00527369" w:rsidP="00527369">
            <w:pPr>
              <w:jc w:val="right"/>
              <w:rPr>
                <w:b/>
              </w:rPr>
            </w:pPr>
            <w:r>
              <w:rPr>
                <w:b/>
              </w:rPr>
              <w:t>В.Кунев</w:t>
            </w:r>
          </w:p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857BE5" w:rsidRDefault="00527369" w:rsidP="00527369"/>
        </w:tc>
        <w:tc>
          <w:tcPr>
            <w:tcW w:w="1120" w:type="dxa"/>
            <w:vMerge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9540" w:type="dxa"/>
            <w:gridSpan w:val="4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48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Республики Армения</w:t>
            </w:r>
          </w:p>
        </w:tc>
        <w:tc>
          <w:tcPr>
            <w:tcW w:w="47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Российской Федерации</w:t>
            </w:r>
          </w:p>
        </w:tc>
      </w:tr>
      <w:tr w:rsidR="00527369" w:rsidRPr="00857BE5" w:rsidTr="00527369">
        <w:tc>
          <w:tcPr>
            <w:tcW w:w="1134" w:type="dxa"/>
            <w:vMerge w:val="restart"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857BE5" w:rsidRDefault="00527369" w:rsidP="00527369">
            <w:pPr>
              <w:jc w:val="left"/>
            </w:pPr>
          </w:p>
        </w:tc>
        <w:tc>
          <w:tcPr>
            <w:tcW w:w="1120" w:type="dxa"/>
            <w:vMerge w:val="restart"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9F1601" w:rsidRDefault="00527369" w:rsidP="00527369">
            <w:pPr>
              <w:jc w:val="right"/>
              <w:rPr>
                <w:b/>
              </w:rPr>
            </w:pPr>
            <w:r>
              <w:rPr>
                <w:b/>
              </w:rPr>
              <w:t>Г.Багратян</w:t>
            </w:r>
          </w:p>
        </w:tc>
        <w:tc>
          <w:tcPr>
            <w:tcW w:w="1120" w:type="dxa"/>
            <w:vMerge/>
          </w:tcPr>
          <w:p w:rsidR="00527369" w:rsidRPr="002604AC" w:rsidRDefault="00527369" w:rsidP="00527369">
            <w:pPr>
              <w:jc w:val="right"/>
              <w:rPr>
                <w:b/>
              </w:rPr>
            </w:pPr>
          </w:p>
        </w:tc>
        <w:tc>
          <w:tcPr>
            <w:tcW w:w="3600" w:type="dxa"/>
          </w:tcPr>
          <w:p w:rsidR="00527369" w:rsidRPr="002604AC" w:rsidRDefault="00527369" w:rsidP="00527369">
            <w:pPr>
              <w:jc w:val="right"/>
              <w:rPr>
                <w:b/>
              </w:rPr>
            </w:pPr>
            <w:r>
              <w:rPr>
                <w:b/>
              </w:rPr>
              <w:t>В.Черномырдин</w:t>
            </w:r>
          </w:p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857BE5" w:rsidRDefault="00527369" w:rsidP="00527369"/>
        </w:tc>
        <w:tc>
          <w:tcPr>
            <w:tcW w:w="1120" w:type="dxa"/>
            <w:vMerge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9540" w:type="dxa"/>
            <w:gridSpan w:val="4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48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Республики Беларусь</w:t>
            </w:r>
          </w:p>
        </w:tc>
        <w:tc>
          <w:tcPr>
            <w:tcW w:w="47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Республики Таджикистан</w:t>
            </w:r>
          </w:p>
        </w:tc>
      </w:tr>
      <w:tr w:rsidR="00527369" w:rsidRPr="00857BE5" w:rsidTr="00527369">
        <w:tc>
          <w:tcPr>
            <w:tcW w:w="1134" w:type="dxa"/>
            <w:vMerge w:val="restart"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857BE5" w:rsidRDefault="00527369" w:rsidP="00527369"/>
        </w:tc>
        <w:tc>
          <w:tcPr>
            <w:tcW w:w="1120" w:type="dxa"/>
            <w:vMerge w:val="restart"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2604AC" w:rsidRDefault="00527369" w:rsidP="00527369">
            <w:pPr>
              <w:jc w:val="right"/>
              <w:rPr>
                <w:b/>
              </w:rPr>
            </w:pPr>
            <w:r>
              <w:rPr>
                <w:b/>
              </w:rPr>
              <w:t>М.Чигирь</w:t>
            </w:r>
          </w:p>
        </w:tc>
        <w:tc>
          <w:tcPr>
            <w:tcW w:w="1120" w:type="dxa"/>
            <w:vMerge/>
          </w:tcPr>
          <w:p w:rsidR="00527369" w:rsidRPr="002604AC" w:rsidRDefault="00527369" w:rsidP="00527369">
            <w:pPr>
              <w:jc w:val="right"/>
              <w:rPr>
                <w:b/>
              </w:rPr>
            </w:pPr>
          </w:p>
        </w:tc>
        <w:tc>
          <w:tcPr>
            <w:tcW w:w="3600" w:type="dxa"/>
          </w:tcPr>
          <w:p w:rsidR="00527369" w:rsidRPr="002604AC" w:rsidRDefault="00527369" w:rsidP="00527369">
            <w:pPr>
              <w:jc w:val="right"/>
              <w:rPr>
                <w:b/>
              </w:rPr>
            </w:pPr>
            <w:r w:rsidRPr="002604AC">
              <w:rPr>
                <w:b/>
              </w:rPr>
              <w:t>Я.Азимов</w:t>
            </w:r>
          </w:p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857BE5" w:rsidRDefault="00527369" w:rsidP="00527369"/>
        </w:tc>
        <w:tc>
          <w:tcPr>
            <w:tcW w:w="1120" w:type="dxa"/>
            <w:vMerge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9540" w:type="dxa"/>
            <w:gridSpan w:val="4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48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Грузии</w:t>
            </w:r>
          </w:p>
        </w:tc>
        <w:tc>
          <w:tcPr>
            <w:tcW w:w="47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Туркменистана</w:t>
            </w:r>
          </w:p>
        </w:tc>
      </w:tr>
      <w:tr w:rsidR="00527369" w:rsidRPr="00857BE5" w:rsidTr="00527369">
        <w:tc>
          <w:tcPr>
            <w:tcW w:w="1134" w:type="dxa"/>
            <w:vMerge w:val="restart"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857BE5" w:rsidRDefault="00527369" w:rsidP="00527369">
            <w:pPr>
              <w:jc w:val="left"/>
            </w:pPr>
            <w:r>
              <w:t>Государственный министр</w:t>
            </w:r>
          </w:p>
        </w:tc>
        <w:tc>
          <w:tcPr>
            <w:tcW w:w="1120" w:type="dxa"/>
            <w:vMerge w:val="restart"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215ADF" w:rsidRDefault="00527369" w:rsidP="00527369">
            <w:pPr>
              <w:rPr>
                <w:b/>
              </w:rPr>
            </w:pPr>
          </w:p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2604AC" w:rsidRDefault="00527369" w:rsidP="00527369">
            <w:pPr>
              <w:jc w:val="right"/>
              <w:rPr>
                <w:b/>
              </w:rPr>
            </w:pPr>
            <w:r>
              <w:rPr>
                <w:b/>
              </w:rPr>
              <w:t>Н.Лекишвили</w:t>
            </w:r>
          </w:p>
        </w:tc>
        <w:tc>
          <w:tcPr>
            <w:tcW w:w="1120" w:type="dxa"/>
            <w:vMerge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215ADF" w:rsidRDefault="00527369" w:rsidP="00527369">
            <w:pPr>
              <w:jc w:val="center"/>
              <w:rPr>
                <w:b/>
              </w:rPr>
            </w:pPr>
            <w:r w:rsidRPr="00215ADF">
              <w:rPr>
                <w:b/>
              </w:rPr>
              <w:t>--------</w:t>
            </w:r>
          </w:p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857BE5" w:rsidRDefault="00527369" w:rsidP="00527369"/>
        </w:tc>
        <w:tc>
          <w:tcPr>
            <w:tcW w:w="1120" w:type="dxa"/>
            <w:vMerge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9540" w:type="dxa"/>
            <w:gridSpan w:val="4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48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Республики Казахстан</w:t>
            </w:r>
          </w:p>
        </w:tc>
        <w:tc>
          <w:tcPr>
            <w:tcW w:w="47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Республики Узбекистан</w:t>
            </w:r>
          </w:p>
        </w:tc>
      </w:tr>
      <w:tr w:rsidR="00527369" w:rsidRPr="00857BE5" w:rsidTr="00527369">
        <w:tc>
          <w:tcPr>
            <w:tcW w:w="1134" w:type="dxa"/>
            <w:vMerge w:val="restart"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857BE5" w:rsidRDefault="00527369" w:rsidP="00527369">
            <w:pPr>
              <w:jc w:val="left"/>
            </w:pPr>
          </w:p>
        </w:tc>
        <w:tc>
          <w:tcPr>
            <w:tcW w:w="1120" w:type="dxa"/>
            <w:vMerge w:val="restart"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857BE5" w:rsidRDefault="00527369" w:rsidP="00527369">
            <w:pPr>
              <w:jc w:val="left"/>
            </w:pPr>
            <w:r w:rsidRPr="00857BE5">
              <w:t>Заместитель Премьер-</w:t>
            </w:r>
            <w:r w:rsidRPr="00857BE5">
              <w:lastRenderedPageBreak/>
              <w:t>министра</w:t>
            </w:r>
          </w:p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2604AC" w:rsidRDefault="00527369" w:rsidP="00527369">
            <w:pPr>
              <w:jc w:val="right"/>
              <w:rPr>
                <w:b/>
              </w:rPr>
            </w:pPr>
            <w:r>
              <w:rPr>
                <w:b/>
              </w:rPr>
              <w:t>А.Кажегельдин</w:t>
            </w:r>
          </w:p>
        </w:tc>
        <w:tc>
          <w:tcPr>
            <w:tcW w:w="1120" w:type="dxa"/>
            <w:vMerge/>
          </w:tcPr>
          <w:p w:rsidR="00527369" w:rsidRPr="002604AC" w:rsidRDefault="00527369" w:rsidP="00527369">
            <w:pPr>
              <w:jc w:val="right"/>
              <w:rPr>
                <w:b/>
              </w:rPr>
            </w:pPr>
          </w:p>
        </w:tc>
        <w:tc>
          <w:tcPr>
            <w:tcW w:w="3600" w:type="dxa"/>
          </w:tcPr>
          <w:p w:rsidR="00527369" w:rsidRPr="002604AC" w:rsidRDefault="00527369" w:rsidP="00527369">
            <w:pPr>
              <w:jc w:val="right"/>
              <w:rPr>
                <w:b/>
              </w:rPr>
            </w:pPr>
            <w:r w:rsidRPr="002604AC">
              <w:rPr>
                <w:b/>
              </w:rPr>
              <w:t>Б.Хамидов</w:t>
            </w:r>
          </w:p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8F6B9F" w:rsidRDefault="00527369" w:rsidP="00527369">
            <w:pPr>
              <w:jc w:val="right"/>
              <w:rPr>
                <w:lang w:val="ru-RU"/>
              </w:rPr>
            </w:pPr>
            <w:hyperlink w:anchor="kaz" w:history="1">
              <w:r w:rsidRPr="008F6B9F">
                <w:rPr>
                  <w:rStyle w:val="a7"/>
                  <w:color w:val="auto"/>
                  <w:lang w:val="ru-RU"/>
                </w:rPr>
                <w:t>с оговоркой</w:t>
              </w:r>
            </w:hyperlink>
          </w:p>
        </w:tc>
        <w:tc>
          <w:tcPr>
            <w:tcW w:w="1120" w:type="dxa"/>
            <w:vMerge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9540" w:type="dxa"/>
            <w:gridSpan w:val="4"/>
          </w:tcPr>
          <w:p w:rsidR="00527369" w:rsidRPr="00857BE5" w:rsidRDefault="00527369" w:rsidP="00527369"/>
        </w:tc>
      </w:tr>
      <w:tr w:rsidR="00527369" w:rsidRPr="00857BE5" w:rsidTr="00527369">
        <w:tc>
          <w:tcPr>
            <w:tcW w:w="48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Кыргызской Республики</w:t>
            </w:r>
          </w:p>
        </w:tc>
        <w:tc>
          <w:tcPr>
            <w:tcW w:w="4720" w:type="dxa"/>
            <w:gridSpan w:val="2"/>
          </w:tcPr>
          <w:p w:rsidR="00527369" w:rsidRPr="002604AC" w:rsidRDefault="00527369" w:rsidP="00527369">
            <w:pPr>
              <w:jc w:val="left"/>
              <w:rPr>
                <w:b/>
              </w:rPr>
            </w:pPr>
            <w:r w:rsidRPr="002604AC">
              <w:rPr>
                <w:b/>
              </w:rPr>
              <w:t xml:space="preserve">За Правительство </w:t>
            </w:r>
            <w:r w:rsidRPr="002604AC">
              <w:rPr>
                <w:b/>
              </w:rPr>
              <w:br/>
              <w:t>Украины</w:t>
            </w:r>
          </w:p>
        </w:tc>
      </w:tr>
      <w:tr w:rsidR="00527369" w:rsidRPr="00857BE5" w:rsidTr="00527369">
        <w:tc>
          <w:tcPr>
            <w:tcW w:w="1134" w:type="dxa"/>
            <w:vMerge w:val="restart"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857BE5" w:rsidRDefault="00527369" w:rsidP="00527369">
            <w:pPr>
              <w:jc w:val="left"/>
            </w:pPr>
          </w:p>
        </w:tc>
        <w:tc>
          <w:tcPr>
            <w:tcW w:w="1120" w:type="dxa"/>
            <w:vMerge w:val="restart"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857BE5" w:rsidRDefault="00527369" w:rsidP="00527369">
            <w:pPr>
              <w:jc w:val="left"/>
            </w:pPr>
          </w:p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2604AC" w:rsidRDefault="00527369" w:rsidP="00527369">
            <w:pPr>
              <w:jc w:val="right"/>
              <w:rPr>
                <w:b/>
              </w:rPr>
            </w:pPr>
            <w:r>
              <w:rPr>
                <w:b/>
              </w:rPr>
              <w:t>А.Джумагулов</w:t>
            </w:r>
          </w:p>
        </w:tc>
        <w:tc>
          <w:tcPr>
            <w:tcW w:w="1120" w:type="dxa"/>
            <w:vMerge/>
          </w:tcPr>
          <w:p w:rsidR="00527369" w:rsidRPr="002604AC" w:rsidRDefault="00527369" w:rsidP="00527369">
            <w:pPr>
              <w:jc w:val="right"/>
              <w:rPr>
                <w:b/>
              </w:rPr>
            </w:pPr>
          </w:p>
        </w:tc>
        <w:tc>
          <w:tcPr>
            <w:tcW w:w="3600" w:type="dxa"/>
          </w:tcPr>
          <w:p w:rsidR="00527369" w:rsidRPr="002604AC" w:rsidRDefault="00527369" w:rsidP="00527369">
            <w:pPr>
              <w:jc w:val="right"/>
              <w:rPr>
                <w:b/>
              </w:rPr>
            </w:pPr>
            <w:r>
              <w:rPr>
                <w:b/>
              </w:rPr>
              <w:t>П.Лазаренко</w:t>
            </w:r>
          </w:p>
        </w:tc>
      </w:tr>
      <w:tr w:rsidR="00527369" w:rsidRPr="00857BE5" w:rsidTr="00527369">
        <w:tc>
          <w:tcPr>
            <w:tcW w:w="1134" w:type="dxa"/>
            <w:vMerge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3686" w:type="dxa"/>
          </w:tcPr>
          <w:p w:rsidR="00527369" w:rsidRPr="00857BE5" w:rsidRDefault="00527369" w:rsidP="00527369"/>
        </w:tc>
        <w:tc>
          <w:tcPr>
            <w:tcW w:w="1120" w:type="dxa"/>
            <w:vMerge/>
          </w:tcPr>
          <w:p w:rsidR="00527369" w:rsidRPr="00857BE5" w:rsidRDefault="00527369" w:rsidP="00527369"/>
        </w:tc>
        <w:tc>
          <w:tcPr>
            <w:tcW w:w="3600" w:type="dxa"/>
          </w:tcPr>
          <w:p w:rsidR="00527369" w:rsidRPr="00857BE5" w:rsidRDefault="00527369" w:rsidP="00527369"/>
        </w:tc>
      </w:tr>
    </w:tbl>
    <w:p w:rsidR="00527369" w:rsidRPr="00857BE5" w:rsidRDefault="00527369" w:rsidP="00527369">
      <w:pPr>
        <w:pStyle w:val="101"/>
      </w:pPr>
    </w:p>
    <w:p w:rsidR="00527369" w:rsidRPr="00DC3FAE" w:rsidRDefault="00527369" w:rsidP="00527369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97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0"/>
        <w:gridCol w:w="4386"/>
      </w:tblGrid>
      <w:tr w:rsidR="00527369" w:rsidRPr="00857BE5" w:rsidTr="00527369">
        <w:tc>
          <w:tcPr>
            <w:tcW w:w="5320" w:type="dxa"/>
          </w:tcPr>
          <w:p w:rsidR="00527369" w:rsidRPr="00857BE5" w:rsidRDefault="00527369" w:rsidP="00527369">
            <w:pPr>
              <w:ind w:left="567"/>
            </w:pPr>
          </w:p>
        </w:tc>
        <w:tc>
          <w:tcPr>
            <w:tcW w:w="4386" w:type="dxa"/>
          </w:tcPr>
          <w:p w:rsidR="00527369" w:rsidRPr="00DC3FAE" w:rsidRDefault="00527369" w:rsidP="00527369">
            <w:pPr>
              <w:jc w:val="left"/>
              <w:rPr>
                <w:lang w:val="ru-RU"/>
              </w:rPr>
            </w:pPr>
            <w:r w:rsidRPr="00DC3FAE">
              <w:rPr>
                <w:lang w:val="ru-RU"/>
              </w:rPr>
              <w:t>Приложение</w:t>
            </w:r>
          </w:p>
          <w:p w:rsidR="00527369" w:rsidRPr="00DC3FAE" w:rsidRDefault="00527369" w:rsidP="00527369">
            <w:pPr>
              <w:jc w:val="left"/>
              <w:rPr>
                <w:lang w:val="ru-RU"/>
              </w:rPr>
            </w:pPr>
            <w:r w:rsidRPr="00DC3FAE">
              <w:rPr>
                <w:lang w:val="ru-RU"/>
              </w:rPr>
              <w:t xml:space="preserve">к Решению </w:t>
            </w:r>
            <w:proofErr w:type="gramStart"/>
            <w:r w:rsidRPr="00DC3FAE">
              <w:rPr>
                <w:lang w:val="ru-RU"/>
              </w:rPr>
              <w:t>Совета глав правительств</w:t>
            </w:r>
            <w:r>
              <w:rPr>
                <w:lang w:val="ru-RU"/>
              </w:rPr>
              <w:t xml:space="preserve"> </w:t>
            </w:r>
            <w:r w:rsidRPr="00DC3FAE">
              <w:rPr>
                <w:lang w:val="ru-RU"/>
              </w:rPr>
              <w:t>Содружества Независимых Государств</w:t>
            </w:r>
            <w:proofErr w:type="gramEnd"/>
            <w:r>
              <w:rPr>
                <w:lang w:val="ru-RU"/>
              </w:rPr>
              <w:t xml:space="preserve"> </w:t>
            </w:r>
            <w:r w:rsidRPr="00DC3FAE">
              <w:rPr>
                <w:lang w:val="ru-RU"/>
              </w:rPr>
              <w:t>о Концепции установления</w:t>
            </w:r>
            <w:r>
              <w:rPr>
                <w:lang w:val="ru-RU"/>
              </w:rPr>
              <w:t xml:space="preserve"> </w:t>
            </w:r>
            <w:r w:rsidRPr="00DC3FAE">
              <w:rPr>
                <w:lang w:val="ru-RU"/>
              </w:rPr>
              <w:t>согласованной тарифной политики на</w:t>
            </w:r>
            <w:r>
              <w:rPr>
                <w:lang w:val="ru-RU"/>
              </w:rPr>
              <w:t xml:space="preserve"> </w:t>
            </w:r>
            <w:r w:rsidRPr="00DC3FAE">
              <w:rPr>
                <w:lang w:val="ru-RU"/>
              </w:rPr>
              <w:t>железнодорожном транспорте</w:t>
            </w:r>
            <w:r>
              <w:rPr>
                <w:lang w:val="ru-RU"/>
              </w:rPr>
              <w:t xml:space="preserve"> </w:t>
            </w:r>
            <w:r w:rsidRPr="00DC3FAE">
              <w:rPr>
                <w:lang w:val="ru-RU"/>
              </w:rPr>
              <w:t>государств-участников Содружества</w:t>
            </w:r>
            <w:r>
              <w:rPr>
                <w:lang w:val="ru-RU"/>
              </w:rPr>
              <w:t xml:space="preserve"> </w:t>
            </w:r>
            <w:r w:rsidRPr="00DC3FAE">
              <w:rPr>
                <w:lang w:val="ru-RU"/>
              </w:rPr>
              <w:t>Независимых Государств</w:t>
            </w:r>
          </w:p>
          <w:p w:rsidR="00527369" w:rsidRPr="00857BE5" w:rsidRDefault="00527369" w:rsidP="00527369">
            <w:pPr>
              <w:jc w:val="left"/>
            </w:pPr>
            <w:r w:rsidRPr="00DC3FAE">
              <w:rPr>
                <w:lang w:val="ru-RU"/>
              </w:rPr>
              <w:t>от 18 октября 1996 года</w:t>
            </w:r>
          </w:p>
        </w:tc>
      </w:tr>
    </w:tbl>
    <w:p w:rsidR="00527369" w:rsidRPr="00DC3FAE" w:rsidRDefault="00527369" w:rsidP="00527369">
      <w:pPr>
        <w:rPr>
          <w:lang w:val="ru-RU"/>
        </w:rPr>
      </w:pPr>
    </w:p>
    <w:p w:rsidR="00527369" w:rsidRPr="00464D88" w:rsidRDefault="00527369" w:rsidP="00527369">
      <w:pPr>
        <w:jc w:val="center"/>
        <w:rPr>
          <w:b/>
          <w:lang w:val="ru-RU"/>
        </w:rPr>
      </w:pPr>
      <w:r w:rsidRPr="00464D88">
        <w:rPr>
          <w:b/>
          <w:lang w:val="ru-RU"/>
        </w:rPr>
        <w:t>КОНЦЕПЦИЯ</w:t>
      </w:r>
    </w:p>
    <w:p w:rsidR="00527369" w:rsidRPr="00464D88" w:rsidRDefault="00527369" w:rsidP="00527369">
      <w:pPr>
        <w:jc w:val="center"/>
        <w:rPr>
          <w:b/>
          <w:lang w:val="ru-RU"/>
        </w:rPr>
      </w:pPr>
    </w:p>
    <w:p w:rsidR="00527369" w:rsidRPr="00464D88" w:rsidRDefault="00527369" w:rsidP="00527369">
      <w:pPr>
        <w:jc w:val="center"/>
        <w:rPr>
          <w:b/>
          <w:lang w:val="ru-RU"/>
        </w:rPr>
      </w:pPr>
      <w:r w:rsidRPr="00464D88">
        <w:rPr>
          <w:b/>
          <w:lang w:val="ru-RU"/>
        </w:rPr>
        <w:t>установления согласованной тарифной политики на</w:t>
      </w:r>
      <w:r>
        <w:rPr>
          <w:b/>
          <w:lang w:val="ru-RU"/>
        </w:rPr>
        <w:t xml:space="preserve"> </w:t>
      </w:r>
      <w:r w:rsidRPr="00464D88">
        <w:rPr>
          <w:b/>
          <w:lang w:val="ru-RU"/>
        </w:rPr>
        <w:t>железнодорожном транспорте государств-участников</w:t>
      </w:r>
      <w:r>
        <w:rPr>
          <w:b/>
          <w:lang w:val="ru-RU"/>
        </w:rPr>
        <w:t xml:space="preserve"> </w:t>
      </w:r>
      <w:r w:rsidRPr="00464D88">
        <w:rPr>
          <w:b/>
          <w:lang w:val="ru-RU"/>
        </w:rPr>
        <w:t>Содружества Независимых Государств</w:t>
      </w:r>
    </w:p>
    <w:p w:rsidR="00527369" w:rsidRPr="00DC3FAE" w:rsidRDefault="00527369" w:rsidP="00527369">
      <w:pPr>
        <w:rPr>
          <w:lang w:val="ru-RU"/>
        </w:rPr>
      </w:pP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Настоящая Концепция определяет принципы формирования</w:t>
      </w:r>
      <w:r>
        <w:rPr>
          <w:lang w:val="ru-RU"/>
        </w:rPr>
        <w:t xml:space="preserve"> </w:t>
      </w:r>
      <w:r w:rsidRPr="00DC3FAE">
        <w:rPr>
          <w:lang w:val="ru-RU"/>
        </w:rPr>
        <w:t>согласованной тарифной политики железнодорожных администраций</w:t>
      </w:r>
      <w:r>
        <w:rPr>
          <w:lang w:val="ru-RU"/>
        </w:rPr>
        <w:t xml:space="preserve"> </w:t>
      </w:r>
      <w:r w:rsidRPr="00DC3FAE">
        <w:rPr>
          <w:lang w:val="ru-RU"/>
        </w:rPr>
        <w:t>государств-участников Содружества Независимых Государств на</w:t>
      </w:r>
      <w:r>
        <w:rPr>
          <w:lang w:val="ru-RU"/>
        </w:rPr>
        <w:t xml:space="preserve"> </w:t>
      </w:r>
      <w:r w:rsidRPr="00DC3FAE">
        <w:rPr>
          <w:lang w:val="ru-RU"/>
        </w:rPr>
        <w:t>перевозку грузов железнодорожным транспортом в межгосударственном и</w:t>
      </w:r>
      <w:r>
        <w:rPr>
          <w:lang w:val="ru-RU"/>
        </w:rPr>
        <w:t xml:space="preserve"> </w:t>
      </w:r>
      <w:r w:rsidRPr="00DC3FAE">
        <w:rPr>
          <w:lang w:val="ru-RU"/>
        </w:rPr>
        <w:t>международном сообщениях.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Основные принципы формирования и применения согласованной</w:t>
      </w:r>
      <w:r>
        <w:rPr>
          <w:lang w:val="ru-RU"/>
        </w:rPr>
        <w:t xml:space="preserve"> </w:t>
      </w:r>
      <w:r w:rsidRPr="00DC3FAE">
        <w:rPr>
          <w:lang w:val="ru-RU"/>
        </w:rPr>
        <w:t xml:space="preserve">тарифной </w:t>
      </w:r>
      <w:proofErr w:type="gramStart"/>
      <w:r w:rsidRPr="00DC3FAE">
        <w:rPr>
          <w:lang w:val="ru-RU"/>
        </w:rPr>
        <w:t>политики на перевозку</w:t>
      </w:r>
      <w:proofErr w:type="gramEnd"/>
      <w:r w:rsidRPr="00DC3FAE">
        <w:rPr>
          <w:lang w:val="ru-RU"/>
        </w:rPr>
        <w:t xml:space="preserve"> грузов в межгосударственном и</w:t>
      </w:r>
      <w:r>
        <w:rPr>
          <w:lang w:val="ru-RU"/>
        </w:rPr>
        <w:t xml:space="preserve"> </w:t>
      </w:r>
      <w:r w:rsidRPr="00DC3FAE">
        <w:rPr>
          <w:lang w:val="ru-RU"/>
        </w:rPr>
        <w:t>международном сообщениях действуют в рамках Тарифного соглашения</w:t>
      </w:r>
      <w:r>
        <w:rPr>
          <w:lang w:val="ru-RU"/>
        </w:rPr>
        <w:t xml:space="preserve"> </w:t>
      </w:r>
      <w:r w:rsidRPr="00DC3FAE">
        <w:rPr>
          <w:lang w:val="ru-RU"/>
        </w:rPr>
        <w:t>железнодорожных перевозчиков государств-участников Содружества от</w:t>
      </w:r>
      <w:r>
        <w:rPr>
          <w:lang w:val="ru-RU"/>
        </w:rPr>
        <w:t xml:space="preserve"> </w:t>
      </w:r>
      <w:r w:rsidRPr="00DC3FAE">
        <w:rPr>
          <w:lang w:val="ru-RU"/>
        </w:rPr>
        <w:t>17 февраля 1993 года и утверждаются на ежегодных тарифных</w:t>
      </w:r>
      <w:r>
        <w:rPr>
          <w:lang w:val="ru-RU"/>
        </w:rPr>
        <w:t xml:space="preserve"> </w:t>
      </w:r>
      <w:r w:rsidRPr="00DC3FAE">
        <w:rPr>
          <w:lang w:val="ru-RU"/>
        </w:rPr>
        <w:t>конференциях.</w:t>
      </w:r>
    </w:p>
    <w:p w:rsidR="00527369" w:rsidRPr="00DC3FAE" w:rsidRDefault="00527369" w:rsidP="00527369">
      <w:pPr>
        <w:ind w:firstLine="720"/>
        <w:rPr>
          <w:lang w:val="ru-RU"/>
        </w:rPr>
      </w:pPr>
      <w:proofErr w:type="gramStart"/>
      <w:r w:rsidRPr="00DC3FAE">
        <w:rPr>
          <w:lang w:val="ru-RU"/>
        </w:rPr>
        <w:t>При установлении тарифов на перевозки грузов в</w:t>
      </w:r>
      <w:r>
        <w:rPr>
          <w:lang w:val="ru-RU"/>
        </w:rPr>
        <w:t xml:space="preserve"> </w:t>
      </w:r>
      <w:r w:rsidRPr="00DC3FAE">
        <w:rPr>
          <w:lang w:val="ru-RU"/>
        </w:rPr>
        <w:t>межгосударственном и международном сообщениях железнодорожные</w:t>
      </w:r>
      <w:r>
        <w:rPr>
          <w:lang w:val="ru-RU"/>
        </w:rPr>
        <w:t xml:space="preserve"> </w:t>
      </w:r>
      <w:r w:rsidRPr="00DC3FAE">
        <w:rPr>
          <w:lang w:val="ru-RU"/>
        </w:rPr>
        <w:t>администрации руководствуются следующими принципами:</w:t>
      </w:r>
      <w:proofErr w:type="gramEnd"/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стабильность уровня тарифных ставок для обеспечения выполнения</w:t>
      </w:r>
      <w:r>
        <w:rPr>
          <w:lang w:val="ru-RU"/>
        </w:rPr>
        <w:t xml:space="preserve"> </w:t>
      </w:r>
      <w:r w:rsidRPr="00DC3FAE">
        <w:rPr>
          <w:lang w:val="ru-RU"/>
        </w:rPr>
        <w:t>долгосрочных внешнеэкономических контрактов;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 xml:space="preserve">уровень ставок на перевозки по железным дорогам </w:t>
      </w:r>
      <w:r>
        <w:rPr>
          <w:lang w:val="ru-RU"/>
        </w:rPr>
        <w:t>–</w:t>
      </w:r>
      <w:r w:rsidRPr="00DC3FAE">
        <w:rPr>
          <w:lang w:val="ru-RU"/>
        </w:rPr>
        <w:t xml:space="preserve"> участницам</w:t>
      </w:r>
      <w:r>
        <w:rPr>
          <w:lang w:val="ru-RU"/>
        </w:rPr>
        <w:t xml:space="preserve"> </w:t>
      </w:r>
      <w:r w:rsidRPr="00DC3FAE">
        <w:rPr>
          <w:lang w:val="ru-RU"/>
        </w:rPr>
        <w:t>Тарифного соглашения определяется отдельно для каждой</w:t>
      </w:r>
      <w:r>
        <w:rPr>
          <w:lang w:val="ru-RU"/>
        </w:rPr>
        <w:t xml:space="preserve"> </w:t>
      </w:r>
      <w:r w:rsidRPr="00DC3FAE">
        <w:rPr>
          <w:lang w:val="ru-RU"/>
        </w:rPr>
        <w:t>железнодорожной администрации, участвующей в перевозке, с учетом</w:t>
      </w:r>
      <w:r>
        <w:rPr>
          <w:lang w:val="ru-RU"/>
        </w:rPr>
        <w:t xml:space="preserve"> </w:t>
      </w:r>
      <w:r w:rsidRPr="00DC3FAE">
        <w:rPr>
          <w:lang w:val="ru-RU"/>
        </w:rPr>
        <w:t>расстояния перевозки по железным дорогам данного государства;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уровень ставок провозной платы, объявляемый железнодорожными</w:t>
      </w:r>
      <w:r>
        <w:rPr>
          <w:lang w:val="ru-RU"/>
        </w:rPr>
        <w:t xml:space="preserve"> </w:t>
      </w:r>
      <w:r w:rsidRPr="00DC3FAE">
        <w:rPr>
          <w:lang w:val="ru-RU"/>
        </w:rPr>
        <w:t>администрациями на межгосударственные и международные перевозки,</w:t>
      </w:r>
      <w:r>
        <w:rPr>
          <w:lang w:val="ru-RU"/>
        </w:rPr>
        <w:t xml:space="preserve"> </w:t>
      </w:r>
      <w:r w:rsidRPr="00DC3FAE">
        <w:rPr>
          <w:lang w:val="ru-RU"/>
        </w:rPr>
        <w:t>является максимальным;</w:t>
      </w:r>
    </w:p>
    <w:p w:rsidR="00527369" w:rsidRPr="00DC3FAE" w:rsidRDefault="00527369" w:rsidP="00527369">
      <w:pPr>
        <w:ind w:firstLine="720"/>
        <w:rPr>
          <w:lang w:val="ru-RU"/>
        </w:rPr>
      </w:pPr>
      <w:proofErr w:type="gramStart"/>
      <w:r w:rsidRPr="00DC3FAE">
        <w:rPr>
          <w:lang w:val="ru-RU"/>
        </w:rPr>
        <w:t>тарифы, применяемые железнодорожными администрациями в</w:t>
      </w:r>
      <w:r>
        <w:rPr>
          <w:lang w:val="ru-RU"/>
        </w:rPr>
        <w:t xml:space="preserve"> </w:t>
      </w:r>
      <w:r w:rsidRPr="00DC3FAE">
        <w:rPr>
          <w:lang w:val="ru-RU"/>
        </w:rPr>
        <w:t>межгосударственном и международном сообщениях, имеют единую</w:t>
      </w:r>
      <w:r>
        <w:rPr>
          <w:lang w:val="ru-RU"/>
        </w:rPr>
        <w:t xml:space="preserve"> </w:t>
      </w:r>
      <w:r w:rsidRPr="00DC3FAE">
        <w:rPr>
          <w:lang w:val="ru-RU"/>
        </w:rPr>
        <w:lastRenderedPageBreak/>
        <w:t>согласованную тарифную базу, обеспечивающую унифицированное</w:t>
      </w:r>
      <w:r>
        <w:rPr>
          <w:lang w:val="ru-RU"/>
        </w:rPr>
        <w:t xml:space="preserve"> </w:t>
      </w:r>
      <w:r w:rsidRPr="00DC3FAE">
        <w:rPr>
          <w:lang w:val="ru-RU"/>
        </w:rPr>
        <w:t>построение;</w:t>
      </w:r>
      <w:proofErr w:type="gramEnd"/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валютой тарифа является швейцарский франк, платежи могут</w:t>
      </w:r>
      <w:r>
        <w:rPr>
          <w:lang w:val="ru-RU"/>
        </w:rPr>
        <w:t xml:space="preserve"> </w:t>
      </w:r>
      <w:r w:rsidRPr="00DC3FAE">
        <w:rPr>
          <w:lang w:val="ru-RU"/>
        </w:rPr>
        <w:t>осуществляться в долларах США по объявляемому курсу швейцарского</w:t>
      </w:r>
      <w:r>
        <w:rPr>
          <w:lang w:val="ru-RU"/>
        </w:rPr>
        <w:t xml:space="preserve"> </w:t>
      </w:r>
      <w:r w:rsidRPr="00DC3FAE">
        <w:rPr>
          <w:lang w:val="ru-RU"/>
        </w:rPr>
        <w:t>франка к доллару США;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осуществление расчетов за перевозки грузов в межгосударственном</w:t>
      </w:r>
      <w:r>
        <w:rPr>
          <w:lang w:val="ru-RU"/>
        </w:rPr>
        <w:t xml:space="preserve"> </w:t>
      </w:r>
      <w:r w:rsidRPr="00DC3FAE">
        <w:rPr>
          <w:lang w:val="ru-RU"/>
        </w:rPr>
        <w:t>и международном сообщениях отдельно с каждой железнодорожной</w:t>
      </w:r>
      <w:r>
        <w:rPr>
          <w:lang w:val="ru-RU"/>
        </w:rPr>
        <w:t xml:space="preserve"> </w:t>
      </w:r>
      <w:r w:rsidRPr="00DC3FAE">
        <w:rPr>
          <w:lang w:val="ru-RU"/>
        </w:rPr>
        <w:t>администрацией государств-участников Содружества, если двух- или</w:t>
      </w:r>
      <w:r>
        <w:rPr>
          <w:lang w:val="ru-RU"/>
        </w:rPr>
        <w:t xml:space="preserve"> </w:t>
      </w:r>
      <w:r w:rsidRPr="00DC3FAE">
        <w:rPr>
          <w:lang w:val="ru-RU"/>
        </w:rPr>
        <w:t>многосторонними договоренностями не предусмотрено другое;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безубыточность перевозок;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возможность снижения железнодорожной администрацией уровня</w:t>
      </w:r>
      <w:r>
        <w:rPr>
          <w:lang w:val="ru-RU"/>
        </w:rPr>
        <w:t xml:space="preserve"> </w:t>
      </w:r>
      <w:r w:rsidRPr="00DC3FAE">
        <w:rPr>
          <w:lang w:val="ru-RU"/>
        </w:rPr>
        <w:t>объявленного тарифа за расстояние по своей территории с учетом ее</w:t>
      </w:r>
      <w:r>
        <w:rPr>
          <w:lang w:val="ru-RU"/>
        </w:rPr>
        <w:t xml:space="preserve"> </w:t>
      </w:r>
      <w:r w:rsidRPr="00DC3FAE">
        <w:rPr>
          <w:lang w:val="ru-RU"/>
        </w:rPr>
        <w:t>экономических интересов;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согласование между железнодорожными администрациями</w:t>
      </w:r>
      <w:r>
        <w:rPr>
          <w:lang w:val="ru-RU"/>
        </w:rPr>
        <w:t xml:space="preserve"> </w:t>
      </w:r>
      <w:r w:rsidRPr="00DC3FAE">
        <w:rPr>
          <w:lang w:val="ru-RU"/>
        </w:rPr>
        <w:t>государств-участников Содружества конкурентоспособных сквозных</w:t>
      </w:r>
      <w:r>
        <w:rPr>
          <w:lang w:val="ru-RU"/>
        </w:rPr>
        <w:t xml:space="preserve"> </w:t>
      </w:r>
      <w:r w:rsidRPr="00DC3FAE">
        <w:rPr>
          <w:lang w:val="ru-RU"/>
        </w:rPr>
        <w:t>тарифных ставок.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Из указанных принципов вытекают следующие меры регулирования</w:t>
      </w:r>
      <w:r>
        <w:rPr>
          <w:lang w:val="ru-RU"/>
        </w:rPr>
        <w:t xml:space="preserve"> </w:t>
      </w:r>
      <w:r w:rsidRPr="00DC3FAE">
        <w:rPr>
          <w:lang w:val="ru-RU"/>
        </w:rPr>
        <w:t>тарифов в межгосударственном сообщении: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повышение железнодорожными администрациями уровня тарифов в</w:t>
      </w:r>
      <w:r>
        <w:rPr>
          <w:lang w:val="ru-RU"/>
        </w:rPr>
        <w:t xml:space="preserve"> </w:t>
      </w:r>
      <w:r w:rsidRPr="00DC3FAE">
        <w:rPr>
          <w:lang w:val="ru-RU"/>
        </w:rPr>
        <w:t>соответствии с Тарифным соглашением - по периодичности и сроку</w:t>
      </w:r>
      <w:r>
        <w:rPr>
          <w:lang w:val="ru-RU"/>
        </w:rPr>
        <w:t xml:space="preserve"> </w:t>
      </w:r>
      <w:r w:rsidRPr="00DC3FAE">
        <w:rPr>
          <w:lang w:val="ru-RU"/>
        </w:rPr>
        <w:t>уведомления всех дорог - участниц Соглашения;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железнодорожные администрации самостоятельно понижают уровень</w:t>
      </w:r>
      <w:r>
        <w:rPr>
          <w:lang w:val="ru-RU"/>
        </w:rPr>
        <w:t xml:space="preserve"> </w:t>
      </w:r>
      <w:r w:rsidRPr="00DC3FAE">
        <w:rPr>
          <w:lang w:val="ru-RU"/>
        </w:rPr>
        <w:t>объявленных тарифных ставок, исходя из экономической</w:t>
      </w:r>
      <w:r>
        <w:rPr>
          <w:lang w:val="ru-RU"/>
        </w:rPr>
        <w:t xml:space="preserve"> </w:t>
      </w:r>
      <w:r w:rsidRPr="00DC3FAE">
        <w:rPr>
          <w:lang w:val="ru-RU"/>
        </w:rPr>
        <w:t>целесообразности;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железнодорожные администрации совместно разрабатывают и</w:t>
      </w:r>
      <w:r>
        <w:rPr>
          <w:lang w:val="ru-RU"/>
        </w:rPr>
        <w:t xml:space="preserve"> </w:t>
      </w:r>
      <w:r w:rsidRPr="00DC3FAE">
        <w:rPr>
          <w:lang w:val="ru-RU"/>
        </w:rPr>
        <w:t>принимают порядок согласования сквозных тарифных ставок на перевозки</w:t>
      </w:r>
      <w:r>
        <w:rPr>
          <w:lang w:val="ru-RU"/>
        </w:rPr>
        <w:t xml:space="preserve"> </w:t>
      </w:r>
      <w:r w:rsidRPr="00DC3FAE">
        <w:rPr>
          <w:lang w:val="ru-RU"/>
        </w:rPr>
        <w:t>грузов в межгосударственном сообщении с участием нескольких железных</w:t>
      </w:r>
      <w:r>
        <w:rPr>
          <w:lang w:val="ru-RU"/>
        </w:rPr>
        <w:t xml:space="preserve"> </w:t>
      </w:r>
      <w:r w:rsidRPr="00DC3FAE">
        <w:rPr>
          <w:lang w:val="ru-RU"/>
        </w:rPr>
        <w:t>дорог государств-участников Содружества Независимых Государств;</w:t>
      </w:r>
    </w:p>
    <w:p w:rsidR="00527369" w:rsidRPr="00DC3FAE" w:rsidRDefault="00527369" w:rsidP="00527369">
      <w:pPr>
        <w:ind w:firstLine="720"/>
        <w:rPr>
          <w:lang w:val="ru-RU"/>
        </w:rPr>
      </w:pPr>
      <w:proofErr w:type="gramStart"/>
      <w:r w:rsidRPr="00DC3FAE">
        <w:rPr>
          <w:lang w:val="ru-RU"/>
        </w:rPr>
        <w:t>при проведении гибкой тарифной политики на перевозки грузов с</w:t>
      </w:r>
      <w:r>
        <w:rPr>
          <w:lang w:val="ru-RU"/>
        </w:rPr>
        <w:t xml:space="preserve"> </w:t>
      </w:r>
      <w:r w:rsidRPr="00DC3FAE">
        <w:rPr>
          <w:lang w:val="ru-RU"/>
        </w:rPr>
        <w:t>ограничением сбыта по уровню мировых цен принятие паритетных мер по</w:t>
      </w:r>
      <w:r>
        <w:rPr>
          <w:lang w:val="ru-RU"/>
        </w:rPr>
        <w:t xml:space="preserve"> </w:t>
      </w:r>
      <w:r w:rsidRPr="00DC3FAE">
        <w:rPr>
          <w:lang w:val="ru-RU"/>
        </w:rPr>
        <w:t>взаимному снижению</w:t>
      </w:r>
      <w:proofErr w:type="gramEnd"/>
      <w:r w:rsidRPr="00DC3FAE">
        <w:rPr>
          <w:lang w:val="ru-RU"/>
        </w:rPr>
        <w:t xml:space="preserve"> тарифов и сборов у всех участвующих перевозчиков</w:t>
      </w:r>
      <w:r>
        <w:rPr>
          <w:lang w:val="ru-RU"/>
        </w:rPr>
        <w:t xml:space="preserve"> </w:t>
      </w:r>
      <w:r w:rsidRPr="00DC3FAE">
        <w:rPr>
          <w:lang w:val="ru-RU"/>
        </w:rPr>
        <w:t>и отпускных цен предприятий при условии экономической</w:t>
      </w:r>
      <w:r>
        <w:rPr>
          <w:lang w:val="ru-RU"/>
        </w:rPr>
        <w:t xml:space="preserve"> </w:t>
      </w:r>
      <w:r w:rsidRPr="00DC3FAE">
        <w:rPr>
          <w:lang w:val="ru-RU"/>
        </w:rPr>
        <w:t>целесообразности;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железнодорожные администрации с учетом экономических условий и</w:t>
      </w:r>
      <w:r>
        <w:rPr>
          <w:lang w:val="ru-RU"/>
        </w:rPr>
        <w:t xml:space="preserve"> </w:t>
      </w:r>
      <w:r w:rsidRPr="00DC3FAE">
        <w:rPr>
          <w:lang w:val="ru-RU"/>
        </w:rPr>
        <w:t>особенностей работы железнодорожного транспорта в каждом государстве</w:t>
      </w:r>
      <w:r>
        <w:rPr>
          <w:lang w:val="ru-RU"/>
        </w:rPr>
        <w:t xml:space="preserve"> </w:t>
      </w:r>
      <w:r w:rsidRPr="00DC3FAE">
        <w:rPr>
          <w:lang w:val="ru-RU"/>
        </w:rPr>
        <w:t>осуществляют дифференциацию тарифов по родам грузов, видам отправок,</w:t>
      </w:r>
      <w:r>
        <w:rPr>
          <w:lang w:val="ru-RU"/>
        </w:rPr>
        <w:t xml:space="preserve"> </w:t>
      </w:r>
      <w:r w:rsidRPr="00DC3FAE">
        <w:rPr>
          <w:lang w:val="ru-RU"/>
        </w:rPr>
        <w:t>типам транспортных средств и другим категориям перевозок с введением</w:t>
      </w:r>
      <w:r>
        <w:rPr>
          <w:lang w:val="ru-RU"/>
        </w:rPr>
        <w:t xml:space="preserve"> </w:t>
      </w:r>
      <w:r w:rsidRPr="00DC3FAE">
        <w:rPr>
          <w:lang w:val="ru-RU"/>
        </w:rPr>
        <w:t>коэффициентов к базовым тарифам.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В целях оказания государственной поддержки развитию перевозок</w:t>
      </w:r>
      <w:r>
        <w:rPr>
          <w:lang w:val="ru-RU"/>
        </w:rPr>
        <w:t xml:space="preserve"> </w:t>
      </w:r>
      <w:r w:rsidRPr="00DC3FAE">
        <w:rPr>
          <w:lang w:val="ru-RU"/>
        </w:rPr>
        <w:t>между государствами-участниками Содружества железнодорожным</w:t>
      </w:r>
      <w:r>
        <w:rPr>
          <w:lang w:val="ru-RU"/>
        </w:rPr>
        <w:t xml:space="preserve"> </w:t>
      </w:r>
      <w:r w:rsidRPr="00DC3FAE">
        <w:rPr>
          <w:lang w:val="ru-RU"/>
        </w:rPr>
        <w:t>администрациям, Совету по железнодорожному транспорту, департаменту</w:t>
      </w:r>
      <w:r>
        <w:rPr>
          <w:lang w:val="ru-RU"/>
        </w:rPr>
        <w:t xml:space="preserve"> </w:t>
      </w:r>
      <w:r w:rsidRPr="00DC3FAE">
        <w:rPr>
          <w:lang w:val="ru-RU"/>
        </w:rPr>
        <w:t>сотрудничества в области транспорта и связи Межгосударственного</w:t>
      </w:r>
      <w:r>
        <w:rPr>
          <w:lang w:val="ru-RU"/>
        </w:rPr>
        <w:t xml:space="preserve"> </w:t>
      </w:r>
      <w:r w:rsidRPr="00DC3FAE">
        <w:rPr>
          <w:lang w:val="ru-RU"/>
        </w:rPr>
        <w:t>экономического Комитета Экономического союза продолжить работу с</w:t>
      </w:r>
      <w:r>
        <w:rPr>
          <w:lang w:val="ru-RU"/>
        </w:rPr>
        <w:t xml:space="preserve"> </w:t>
      </w:r>
      <w:r w:rsidRPr="00DC3FAE">
        <w:rPr>
          <w:lang w:val="ru-RU"/>
        </w:rPr>
        <w:t>органами государственного управления государств-участников</w:t>
      </w:r>
      <w:r>
        <w:rPr>
          <w:lang w:val="ru-RU"/>
        </w:rPr>
        <w:t xml:space="preserve"> </w:t>
      </w:r>
      <w:r w:rsidRPr="00DC3FAE">
        <w:rPr>
          <w:lang w:val="ru-RU"/>
        </w:rPr>
        <w:t>Содружества по подготовке и принятию решений: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lastRenderedPageBreak/>
        <w:t>о снятии нагрузки на грузовые тарифы, вызванные убыточностью</w:t>
      </w:r>
      <w:r>
        <w:rPr>
          <w:lang w:val="ru-RU"/>
        </w:rPr>
        <w:t xml:space="preserve"> </w:t>
      </w:r>
      <w:r w:rsidRPr="00DC3FAE">
        <w:rPr>
          <w:lang w:val="ru-RU"/>
        </w:rPr>
        <w:t>пассажирских перевозок с использованием государственных дотаций;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 xml:space="preserve">о </w:t>
      </w:r>
      <w:proofErr w:type="gramStart"/>
      <w:r w:rsidRPr="00DC3FAE">
        <w:rPr>
          <w:lang w:val="ru-RU"/>
        </w:rPr>
        <w:t>бюджетном</w:t>
      </w:r>
      <w:proofErr w:type="gramEnd"/>
      <w:r w:rsidRPr="00DC3FAE">
        <w:rPr>
          <w:lang w:val="ru-RU"/>
        </w:rPr>
        <w:t xml:space="preserve"> и других источниках финансирования поставок</w:t>
      </w:r>
      <w:r>
        <w:rPr>
          <w:lang w:val="ru-RU"/>
        </w:rPr>
        <w:t xml:space="preserve"> </w:t>
      </w:r>
      <w:r w:rsidRPr="00DC3FAE">
        <w:rPr>
          <w:lang w:val="ru-RU"/>
        </w:rPr>
        <w:t>пассажирского подвижного состава и строительства объектов</w:t>
      </w:r>
      <w:r>
        <w:rPr>
          <w:lang w:val="ru-RU"/>
        </w:rPr>
        <w:t xml:space="preserve"> </w:t>
      </w:r>
      <w:r w:rsidRPr="00DC3FAE">
        <w:rPr>
          <w:lang w:val="ru-RU"/>
        </w:rPr>
        <w:t>пассажирского хозяйства;</w:t>
      </w: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об участии государства в инвестировании сре</w:t>
      </w:r>
      <w:proofErr w:type="gramStart"/>
      <w:r w:rsidRPr="00DC3FAE">
        <w:rPr>
          <w:lang w:val="ru-RU"/>
        </w:rPr>
        <w:t>дств в р</w:t>
      </w:r>
      <w:proofErr w:type="gramEnd"/>
      <w:r w:rsidRPr="00DC3FAE">
        <w:rPr>
          <w:lang w:val="ru-RU"/>
        </w:rPr>
        <w:t>азвитие</w:t>
      </w:r>
      <w:r>
        <w:rPr>
          <w:lang w:val="ru-RU"/>
        </w:rPr>
        <w:t xml:space="preserve"> </w:t>
      </w:r>
      <w:r w:rsidRPr="00DC3FAE">
        <w:rPr>
          <w:lang w:val="ru-RU"/>
        </w:rPr>
        <w:t>пограничных переходов, целевом субсидировании перевозок по льготным</w:t>
      </w:r>
      <w:r>
        <w:rPr>
          <w:lang w:val="ru-RU"/>
        </w:rPr>
        <w:t xml:space="preserve"> </w:t>
      </w:r>
      <w:r w:rsidRPr="00DC3FAE">
        <w:rPr>
          <w:lang w:val="ru-RU"/>
        </w:rPr>
        <w:t>тарифам, которые устанавливаются правительствами</w:t>
      </w:r>
      <w:r>
        <w:rPr>
          <w:lang w:val="ru-RU"/>
        </w:rPr>
        <w:t xml:space="preserve"> </w:t>
      </w:r>
      <w:r w:rsidRPr="00DC3FAE">
        <w:rPr>
          <w:lang w:val="ru-RU"/>
        </w:rPr>
        <w:t>государств-участников Содружества.</w:t>
      </w:r>
    </w:p>
    <w:p w:rsidR="00527369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>В 1997-1998 годы на базе настоящей Концепции разработать</w:t>
      </w:r>
      <w:r>
        <w:rPr>
          <w:lang w:val="ru-RU"/>
        </w:rPr>
        <w:t xml:space="preserve"> </w:t>
      </w:r>
      <w:r w:rsidRPr="006E055A">
        <w:rPr>
          <w:lang w:val="ru-RU"/>
        </w:rPr>
        <w:t>комплекс мер по совершенствованию согласованной тарифной системы.</w:t>
      </w:r>
    </w:p>
    <w:p w:rsidR="00527369" w:rsidRDefault="00527369" w:rsidP="00527369">
      <w:pPr>
        <w:ind w:firstLine="720"/>
        <w:rPr>
          <w:lang w:val="ru-RU"/>
        </w:rPr>
      </w:pPr>
    </w:p>
    <w:p w:rsidR="00527369" w:rsidRPr="00DC3FAE" w:rsidRDefault="00527369" w:rsidP="00527369">
      <w:pPr>
        <w:rPr>
          <w:lang w:val="ru-RU"/>
        </w:rPr>
      </w:pPr>
      <w:r>
        <w:rPr>
          <w:lang w:val="ru-RU"/>
        </w:rPr>
        <w:br w:type="page"/>
      </w:r>
    </w:p>
    <w:p w:rsidR="00527369" w:rsidRPr="00DC3FAE" w:rsidRDefault="00527369" w:rsidP="00527369">
      <w:pPr>
        <w:rPr>
          <w:lang w:val="ru-RU"/>
        </w:rPr>
      </w:pPr>
    </w:p>
    <w:p w:rsidR="00527369" w:rsidRPr="006E055A" w:rsidRDefault="00527369" w:rsidP="00527369">
      <w:pPr>
        <w:tabs>
          <w:tab w:val="left" w:pos="2146"/>
        </w:tabs>
        <w:jc w:val="center"/>
        <w:rPr>
          <w:b/>
          <w:lang w:val="ru-RU"/>
        </w:rPr>
      </w:pPr>
      <w:bookmarkStart w:id="1" w:name="kaz"/>
      <w:bookmarkEnd w:id="1"/>
      <w:r w:rsidRPr="006E055A">
        <w:rPr>
          <w:b/>
          <w:lang w:val="ru-RU"/>
        </w:rPr>
        <w:t>ОГОВОРКА</w:t>
      </w:r>
    </w:p>
    <w:p w:rsidR="00527369" w:rsidRPr="006E055A" w:rsidRDefault="00527369" w:rsidP="00527369">
      <w:pPr>
        <w:jc w:val="center"/>
        <w:rPr>
          <w:b/>
          <w:lang w:val="ru-RU"/>
        </w:rPr>
      </w:pPr>
      <w:r w:rsidRPr="006E055A">
        <w:rPr>
          <w:b/>
          <w:lang w:val="ru-RU"/>
        </w:rPr>
        <w:t>Республики Казахстан</w:t>
      </w:r>
    </w:p>
    <w:p w:rsidR="00527369" w:rsidRDefault="00527369" w:rsidP="00527369">
      <w:pPr>
        <w:jc w:val="center"/>
        <w:rPr>
          <w:lang w:val="ru-RU"/>
        </w:rPr>
      </w:pPr>
      <w:r w:rsidRPr="00DC3FAE">
        <w:rPr>
          <w:lang w:val="ru-RU"/>
        </w:rPr>
        <w:t>(Нота МИД Республики Казахстан № 18/2130 от 13/11/1</w:t>
      </w:r>
      <w:r>
        <w:rPr>
          <w:lang w:val="ru-RU"/>
        </w:rPr>
        <w:t>996г)</w:t>
      </w:r>
    </w:p>
    <w:p w:rsidR="00527369" w:rsidRDefault="00527369" w:rsidP="00527369">
      <w:pPr>
        <w:jc w:val="center"/>
        <w:rPr>
          <w:lang w:val="ru-RU"/>
        </w:rPr>
      </w:pPr>
    </w:p>
    <w:p w:rsidR="00527369" w:rsidRPr="00DC3FAE" w:rsidRDefault="00527369" w:rsidP="00527369">
      <w:pPr>
        <w:rPr>
          <w:lang w:val="ru-RU"/>
        </w:rPr>
      </w:pPr>
    </w:p>
    <w:p w:rsidR="00527369" w:rsidRPr="00DC3FAE" w:rsidRDefault="00527369" w:rsidP="00527369">
      <w:pPr>
        <w:ind w:firstLine="720"/>
        <w:rPr>
          <w:lang w:val="ru-RU"/>
        </w:rPr>
      </w:pPr>
      <w:r w:rsidRPr="00DC3FAE">
        <w:rPr>
          <w:lang w:val="ru-RU"/>
        </w:rPr>
        <w:t xml:space="preserve">Закладываемые основные принципы формирования тарифной политики в предложенном проекте Концепции, формирующие стабильные ставки тарифов на согласованные международные транзитные перевозки, поддерживаются Республикой Казахстан. Вместе с тем, уровни ставок провозной платы, объявляемые железнодорожными администрациями на межгосударственные перевозки, по мнению </w:t>
      </w:r>
      <w:proofErr w:type="gramStart"/>
      <w:r w:rsidRPr="00DC3FAE">
        <w:rPr>
          <w:lang w:val="ru-RU"/>
        </w:rPr>
        <w:t>казахстанской</w:t>
      </w:r>
      <w:proofErr w:type="gramEnd"/>
      <w:r w:rsidRPr="00DC3FAE">
        <w:rPr>
          <w:lang w:val="ru-RU"/>
        </w:rPr>
        <w:t xml:space="preserve"> стороны, могут быть «предельными» а не «максимальными», с учетом экономических интересов государств-участников.</w:t>
      </w:r>
    </w:p>
    <w:p w:rsidR="00527369" w:rsidRPr="00DC3FAE" w:rsidRDefault="00527369" w:rsidP="00527369">
      <w:pPr>
        <w:ind w:firstLine="720"/>
        <w:rPr>
          <w:lang w:val="ru-RU"/>
        </w:rPr>
      </w:pPr>
    </w:p>
    <w:p w:rsidR="00527369" w:rsidRPr="00464D88" w:rsidRDefault="00527369" w:rsidP="00527369">
      <w:pPr>
        <w:rPr>
          <w:lang w:val="ru-RU"/>
        </w:rPr>
      </w:pPr>
    </w:p>
    <w:p w:rsidR="001C7B40" w:rsidRPr="008F6B9F" w:rsidRDefault="001C7B40" w:rsidP="00527369">
      <w:pPr>
        <w:rPr>
          <w:lang w:val="ru-RU"/>
        </w:rPr>
      </w:pPr>
    </w:p>
    <w:sectPr w:rsidR="001C7B40" w:rsidRPr="008F6B9F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8" w:right="737" w:bottom="141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41" w:rsidRDefault="004B5441">
      <w:r>
        <w:separator/>
      </w:r>
    </w:p>
  </w:endnote>
  <w:endnote w:type="continuationSeparator" w:id="0">
    <w:p w:rsidR="004B5441" w:rsidRDefault="004B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B2" w:rsidRDefault="000C75B2">
    <w:pPr>
      <w:pStyle w:val="a4"/>
      <w:tabs>
        <w:tab w:val="clear" w:pos="9072"/>
        <w:tab w:val="right" w:pos="9356"/>
      </w:tabs>
      <w:rPr>
        <w:sz w:val="16"/>
      </w:rPr>
    </w:pP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B2" w:rsidRDefault="000C75B2">
    <w:pPr>
      <w:pStyle w:val="a4"/>
      <w:tabs>
        <w:tab w:val="clear" w:pos="9072"/>
        <w:tab w:val="right" w:pos="9356"/>
      </w:tabs>
      <w:spacing w:line="240" w:lineRule="exac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41" w:rsidRDefault="004B5441">
      <w:r>
        <w:separator/>
      </w:r>
    </w:p>
  </w:footnote>
  <w:footnote w:type="continuationSeparator" w:id="0">
    <w:p w:rsidR="004B5441" w:rsidRDefault="004B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B2" w:rsidRDefault="000C7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5B2" w:rsidRDefault="000C75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B2" w:rsidRDefault="000C7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E5C">
      <w:rPr>
        <w:rStyle w:val="a5"/>
        <w:noProof/>
      </w:rPr>
      <w:t>2</w:t>
    </w:r>
    <w:r>
      <w:rPr>
        <w:rStyle w:val="a5"/>
      </w:rPr>
      <w:fldChar w:fldCharType="end"/>
    </w:r>
  </w:p>
  <w:p w:rsidR="000C75B2" w:rsidRDefault="000C75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69"/>
    <w:rsid w:val="000C75B2"/>
    <w:rsid w:val="00123E5C"/>
    <w:rsid w:val="001B343E"/>
    <w:rsid w:val="001C7B40"/>
    <w:rsid w:val="00232112"/>
    <w:rsid w:val="00240F0A"/>
    <w:rsid w:val="00255F54"/>
    <w:rsid w:val="002C2590"/>
    <w:rsid w:val="002F2110"/>
    <w:rsid w:val="00335948"/>
    <w:rsid w:val="004545B1"/>
    <w:rsid w:val="00483AB6"/>
    <w:rsid w:val="00497AAF"/>
    <w:rsid w:val="004B5441"/>
    <w:rsid w:val="00505839"/>
    <w:rsid w:val="00527369"/>
    <w:rsid w:val="005B1AE0"/>
    <w:rsid w:val="006367D2"/>
    <w:rsid w:val="006D5F0B"/>
    <w:rsid w:val="00702885"/>
    <w:rsid w:val="007263FC"/>
    <w:rsid w:val="007F1415"/>
    <w:rsid w:val="00803E95"/>
    <w:rsid w:val="008F6B9F"/>
    <w:rsid w:val="00971989"/>
    <w:rsid w:val="00A218C4"/>
    <w:rsid w:val="00A443A1"/>
    <w:rsid w:val="00A81C99"/>
    <w:rsid w:val="00A920C3"/>
    <w:rsid w:val="00AC5C76"/>
    <w:rsid w:val="00AD2872"/>
    <w:rsid w:val="00B274A0"/>
    <w:rsid w:val="00B32956"/>
    <w:rsid w:val="00B44008"/>
    <w:rsid w:val="00B84C46"/>
    <w:rsid w:val="00B85A5E"/>
    <w:rsid w:val="00BD11C4"/>
    <w:rsid w:val="00BD5F6D"/>
    <w:rsid w:val="00C04A22"/>
    <w:rsid w:val="00C36826"/>
    <w:rsid w:val="00C74658"/>
    <w:rsid w:val="00C8179A"/>
    <w:rsid w:val="00CD7D30"/>
    <w:rsid w:val="00DC3886"/>
    <w:rsid w:val="00EA72C7"/>
    <w:rsid w:val="00EC48B7"/>
    <w:rsid w:val="00EF665B"/>
    <w:rsid w:val="00F72B9E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369"/>
    <w:pPr>
      <w:jc w:val="both"/>
    </w:pPr>
    <w:rPr>
      <w:rFonts w:eastAsia="Calibri"/>
      <w:sz w:val="28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a6">
    <w:name w:val="Без красной"/>
    <w:basedOn w:val="a"/>
    <w:pPr>
      <w:keepNext/>
      <w:tabs>
        <w:tab w:val="left" w:pos="5387"/>
      </w:tabs>
      <w:spacing w:before="120" w:after="120" w:line="280" w:lineRule="exact"/>
      <w:jc w:val="center"/>
    </w:pPr>
    <w:rPr>
      <w:b/>
    </w:rPr>
  </w:style>
  <w:style w:type="paragraph" w:customStyle="1" w:styleId="101">
    <w:name w:val="Стиль Слева:  1 см Первая строка:  0 см1"/>
    <w:basedOn w:val="a"/>
    <w:rsid w:val="00527369"/>
    <w:pPr>
      <w:widowControl w:val="0"/>
      <w:jc w:val="left"/>
    </w:pPr>
    <w:rPr>
      <w:rFonts w:eastAsia="Times New Roman"/>
      <w:szCs w:val="20"/>
      <w:lang w:val="ru-RU" w:eastAsia="ru-RU"/>
    </w:rPr>
  </w:style>
  <w:style w:type="paragraph" w:styleId="10">
    <w:name w:val="toc 1"/>
    <w:basedOn w:val="a"/>
    <w:next w:val="a"/>
    <w:semiHidden/>
    <w:pPr>
      <w:tabs>
        <w:tab w:val="right" w:leader="dot" w:pos="9582"/>
      </w:tabs>
      <w:spacing w:before="240" w:line="320" w:lineRule="exact"/>
      <w:ind w:right="794"/>
    </w:pPr>
    <w:rPr>
      <w:sz w:val="26"/>
    </w:rPr>
  </w:style>
  <w:style w:type="paragraph" w:styleId="20">
    <w:name w:val="toc 2"/>
    <w:basedOn w:val="a"/>
    <w:next w:val="a"/>
    <w:semiHidden/>
    <w:pPr>
      <w:tabs>
        <w:tab w:val="right" w:leader="dot" w:pos="9582"/>
      </w:tabs>
      <w:spacing w:before="240" w:line="320" w:lineRule="exact"/>
      <w:ind w:left="567" w:right="794"/>
    </w:pPr>
    <w:rPr>
      <w:sz w:val="26"/>
    </w:rPr>
  </w:style>
  <w:style w:type="paragraph" w:styleId="30">
    <w:name w:val="toc 3"/>
    <w:basedOn w:val="a"/>
    <w:next w:val="a"/>
    <w:semiHidden/>
    <w:pPr>
      <w:tabs>
        <w:tab w:val="right" w:leader="dot" w:pos="9582"/>
      </w:tabs>
      <w:spacing w:before="240" w:line="320" w:lineRule="exact"/>
      <w:ind w:left="1134" w:right="794"/>
    </w:pPr>
    <w:rPr>
      <w:sz w:val="26"/>
    </w:rPr>
  </w:style>
  <w:style w:type="character" w:styleId="a7">
    <w:name w:val="Hyperlink"/>
    <w:rsid w:val="005273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369"/>
    <w:pPr>
      <w:jc w:val="both"/>
    </w:pPr>
    <w:rPr>
      <w:rFonts w:eastAsia="Calibri"/>
      <w:sz w:val="28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a6">
    <w:name w:val="Без красной"/>
    <w:basedOn w:val="a"/>
    <w:pPr>
      <w:keepNext/>
      <w:tabs>
        <w:tab w:val="left" w:pos="5387"/>
      </w:tabs>
      <w:spacing w:before="120" w:after="120" w:line="280" w:lineRule="exact"/>
      <w:jc w:val="center"/>
    </w:pPr>
    <w:rPr>
      <w:b/>
    </w:rPr>
  </w:style>
  <w:style w:type="paragraph" w:customStyle="1" w:styleId="101">
    <w:name w:val="Стиль Слева:  1 см Первая строка:  0 см1"/>
    <w:basedOn w:val="a"/>
    <w:rsid w:val="00527369"/>
    <w:pPr>
      <w:widowControl w:val="0"/>
      <w:jc w:val="left"/>
    </w:pPr>
    <w:rPr>
      <w:rFonts w:eastAsia="Times New Roman"/>
      <w:szCs w:val="20"/>
      <w:lang w:val="ru-RU" w:eastAsia="ru-RU"/>
    </w:rPr>
  </w:style>
  <w:style w:type="paragraph" w:styleId="10">
    <w:name w:val="toc 1"/>
    <w:basedOn w:val="a"/>
    <w:next w:val="a"/>
    <w:semiHidden/>
    <w:pPr>
      <w:tabs>
        <w:tab w:val="right" w:leader="dot" w:pos="9582"/>
      </w:tabs>
      <w:spacing w:before="240" w:line="320" w:lineRule="exact"/>
      <w:ind w:right="794"/>
    </w:pPr>
    <w:rPr>
      <w:sz w:val="26"/>
    </w:rPr>
  </w:style>
  <w:style w:type="paragraph" w:styleId="20">
    <w:name w:val="toc 2"/>
    <w:basedOn w:val="a"/>
    <w:next w:val="a"/>
    <w:semiHidden/>
    <w:pPr>
      <w:tabs>
        <w:tab w:val="right" w:leader="dot" w:pos="9582"/>
      </w:tabs>
      <w:spacing w:before="240" w:line="320" w:lineRule="exact"/>
      <w:ind w:left="567" w:right="794"/>
    </w:pPr>
    <w:rPr>
      <w:sz w:val="26"/>
    </w:rPr>
  </w:style>
  <w:style w:type="paragraph" w:styleId="30">
    <w:name w:val="toc 3"/>
    <w:basedOn w:val="a"/>
    <w:next w:val="a"/>
    <w:semiHidden/>
    <w:pPr>
      <w:tabs>
        <w:tab w:val="right" w:leader="dot" w:pos="9582"/>
      </w:tabs>
      <w:spacing w:before="240" w:line="320" w:lineRule="exact"/>
      <w:ind w:left="1134" w:right="794"/>
    </w:pPr>
    <w:rPr>
      <w:sz w:val="26"/>
    </w:rPr>
  </w:style>
  <w:style w:type="character" w:styleId="a7">
    <w:name w:val="Hyperlink"/>
    <w:rsid w:val="00527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Депозитарий Исполкома СНГ, тел.: +375 17 222 36 28</Company>
  <LinksUpToDate>false</LinksUpToDate>
  <CharactersWithSpaces>8918</CharactersWithSpaces>
  <SharedDoc>false</SharedDoc>
  <HLinks>
    <vt:vector size="6" baseType="variant">
      <vt:variant>
        <vt:i4>6357099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kaz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Редактор</dc:creator>
  <cp:lastModifiedBy>Соловьев</cp:lastModifiedBy>
  <cp:revision>2</cp:revision>
  <cp:lastPrinted>2011-10-31T09:25:00Z</cp:lastPrinted>
  <dcterms:created xsi:type="dcterms:W3CDTF">2016-03-01T07:53:00Z</dcterms:created>
  <dcterms:modified xsi:type="dcterms:W3CDTF">2016-03-01T07:53:00Z</dcterms:modified>
</cp:coreProperties>
</file>