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E2D" w:rsidRDefault="004B3E2D" w:rsidP="00EC70F0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CD27BD" w:rsidRDefault="00D80BCF" w:rsidP="00D80BCF">
      <w:pPr>
        <w:ind w:firstLine="709"/>
        <w:jc w:val="center"/>
        <w:rPr>
          <w:b/>
          <w:sz w:val="28"/>
          <w:szCs w:val="28"/>
        </w:rPr>
      </w:pPr>
      <w:r w:rsidRPr="00D80BCF">
        <w:rPr>
          <w:b/>
          <w:sz w:val="28"/>
          <w:szCs w:val="28"/>
        </w:rPr>
        <w:t>п</w:t>
      </w:r>
      <w:r w:rsidRPr="00D80BCF">
        <w:rPr>
          <w:b/>
          <w:sz w:val="28"/>
          <w:szCs w:val="28"/>
        </w:rPr>
        <w:t>редседател</w:t>
      </w:r>
      <w:r w:rsidRPr="00D80BCF">
        <w:rPr>
          <w:b/>
          <w:sz w:val="28"/>
          <w:szCs w:val="28"/>
        </w:rPr>
        <w:t xml:space="preserve">я </w:t>
      </w:r>
      <w:r w:rsidRPr="00D80BCF">
        <w:rPr>
          <w:b/>
          <w:sz w:val="28"/>
          <w:szCs w:val="28"/>
        </w:rPr>
        <w:t xml:space="preserve">Комиссии в области обеспечения качества образования </w:t>
      </w:r>
      <w:r w:rsidR="00CD27BD" w:rsidRPr="00D80BCF">
        <w:rPr>
          <w:b/>
          <w:sz w:val="28"/>
          <w:szCs w:val="28"/>
        </w:rPr>
        <w:t>Совета</w:t>
      </w:r>
      <w:r w:rsidR="00CD27BD" w:rsidRPr="00D80BCF">
        <w:rPr>
          <w:b/>
          <w:sz w:val="28"/>
          <w:szCs w:val="28"/>
        </w:rPr>
        <w:t xml:space="preserve"> </w:t>
      </w:r>
      <w:r w:rsidR="00CD27BD">
        <w:rPr>
          <w:b/>
          <w:sz w:val="28"/>
          <w:szCs w:val="28"/>
        </w:rPr>
        <w:t xml:space="preserve">по сотрудничеству в области образования </w:t>
      </w:r>
      <w:r w:rsidRPr="00D80BCF">
        <w:rPr>
          <w:b/>
          <w:sz w:val="28"/>
          <w:szCs w:val="28"/>
        </w:rPr>
        <w:t>государств – участников СНГ, директор</w:t>
      </w:r>
      <w:r w:rsidRPr="00D80BCF">
        <w:rPr>
          <w:b/>
          <w:sz w:val="28"/>
          <w:szCs w:val="28"/>
        </w:rPr>
        <w:t>а</w:t>
      </w:r>
      <w:r w:rsidRPr="00D80BCF">
        <w:rPr>
          <w:b/>
          <w:sz w:val="28"/>
          <w:szCs w:val="28"/>
        </w:rPr>
        <w:t xml:space="preserve"> Национального </w:t>
      </w:r>
      <w:proofErr w:type="spellStart"/>
      <w:r w:rsidRPr="00D80BCF">
        <w:rPr>
          <w:b/>
          <w:sz w:val="28"/>
          <w:szCs w:val="28"/>
        </w:rPr>
        <w:t>аккредитационного</w:t>
      </w:r>
      <w:proofErr w:type="spellEnd"/>
      <w:r w:rsidRPr="00D80BCF">
        <w:rPr>
          <w:b/>
          <w:sz w:val="28"/>
          <w:szCs w:val="28"/>
        </w:rPr>
        <w:t xml:space="preserve"> агентства в сфере образования Российской Федерации Измайлов</w:t>
      </w:r>
      <w:r w:rsidRPr="00D80BCF">
        <w:rPr>
          <w:b/>
          <w:sz w:val="28"/>
          <w:szCs w:val="28"/>
        </w:rPr>
        <w:t>ой</w:t>
      </w:r>
      <w:r w:rsidRPr="00D80BCF">
        <w:rPr>
          <w:b/>
          <w:sz w:val="28"/>
          <w:szCs w:val="28"/>
        </w:rPr>
        <w:t> Л.С.</w:t>
      </w:r>
      <w:r w:rsidRPr="00D80BCF">
        <w:rPr>
          <w:b/>
          <w:sz w:val="28"/>
          <w:szCs w:val="28"/>
        </w:rPr>
        <w:t xml:space="preserve"> </w:t>
      </w:r>
      <w:r w:rsidR="00387FD5" w:rsidRPr="00D80BCF">
        <w:rPr>
          <w:b/>
          <w:sz w:val="28"/>
          <w:szCs w:val="28"/>
        </w:rPr>
        <w:t>о работе</w:t>
      </w:r>
      <w:r w:rsidR="002357A2" w:rsidRPr="00D80BCF">
        <w:rPr>
          <w:b/>
          <w:sz w:val="28"/>
          <w:szCs w:val="28"/>
        </w:rPr>
        <w:t xml:space="preserve"> Комиссии</w:t>
      </w:r>
    </w:p>
    <w:p w:rsidR="004B3E2D" w:rsidRPr="00D80BCF" w:rsidRDefault="002357A2" w:rsidP="00D80BCF">
      <w:pPr>
        <w:ind w:firstLine="709"/>
        <w:jc w:val="center"/>
        <w:rPr>
          <w:b/>
          <w:sz w:val="28"/>
          <w:szCs w:val="28"/>
        </w:rPr>
      </w:pPr>
      <w:r w:rsidRPr="00D80BCF">
        <w:rPr>
          <w:b/>
          <w:sz w:val="28"/>
          <w:szCs w:val="28"/>
        </w:rPr>
        <w:t>в части разработки общих подходов по обеспечению качества высшего образования</w:t>
      </w:r>
    </w:p>
    <w:p w:rsidR="0007637D" w:rsidRPr="0026183D" w:rsidRDefault="0007637D" w:rsidP="00387FD5">
      <w:pPr>
        <w:ind w:firstLine="709"/>
        <w:jc w:val="center"/>
        <w:rPr>
          <w:sz w:val="28"/>
          <w:szCs w:val="28"/>
        </w:rPr>
      </w:pPr>
    </w:p>
    <w:p w:rsidR="003228A7" w:rsidRPr="00D80BCF" w:rsidRDefault="00913269" w:rsidP="00500825">
      <w:pPr>
        <w:ind w:firstLine="709"/>
        <w:jc w:val="both"/>
        <w:rPr>
          <w:sz w:val="28"/>
          <w:szCs w:val="28"/>
        </w:rPr>
      </w:pPr>
      <w:r w:rsidRPr="00D80BCF">
        <w:rPr>
          <w:sz w:val="28"/>
          <w:szCs w:val="28"/>
        </w:rPr>
        <w:t xml:space="preserve">Комиссия в области обеспечения качества образования </w:t>
      </w:r>
      <w:r w:rsidRPr="00D80BCF">
        <w:rPr>
          <w:color w:val="000000"/>
          <w:sz w:val="28"/>
          <w:szCs w:val="28"/>
        </w:rPr>
        <w:t xml:space="preserve">(далее – Комиссия) создана при Совете </w:t>
      </w:r>
      <w:r w:rsidRPr="00D80BCF">
        <w:rPr>
          <w:sz w:val="28"/>
          <w:szCs w:val="28"/>
        </w:rPr>
        <w:t xml:space="preserve">по сотрудничеству в области образования государств – участников СНГ (далее – Совет) </w:t>
      </w:r>
      <w:r w:rsidRPr="00D80BCF">
        <w:rPr>
          <w:color w:val="000000"/>
          <w:sz w:val="28"/>
          <w:szCs w:val="28"/>
        </w:rPr>
        <w:t>в</w:t>
      </w:r>
      <w:r w:rsidRPr="00D80BCF">
        <w:rPr>
          <w:sz w:val="28"/>
          <w:szCs w:val="28"/>
        </w:rPr>
        <w:t xml:space="preserve"> целях осуществления деятельности, связанной с процедурами независимой оценки качества образования и общественной аккредитации, а также подготовки проекта Соглашения</w:t>
      </w:r>
      <w:r w:rsidR="003228A7" w:rsidRPr="00D80BCF">
        <w:rPr>
          <w:sz w:val="28"/>
          <w:szCs w:val="28"/>
        </w:rPr>
        <w:t xml:space="preserve"> о сотрудничестве в области аккредитации образовательной деятельности организаций/учреждений образования государств – участников Содружества Независимых Государств. </w:t>
      </w:r>
      <w:r w:rsidRPr="00D80BCF">
        <w:rPr>
          <w:sz w:val="28"/>
          <w:szCs w:val="28"/>
        </w:rPr>
        <w:t>Р</w:t>
      </w:r>
      <w:r w:rsidRPr="00D80BCF">
        <w:rPr>
          <w:color w:val="000000"/>
          <w:sz w:val="28"/>
          <w:szCs w:val="28"/>
        </w:rPr>
        <w:t xml:space="preserve">уководство Комиссией возложено на </w:t>
      </w:r>
      <w:proofErr w:type="spellStart"/>
      <w:r w:rsidRPr="00D80BCF">
        <w:rPr>
          <w:color w:val="000000"/>
          <w:sz w:val="28"/>
          <w:szCs w:val="28"/>
        </w:rPr>
        <w:t>Росаккредагентство</w:t>
      </w:r>
      <w:proofErr w:type="spellEnd"/>
      <w:r w:rsidRPr="00D80BCF">
        <w:rPr>
          <w:sz w:val="28"/>
          <w:szCs w:val="28"/>
        </w:rPr>
        <w:t>.</w:t>
      </w:r>
      <w:r w:rsidR="003228A7" w:rsidRPr="00D80BCF">
        <w:rPr>
          <w:sz w:val="28"/>
          <w:szCs w:val="28"/>
        </w:rPr>
        <w:t xml:space="preserve"> </w:t>
      </w:r>
    </w:p>
    <w:p w:rsidR="00500825" w:rsidRDefault="00614568" w:rsidP="00D80BCF">
      <w:pPr>
        <w:ind w:firstLine="708"/>
        <w:jc w:val="both"/>
        <w:rPr>
          <w:color w:val="000000"/>
          <w:sz w:val="28"/>
          <w:szCs w:val="28"/>
        </w:rPr>
      </w:pPr>
      <w:r w:rsidRPr="00D80BCF">
        <w:rPr>
          <w:sz w:val="28"/>
          <w:szCs w:val="28"/>
        </w:rPr>
        <w:t>На заседании С</w:t>
      </w:r>
      <w:r w:rsidR="00300C94" w:rsidRPr="00D80BCF">
        <w:rPr>
          <w:sz w:val="28"/>
          <w:szCs w:val="28"/>
        </w:rPr>
        <w:t>овета</w:t>
      </w:r>
      <w:r w:rsidRPr="00D80BCF">
        <w:rPr>
          <w:sz w:val="28"/>
          <w:szCs w:val="28"/>
        </w:rPr>
        <w:t xml:space="preserve"> 7 октября 2021 года (г. Ереван) </w:t>
      </w:r>
      <w:r w:rsidR="00D80BCF" w:rsidRPr="00D80BCF">
        <w:rPr>
          <w:color w:val="000000"/>
          <w:sz w:val="28"/>
          <w:szCs w:val="28"/>
        </w:rPr>
        <w:t xml:space="preserve">было принято решение о продолжении работы </w:t>
      </w:r>
      <w:r w:rsidR="00500825">
        <w:rPr>
          <w:color w:val="000000"/>
          <w:sz w:val="28"/>
          <w:szCs w:val="28"/>
        </w:rPr>
        <w:t xml:space="preserve">Комиссии </w:t>
      </w:r>
      <w:r w:rsidR="00D80BCF" w:rsidRPr="00D80BCF">
        <w:rPr>
          <w:color w:val="000000"/>
          <w:sz w:val="28"/>
          <w:szCs w:val="28"/>
        </w:rPr>
        <w:t>по разработке общих подходов к обеспечению качества высшего образования</w:t>
      </w:r>
      <w:r w:rsidR="00500825">
        <w:rPr>
          <w:color w:val="000000"/>
          <w:sz w:val="28"/>
          <w:szCs w:val="28"/>
        </w:rPr>
        <w:t xml:space="preserve"> на пространстве Содружества</w:t>
      </w:r>
      <w:r w:rsidR="00D80BCF" w:rsidRPr="00D80BCF">
        <w:rPr>
          <w:color w:val="000000"/>
          <w:sz w:val="28"/>
          <w:szCs w:val="28"/>
        </w:rPr>
        <w:t xml:space="preserve">. </w:t>
      </w:r>
    </w:p>
    <w:p w:rsidR="00614568" w:rsidRPr="00D80BCF" w:rsidRDefault="00500825" w:rsidP="00D80BC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связи с этим было п</w:t>
      </w:r>
      <w:r w:rsidR="00D80BCF" w:rsidRPr="00D80BCF">
        <w:rPr>
          <w:color w:val="000000"/>
          <w:sz w:val="28"/>
          <w:szCs w:val="28"/>
        </w:rPr>
        <w:t>родолжено ознакомление и изучение национальных систем оценки качества образования в государствах – участниках СНГ.</w:t>
      </w:r>
      <w:r w:rsidR="00614568" w:rsidRPr="00D80BCF">
        <w:rPr>
          <w:sz w:val="28"/>
          <w:szCs w:val="28"/>
        </w:rPr>
        <w:t xml:space="preserve"> </w:t>
      </w:r>
    </w:p>
    <w:p w:rsidR="00D80BCF" w:rsidRPr="00D80BCF" w:rsidRDefault="00D80BCF" w:rsidP="00D80BCF">
      <w:pPr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D80BCF">
        <w:rPr>
          <w:color w:val="000000"/>
          <w:sz w:val="28"/>
          <w:szCs w:val="28"/>
        </w:rPr>
        <w:t>Оценка качества образования – сложный, многоаспектный процесс, осуществляемый на основе различных подходов, процедур с использованием критериев, показателей, индикаторов и т.д.</w:t>
      </w:r>
    </w:p>
    <w:p w:rsidR="00D80BCF" w:rsidRPr="00D80BCF" w:rsidRDefault="00D80BCF" w:rsidP="00D80BCF">
      <w:pPr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D80BCF">
        <w:rPr>
          <w:color w:val="000000"/>
          <w:sz w:val="28"/>
          <w:szCs w:val="28"/>
        </w:rPr>
        <w:t>Для достижения и обеспечения качества на национальном</w:t>
      </w:r>
      <w:r w:rsidR="00500825">
        <w:rPr>
          <w:color w:val="000000"/>
          <w:sz w:val="28"/>
          <w:szCs w:val="28"/>
        </w:rPr>
        <w:t>,</w:t>
      </w:r>
      <w:r w:rsidRPr="00D80BCF">
        <w:rPr>
          <w:color w:val="000000"/>
          <w:sz w:val="28"/>
          <w:szCs w:val="28"/>
        </w:rPr>
        <w:t xml:space="preserve"> региональном и международном уровнях особо актуальное значение имеют определенные компоненты, а именно: тщательный отбор профессорско-преподавательского состава, постоянное повышение их квалификации</w:t>
      </w:r>
      <w:r w:rsidR="00CE49C4">
        <w:rPr>
          <w:color w:val="000000"/>
          <w:sz w:val="28"/>
          <w:szCs w:val="28"/>
        </w:rPr>
        <w:t xml:space="preserve"> и</w:t>
      </w:r>
      <w:r w:rsidRPr="00D80BCF">
        <w:rPr>
          <w:color w:val="000000"/>
          <w:sz w:val="28"/>
          <w:szCs w:val="28"/>
        </w:rPr>
        <w:t xml:space="preserve"> мобильность между странами</w:t>
      </w:r>
      <w:r w:rsidR="00CE49C4">
        <w:rPr>
          <w:color w:val="000000"/>
          <w:sz w:val="28"/>
          <w:szCs w:val="28"/>
        </w:rPr>
        <w:t xml:space="preserve"> и</w:t>
      </w:r>
      <w:r w:rsidRPr="00D80BCF">
        <w:rPr>
          <w:color w:val="000000"/>
          <w:sz w:val="28"/>
          <w:szCs w:val="28"/>
        </w:rPr>
        <w:t xml:space="preserve"> образовательными организациями, а также между последними и работодателями, наряду с мобильностью обучающихся внутри стран и между ними. Важным средством в рамках этого процесса служат цифровые технологии благодаря их воздействию на приобретение знаний и навыков.</w:t>
      </w:r>
    </w:p>
    <w:p w:rsidR="00D80BCF" w:rsidRPr="00D80BCF" w:rsidRDefault="00D80BCF" w:rsidP="00D80BCF">
      <w:pPr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D80BCF">
        <w:rPr>
          <w:color w:val="000000"/>
          <w:sz w:val="28"/>
          <w:szCs w:val="28"/>
        </w:rPr>
        <w:t>Необходимо отметить, что изменения в сфере оценки качества образования происходят достаточно динамично. Претерпевают изменения не только критерии и показатели оценки по образовательным программам, но также и сами подходы, и процедуры оценивания.</w:t>
      </w:r>
    </w:p>
    <w:p w:rsidR="00D80BCF" w:rsidRPr="00D80BCF" w:rsidRDefault="00D80BCF" w:rsidP="00D80BCF">
      <w:pPr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D80BCF">
        <w:rPr>
          <w:color w:val="000000"/>
          <w:sz w:val="28"/>
          <w:szCs w:val="28"/>
        </w:rPr>
        <w:t xml:space="preserve">Проанализировав различные международные, национальные критерии и показатели оценки качества высшего образования были сформулированы общие стандарты как на институциональном уровне, так и на программном. (Приложения 1 и 2) </w:t>
      </w:r>
    </w:p>
    <w:p w:rsidR="00D80BCF" w:rsidRPr="00D80BCF" w:rsidRDefault="00D80BCF" w:rsidP="00D80BCF">
      <w:pPr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D80BCF">
        <w:rPr>
          <w:color w:val="000000"/>
          <w:sz w:val="28"/>
          <w:szCs w:val="28"/>
        </w:rPr>
        <w:t>Основной целью данных стандартов является содействие общему пониманию обеспечения качества высшего образования во всех государствах – участниках СНГ и среди всех заинтересованных сторон.</w:t>
      </w:r>
    </w:p>
    <w:p w:rsidR="00D80BCF" w:rsidRPr="007639D8" w:rsidRDefault="00D80BCF" w:rsidP="007639D8">
      <w:pPr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7639D8">
        <w:rPr>
          <w:color w:val="000000"/>
          <w:sz w:val="28"/>
          <w:szCs w:val="28"/>
        </w:rPr>
        <w:lastRenderedPageBreak/>
        <w:t>Отметим, что качество высшего образования по-разному воспринимается различными субъектами образовательного процесса.</w:t>
      </w:r>
    </w:p>
    <w:p w:rsidR="00D80BCF" w:rsidRPr="007639D8" w:rsidRDefault="00D80BCF" w:rsidP="007639D8">
      <w:pPr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7639D8">
        <w:rPr>
          <w:color w:val="000000"/>
          <w:sz w:val="28"/>
          <w:szCs w:val="28"/>
        </w:rPr>
        <w:t>Для обучающихся (и для родителей) — это, прежде всего, знания, умения и практические навыки, необходимые для успешного трудоустройства и карьерного роста.</w:t>
      </w:r>
    </w:p>
    <w:p w:rsidR="00D80BCF" w:rsidRPr="007639D8" w:rsidRDefault="00D80BCF" w:rsidP="007639D8">
      <w:pPr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7639D8">
        <w:rPr>
          <w:color w:val="000000"/>
          <w:sz w:val="28"/>
          <w:szCs w:val="28"/>
        </w:rPr>
        <w:t>У работодателей качественное образование ассоциируется с подготовкой специалистов, владеющих необходимыми компетенциями и способных адаптироваться к динамично меняющимся условиям производства.</w:t>
      </w:r>
    </w:p>
    <w:p w:rsidR="00D80BCF" w:rsidRPr="007639D8" w:rsidRDefault="00D80BCF" w:rsidP="007639D8">
      <w:pPr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7639D8">
        <w:rPr>
          <w:color w:val="000000"/>
          <w:sz w:val="28"/>
          <w:szCs w:val="28"/>
        </w:rPr>
        <w:t>Для государства качество рассматривается как безупречность в плане соответствия требованиям государственных образовательных стандартов, законодательства в сфере образования и критериям аккредитации.</w:t>
      </w:r>
    </w:p>
    <w:p w:rsidR="00D80BCF" w:rsidRPr="007639D8" w:rsidRDefault="00D80BCF" w:rsidP="007639D8">
      <w:pPr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7639D8">
        <w:rPr>
          <w:color w:val="000000"/>
          <w:sz w:val="28"/>
          <w:szCs w:val="28"/>
        </w:rPr>
        <w:t>Если обратить внимание на оценку образовательных программ, то качество образовательной деятельности</w:t>
      </w:r>
      <w:r w:rsidR="007639D8">
        <w:rPr>
          <w:color w:val="000000"/>
          <w:sz w:val="28"/>
          <w:szCs w:val="28"/>
        </w:rPr>
        <w:t>,</w:t>
      </w:r>
      <w:r w:rsidRPr="007639D8">
        <w:rPr>
          <w:color w:val="000000"/>
          <w:sz w:val="28"/>
          <w:szCs w:val="28"/>
        </w:rPr>
        <w:t xml:space="preserve"> как правило</w:t>
      </w:r>
      <w:r w:rsidR="007639D8">
        <w:rPr>
          <w:color w:val="000000"/>
          <w:sz w:val="28"/>
          <w:szCs w:val="28"/>
        </w:rPr>
        <w:t>,</w:t>
      </w:r>
      <w:r w:rsidRPr="007639D8">
        <w:rPr>
          <w:color w:val="000000"/>
          <w:sz w:val="28"/>
          <w:szCs w:val="28"/>
        </w:rPr>
        <w:t xml:space="preserve"> оценивается через анализ кадрового, учебно-методического, материально-технического, информационного обеспечения, а также соответствие качественных характеристик подготовки специалистов, которые должны отвечать в государствах – участниках СНГ государственным стандартам и требованиям каждой страны.</w:t>
      </w:r>
    </w:p>
    <w:p w:rsidR="00D80BCF" w:rsidRPr="007639D8" w:rsidRDefault="00D80BCF" w:rsidP="007639D8">
      <w:pPr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7639D8">
        <w:rPr>
          <w:color w:val="000000"/>
          <w:sz w:val="28"/>
          <w:szCs w:val="28"/>
        </w:rPr>
        <w:t>В рамках выполнения решений Совета Комиссией в 2021–2022 </w:t>
      </w:r>
      <w:r w:rsidR="007639D8">
        <w:rPr>
          <w:color w:val="000000"/>
          <w:sz w:val="28"/>
          <w:szCs w:val="28"/>
        </w:rPr>
        <w:t>годах</w:t>
      </w:r>
      <w:r w:rsidRPr="007639D8">
        <w:rPr>
          <w:color w:val="000000"/>
          <w:sz w:val="28"/>
          <w:szCs w:val="28"/>
        </w:rPr>
        <w:t xml:space="preserve"> проводились следующие работы:</w:t>
      </w:r>
    </w:p>
    <w:p w:rsidR="00D80BCF" w:rsidRPr="007639D8" w:rsidRDefault="00D80BCF" w:rsidP="007639D8">
      <w:pPr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7639D8">
        <w:rPr>
          <w:color w:val="000000"/>
          <w:sz w:val="28"/>
          <w:szCs w:val="28"/>
        </w:rPr>
        <w:t>1. Рейтинговые исследования, ориентированные на международные стандарты</w:t>
      </w:r>
      <w:r w:rsidR="00835AD0">
        <w:rPr>
          <w:color w:val="000000"/>
          <w:sz w:val="28"/>
          <w:szCs w:val="28"/>
        </w:rPr>
        <w:t xml:space="preserve"> </w:t>
      </w:r>
      <w:r w:rsidRPr="007639D8">
        <w:rPr>
          <w:color w:val="000000"/>
          <w:sz w:val="28"/>
          <w:szCs w:val="28"/>
        </w:rPr>
        <w:t>и нацеленные на развитие системы высшего образования и повышение конкурентоспо</w:t>
      </w:r>
      <w:r w:rsidR="00835AD0">
        <w:rPr>
          <w:color w:val="000000"/>
          <w:sz w:val="28"/>
          <w:szCs w:val="28"/>
        </w:rPr>
        <w:t>со</w:t>
      </w:r>
      <w:r w:rsidRPr="007639D8">
        <w:rPr>
          <w:color w:val="000000"/>
          <w:sz w:val="28"/>
          <w:szCs w:val="28"/>
        </w:rPr>
        <w:t>бности образовательных услуг.</w:t>
      </w:r>
    </w:p>
    <w:p w:rsidR="00D80BCF" w:rsidRPr="007639D8" w:rsidRDefault="00835AD0" w:rsidP="007639D8">
      <w:pPr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80BCF" w:rsidRPr="007639D8">
        <w:rPr>
          <w:color w:val="000000"/>
          <w:sz w:val="28"/>
          <w:szCs w:val="28"/>
        </w:rPr>
        <w:t xml:space="preserve">Независимым агентством аккредитации и рейтинга» (HAAP/IAAR) совместно с </w:t>
      </w:r>
      <w:proofErr w:type="spellStart"/>
      <w:r w:rsidR="00D80BCF" w:rsidRPr="007639D8">
        <w:rPr>
          <w:color w:val="000000"/>
          <w:sz w:val="28"/>
          <w:szCs w:val="28"/>
        </w:rPr>
        <w:t>Росаккредагентством</w:t>
      </w:r>
      <w:proofErr w:type="spellEnd"/>
      <w:r w:rsidR="00D80BCF" w:rsidRPr="007639D8">
        <w:rPr>
          <w:color w:val="000000"/>
          <w:sz w:val="28"/>
          <w:szCs w:val="28"/>
        </w:rPr>
        <w:t xml:space="preserve"> третий год проводится Международный Рейтинг «IAAR </w:t>
      </w:r>
      <w:proofErr w:type="spellStart"/>
      <w:r w:rsidR="00D80BCF" w:rsidRPr="007639D8">
        <w:rPr>
          <w:color w:val="000000"/>
          <w:sz w:val="28"/>
          <w:szCs w:val="28"/>
        </w:rPr>
        <w:t>Eu</w:t>
      </w:r>
      <w:r>
        <w:rPr>
          <w:color w:val="000000"/>
          <w:sz w:val="28"/>
          <w:szCs w:val="28"/>
        </w:rPr>
        <w:t>rasian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University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Ranking</w:t>
      </w:r>
      <w:proofErr w:type="spellEnd"/>
      <w:r>
        <w:rPr>
          <w:color w:val="000000"/>
          <w:sz w:val="28"/>
          <w:szCs w:val="28"/>
        </w:rPr>
        <w:t xml:space="preserve"> (IAAR–</w:t>
      </w:r>
      <w:r w:rsidR="00D80BCF" w:rsidRPr="007639D8">
        <w:rPr>
          <w:color w:val="000000"/>
          <w:sz w:val="28"/>
          <w:szCs w:val="28"/>
        </w:rPr>
        <w:t xml:space="preserve">EUR)», на основе разработанной методологии с применением цифровой программы ранжирования, позволяющей формировать рейтинг </w:t>
      </w:r>
      <w:r>
        <w:rPr>
          <w:color w:val="000000"/>
          <w:sz w:val="28"/>
          <w:szCs w:val="28"/>
        </w:rPr>
        <w:t>вуз</w:t>
      </w:r>
      <w:r w:rsidR="00D80BCF" w:rsidRPr="007639D8">
        <w:rPr>
          <w:color w:val="000000"/>
          <w:sz w:val="28"/>
          <w:szCs w:val="28"/>
        </w:rPr>
        <w:t>ов в соответствии с международными стандартами качества.</w:t>
      </w:r>
    </w:p>
    <w:p w:rsidR="00D80BCF" w:rsidRPr="007639D8" w:rsidRDefault="00D80BCF" w:rsidP="007639D8">
      <w:pPr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7639D8">
        <w:rPr>
          <w:color w:val="000000"/>
          <w:sz w:val="28"/>
          <w:szCs w:val="28"/>
        </w:rPr>
        <w:t xml:space="preserve">В Международном Рейтинге принимают участие </w:t>
      </w:r>
      <w:r w:rsidR="00835AD0">
        <w:rPr>
          <w:color w:val="000000"/>
          <w:sz w:val="28"/>
          <w:szCs w:val="28"/>
        </w:rPr>
        <w:t>вузы</w:t>
      </w:r>
      <w:r w:rsidRPr="007639D8">
        <w:rPr>
          <w:color w:val="000000"/>
          <w:sz w:val="28"/>
          <w:szCs w:val="28"/>
        </w:rPr>
        <w:t xml:space="preserve"> </w:t>
      </w:r>
      <w:r w:rsidR="00835AD0" w:rsidRPr="007639D8">
        <w:rPr>
          <w:color w:val="000000"/>
          <w:sz w:val="28"/>
          <w:szCs w:val="28"/>
        </w:rPr>
        <w:t>Азербайджана,</w:t>
      </w:r>
      <w:r w:rsidR="00835AD0" w:rsidRPr="00835AD0">
        <w:rPr>
          <w:color w:val="000000"/>
          <w:sz w:val="28"/>
          <w:szCs w:val="28"/>
        </w:rPr>
        <w:t xml:space="preserve"> </w:t>
      </w:r>
      <w:r w:rsidR="00835AD0" w:rsidRPr="007639D8">
        <w:rPr>
          <w:color w:val="000000"/>
          <w:sz w:val="28"/>
          <w:szCs w:val="28"/>
        </w:rPr>
        <w:t xml:space="preserve">Беларуси, Казахстана, Кыргызстана, </w:t>
      </w:r>
      <w:r w:rsidRPr="007639D8">
        <w:rPr>
          <w:color w:val="000000"/>
          <w:sz w:val="28"/>
          <w:szCs w:val="28"/>
        </w:rPr>
        <w:t>России</w:t>
      </w:r>
      <w:r w:rsidR="00835AD0">
        <w:rPr>
          <w:color w:val="000000"/>
          <w:sz w:val="28"/>
          <w:szCs w:val="28"/>
        </w:rPr>
        <w:t xml:space="preserve"> и</w:t>
      </w:r>
      <w:r w:rsidRPr="007639D8">
        <w:rPr>
          <w:color w:val="000000"/>
          <w:sz w:val="28"/>
          <w:szCs w:val="28"/>
        </w:rPr>
        <w:t xml:space="preserve"> Таджикистана. </w:t>
      </w:r>
    </w:p>
    <w:p w:rsidR="00D80BCF" w:rsidRPr="007639D8" w:rsidRDefault="00D80BCF" w:rsidP="007639D8">
      <w:pPr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7639D8">
        <w:rPr>
          <w:color w:val="000000"/>
          <w:sz w:val="28"/>
          <w:szCs w:val="28"/>
        </w:rPr>
        <w:t>2. В 2021–2022 год</w:t>
      </w:r>
      <w:r w:rsidR="00835AD0">
        <w:rPr>
          <w:color w:val="000000"/>
          <w:sz w:val="28"/>
          <w:szCs w:val="28"/>
        </w:rPr>
        <w:t>ах</w:t>
      </w:r>
      <w:r w:rsidRPr="007639D8">
        <w:rPr>
          <w:color w:val="000000"/>
          <w:sz w:val="28"/>
          <w:szCs w:val="28"/>
        </w:rPr>
        <w:t xml:space="preserve"> в рамках подписанного Соглашения между Федеральной службой по надзору в сфере образования и науки и Министерством образования Республики Беларусь о сотрудничестве в области государственной аккредитации учреждений высшего образования с целью изучения и совершенствования деятельности в области аккредитации учреждений образования, разработки законодательных актов и локальных документов, регламентирующих функционирование системы внешнего обеспечения качества образования, в период с 10 по 12 ноября 2021 года состоялся визит в Республику Беларусь делегации из представителей Российской Федерации (</w:t>
      </w:r>
      <w:proofErr w:type="spellStart"/>
      <w:r w:rsidRPr="007639D8">
        <w:rPr>
          <w:color w:val="000000"/>
          <w:sz w:val="28"/>
          <w:szCs w:val="28"/>
        </w:rPr>
        <w:t>Росаккредагентства</w:t>
      </w:r>
      <w:proofErr w:type="spellEnd"/>
      <w:r w:rsidRPr="007639D8">
        <w:rPr>
          <w:color w:val="000000"/>
          <w:sz w:val="28"/>
          <w:szCs w:val="28"/>
        </w:rPr>
        <w:t>).</w:t>
      </w:r>
    </w:p>
    <w:p w:rsidR="00D80BCF" w:rsidRPr="007639D8" w:rsidRDefault="00D80BCF" w:rsidP="007639D8">
      <w:pPr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7639D8">
        <w:rPr>
          <w:color w:val="000000"/>
          <w:sz w:val="28"/>
          <w:szCs w:val="28"/>
        </w:rPr>
        <w:t xml:space="preserve">Состоялись совместные семинары по вопросам государственной аккредитации, проведенные 11 и 12 ноября 2021 года на базе учреждения образования «Минский государственный лингвистический университет» (г. Минск), межгосударственного образовательного учреждения высшего </w:t>
      </w:r>
      <w:r w:rsidRPr="007639D8">
        <w:rPr>
          <w:color w:val="000000"/>
          <w:sz w:val="28"/>
          <w:szCs w:val="28"/>
        </w:rPr>
        <w:lastRenderedPageBreak/>
        <w:t>образования «Белорусско-Российский университет» (г. Могилев), которые позволили ознакомиться с системой образования Республики Беларусь и процедурой проведения государственной аккредитации учреждений высшего образования в Республик</w:t>
      </w:r>
      <w:r w:rsidR="004C347C">
        <w:rPr>
          <w:color w:val="000000"/>
          <w:sz w:val="28"/>
          <w:szCs w:val="28"/>
        </w:rPr>
        <w:t>е</w:t>
      </w:r>
      <w:r w:rsidRPr="007639D8">
        <w:rPr>
          <w:color w:val="000000"/>
          <w:sz w:val="28"/>
          <w:szCs w:val="28"/>
        </w:rPr>
        <w:t xml:space="preserve"> Беларусь (процедура государственной аккредитации, привлечение членов комиссии к процедуре государственной аккредитации, оценка качества высшего образования).</w:t>
      </w:r>
    </w:p>
    <w:p w:rsidR="00D80BCF" w:rsidRPr="007639D8" w:rsidRDefault="00D80BCF" w:rsidP="007639D8">
      <w:pPr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7639D8">
        <w:rPr>
          <w:color w:val="000000"/>
          <w:sz w:val="28"/>
          <w:szCs w:val="28"/>
        </w:rPr>
        <w:t xml:space="preserve">В свою очередь, белорусским коллегам был представлен опыт проведения </w:t>
      </w:r>
      <w:proofErr w:type="spellStart"/>
      <w:r w:rsidRPr="007639D8">
        <w:rPr>
          <w:color w:val="000000"/>
          <w:sz w:val="28"/>
          <w:szCs w:val="28"/>
        </w:rPr>
        <w:t>аккредитационной</w:t>
      </w:r>
      <w:proofErr w:type="spellEnd"/>
      <w:r w:rsidRPr="007639D8">
        <w:rPr>
          <w:color w:val="000000"/>
          <w:sz w:val="28"/>
          <w:szCs w:val="28"/>
        </w:rPr>
        <w:t xml:space="preserve"> экспертизы российских учреждений высшего образования на соответствие требований федерального государственного образовательного стандарта (требования федеральных государственных образовательных стандартов, роль эксперта, руководителя экспертной группы).</w:t>
      </w:r>
    </w:p>
    <w:p w:rsidR="00D80BCF" w:rsidRPr="007639D8" w:rsidRDefault="00D80BCF" w:rsidP="007639D8">
      <w:pPr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7639D8">
        <w:rPr>
          <w:color w:val="000000"/>
          <w:sz w:val="28"/>
          <w:szCs w:val="28"/>
        </w:rPr>
        <w:t xml:space="preserve">Для обеспечения повышения качества высшего образования в декабре 2021 года сформирована первая группа белорусских экспертов Федеральной службы по надзору в сфере образования (далее – </w:t>
      </w:r>
      <w:proofErr w:type="spellStart"/>
      <w:r w:rsidRPr="007639D8">
        <w:rPr>
          <w:color w:val="000000"/>
          <w:sz w:val="28"/>
          <w:szCs w:val="28"/>
        </w:rPr>
        <w:t>Рособрнадзор</w:t>
      </w:r>
      <w:proofErr w:type="spellEnd"/>
      <w:r w:rsidRPr="007639D8">
        <w:rPr>
          <w:color w:val="000000"/>
          <w:sz w:val="28"/>
          <w:szCs w:val="28"/>
        </w:rPr>
        <w:t xml:space="preserve">). Эксперты будут привлекаться к проведению </w:t>
      </w:r>
      <w:proofErr w:type="spellStart"/>
      <w:r w:rsidRPr="007639D8">
        <w:rPr>
          <w:color w:val="000000"/>
          <w:sz w:val="28"/>
          <w:szCs w:val="28"/>
        </w:rPr>
        <w:t>аккредитационной</w:t>
      </w:r>
      <w:proofErr w:type="spellEnd"/>
      <w:r w:rsidRPr="007639D8">
        <w:rPr>
          <w:color w:val="000000"/>
          <w:sz w:val="28"/>
          <w:szCs w:val="28"/>
        </w:rPr>
        <w:t xml:space="preserve"> экспертизы образовательной деятельности в учреждениях высшего образования Российской Федерации.</w:t>
      </w:r>
    </w:p>
    <w:p w:rsidR="00D80BCF" w:rsidRPr="00835AD0" w:rsidRDefault="00D80BCF" w:rsidP="00835AD0">
      <w:pPr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835AD0">
        <w:rPr>
          <w:color w:val="000000"/>
          <w:sz w:val="28"/>
          <w:szCs w:val="28"/>
        </w:rPr>
        <w:t xml:space="preserve">На основании статьи 3 Соглашения о сотрудничестве в области государственной аккредитации учреждений высшего образования (образовательной деятельности организаций, осуществляющих образовательную деятельность по образовательным программам высшего образования) и в соответствии с Планом совместных мероприятий между </w:t>
      </w:r>
      <w:proofErr w:type="spellStart"/>
      <w:r w:rsidRPr="00835AD0">
        <w:rPr>
          <w:color w:val="000000"/>
          <w:sz w:val="28"/>
          <w:szCs w:val="28"/>
        </w:rPr>
        <w:t>Росаккредагентством</w:t>
      </w:r>
      <w:proofErr w:type="spellEnd"/>
      <w:r w:rsidRPr="00835AD0">
        <w:rPr>
          <w:color w:val="000000"/>
          <w:sz w:val="28"/>
          <w:szCs w:val="28"/>
        </w:rPr>
        <w:t xml:space="preserve"> и Департаментом на 2022 год, в государственной аккредитации Межгосударственного образовательного учреждения высшего образования «Белорусско-Российский университет» по специальностям в феврале 2022 года два специалиста Российской Федерации приняли участие в качестве наблюдателей за ходом процедуры государственной аккредитации.</w:t>
      </w:r>
    </w:p>
    <w:p w:rsidR="00835AD0" w:rsidRDefault="00D80BCF" w:rsidP="00835AD0">
      <w:pPr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835AD0">
        <w:rPr>
          <w:color w:val="000000"/>
          <w:sz w:val="28"/>
          <w:szCs w:val="28"/>
        </w:rPr>
        <w:t>3. В июне – июле 2022 года проведены обучающие мероприятия для экспертов «Экспертная деятельность при проведении государственной аккредитации образовательной деятельности», а также проведен круглый стол по теме: «Интернационализация системы оценки качества образования: форматы и перспективы» с участием представителей Республики Узбекистан и Республики Беларусь.</w:t>
      </w:r>
    </w:p>
    <w:p w:rsidR="00D80BCF" w:rsidRPr="00835AD0" w:rsidRDefault="00D80BCF" w:rsidP="00835AD0">
      <w:pPr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835AD0">
        <w:rPr>
          <w:color w:val="000000"/>
          <w:sz w:val="28"/>
          <w:szCs w:val="28"/>
        </w:rPr>
        <w:t>4. Планируется проведение совместного исследования Р</w:t>
      </w:r>
      <w:r w:rsidR="004C347C">
        <w:rPr>
          <w:color w:val="000000"/>
          <w:sz w:val="28"/>
          <w:szCs w:val="28"/>
        </w:rPr>
        <w:t xml:space="preserve">оссийской Федерации и Республики Беларусь </w:t>
      </w:r>
      <w:r w:rsidRPr="00835AD0">
        <w:rPr>
          <w:color w:val="000000"/>
          <w:sz w:val="28"/>
          <w:szCs w:val="28"/>
        </w:rPr>
        <w:t>в рамках независимой оценки качества образования (</w:t>
      </w:r>
      <w:proofErr w:type="spellStart"/>
      <w:r w:rsidRPr="00835AD0">
        <w:rPr>
          <w:color w:val="000000"/>
          <w:sz w:val="28"/>
          <w:szCs w:val="28"/>
        </w:rPr>
        <w:t>сформированность</w:t>
      </w:r>
      <w:proofErr w:type="spellEnd"/>
      <w:r w:rsidRPr="00835AD0">
        <w:rPr>
          <w:color w:val="000000"/>
          <w:sz w:val="28"/>
          <w:szCs w:val="28"/>
        </w:rPr>
        <w:t xml:space="preserve"> компетенций, знаний, умений, навыков) в рамках реализации образовательной программы.</w:t>
      </w:r>
    </w:p>
    <w:p w:rsidR="001040F7" w:rsidRDefault="00F94BCF" w:rsidP="001040F7">
      <w:pPr>
        <w:autoSpaceDE w:val="0"/>
        <w:autoSpaceDN w:val="0"/>
        <w:adjustRightInd w:val="0"/>
        <w:spacing w:line="310" w:lineRule="exact"/>
        <w:ind w:firstLine="56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вышеизложенного предлагается продолжить </w:t>
      </w:r>
      <w:r w:rsidR="00D80BCF" w:rsidRPr="00835AD0"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>у</w:t>
      </w:r>
      <w:r w:rsidR="00D80BCF" w:rsidRPr="00835AD0">
        <w:rPr>
          <w:color w:val="000000"/>
          <w:sz w:val="28"/>
          <w:szCs w:val="28"/>
        </w:rPr>
        <w:t xml:space="preserve"> Комиссии </w:t>
      </w:r>
      <w:r w:rsidR="001A1585" w:rsidRPr="004F6D49">
        <w:rPr>
          <w:sz w:val="28"/>
          <w:szCs w:val="28"/>
        </w:rPr>
        <w:t xml:space="preserve">в части разработки общих подходов по обеспечению качества высшего образования, включающих: </w:t>
      </w:r>
    </w:p>
    <w:p w:rsidR="001040F7" w:rsidRDefault="001A1585" w:rsidP="001040F7">
      <w:pPr>
        <w:autoSpaceDE w:val="0"/>
        <w:autoSpaceDN w:val="0"/>
        <w:adjustRightInd w:val="0"/>
        <w:spacing w:line="310" w:lineRule="exact"/>
        <w:ind w:firstLine="566"/>
        <w:jc w:val="both"/>
        <w:rPr>
          <w:bCs/>
          <w:kern w:val="24"/>
          <w:sz w:val="28"/>
          <w:szCs w:val="28"/>
        </w:rPr>
      </w:pPr>
      <w:r w:rsidRPr="004F6D49">
        <w:rPr>
          <w:bCs/>
          <w:kern w:val="24"/>
          <w:sz w:val="28"/>
          <w:szCs w:val="28"/>
        </w:rPr>
        <w:t xml:space="preserve">рассмотрение и согласование общих стандартов и критериев оценки качества высшего образования; </w:t>
      </w:r>
    </w:p>
    <w:p w:rsidR="001A1585" w:rsidRPr="004F6D49" w:rsidRDefault="001A1585" w:rsidP="001040F7">
      <w:pPr>
        <w:autoSpaceDE w:val="0"/>
        <w:autoSpaceDN w:val="0"/>
        <w:adjustRightInd w:val="0"/>
        <w:spacing w:line="310" w:lineRule="exact"/>
        <w:ind w:firstLine="566"/>
        <w:jc w:val="both"/>
        <w:rPr>
          <w:kern w:val="24"/>
          <w:sz w:val="28"/>
          <w:szCs w:val="28"/>
        </w:rPr>
      </w:pPr>
      <w:r w:rsidRPr="004F6D49">
        <w:rPr>
          <w:bCs/>
          <w:sz w:val="28"/>
          <w:szCs w:val="28"/>
        </w:rPr>
        <w:t xml:space="preserve">проведение встреч в области обеспечения качества образования </w:t>
      </w:r>
      <w:r w:rsidRPr="004F6D49">
        <w:rPr>
          <w:kern w:val="24"/>
          <w:sz w:val="28"/>
          <w:szCs w:val="28"/>
        </w:rPr>
        <w:t xml:space="preserve">с привлечением всех заинтересованных сторон в онлайн и офлайн формате; </w:t>
      </w:r>
    </w:p>
    <w:p w:rsidR="001A1585" w:rsidRPr="004F6D49" w:rsidRDefault="001A1585" w:rsidP="001A1585">
      <w:pPr>
        <w:ind w:firstLine="566"/>
        <w:jc w:val="both"/>
        <w:rPr>
          <w:sz w:val="28"/>
          <w:szCs w:val="28"/>
        </w:rPr>
      </w:pPr>
      <w:r w:rsidRPr="004F6D49">
        <w:rPr>
          <w:bCs/>
          <w:kern w:val="24"/>
          <w:sz w:val="28"/>
          <w:szCs w:val="28"/>
        </w:rPr>
        <w:lastRenderedPageBreak/>
        <w:t xml:space="preserve">осуществление подготовки высококвалифицированных экспертов </w:t>
      </w:r>
      <w:r w:rsidRPr="004F6D49">
        <w:rPr>
          <w:sz w:val="28"/>
          <w:szCs w:val="28"/>
        </w:rPr>
        <w:t xml:space="preserve">в области качества образования и содействие развитию экспертного сообщества в государствах – участниках СНГ; </w:t>
      </w:r>
    </w:p>
    <w:p w:rsidR="001A1585" w:rsidRPr="004F6D49" w:rsidRDefault="001A1585" w:rsidP="001A1585">
      <w:pPr>
        <w:ind w:firstLine="566"/>
        <w:jc w:val="both"/>
        <w:rPr>
          <w:sz w:val="28"/>
          <w:szCs w:val="28"/>
        </w:rPr>
      </w:pPr>
      <w:r w:rsidRPr="004F6D49">
        <w:rPr>
          <w:bCs/>
          <w:sz w:val="28"/>
          <w:szCs w:val="28"/>
        </w:rPr>
        <w:t xml:space="preserve">ведение реестра международных экспертов, </w:t>
      </w:r>
      <w:r w:rsidRPr="004F6D49">
        <w:rPr>
          <w:rFonts w:eastAsia="+mn-ea"/>
          <w:color w:val="000000"/>
          <w:kern w:val="24"/>
          <w:sz w:val="28"/>
          <w:szCs w:val="28"/>
        </w:rPr>
        <w:t xml:space="preserve">привлекаемых к оценке качества в государствах – участниках СНГ. </w:t>
      </w:r>
    </w:p>
    <w:p w:rsidR="001A1585" w:rsidRPr="00F3542F" w:rsidRDefault="001A1585" w:rsidP="001040F7">
      <w:pPr>
        <w:ind w:firstLine="566"/>
        <w:jc w:val="both"/>
        <w:rPr>
          <w:sz w:val="28"/>
          <w:szCs w:val="28"/>
        </w:rPr>
      </w:pPr>
      <w:r w:rsidRPr="004F6D49">
        <w:rPr>
          <w:sz w:val="28"/>
          <w:szCs w:val="28"/>
        </w:rPr>
        <w:t>Считать нецелесообразной дальнейшую работу над проектом Соглашения о сотрудничестве в области аккредитации образовательной деятельности организаций/учреждений образования государств – участников Содружества Независимых Государств.</w:t>
      </w:r>
      <w:r w:rsidRPr="00F3542F">
        <w:rPr>
          <w:sz w:val="28"/>
          <w:szCs w:val="28"/>
        </w:rPr>
        <w:t xml:space="preserve"> </w:t>
      </w:r>
    </w:p>
    <w:p w:rsidR="001A1585" w:rsidRPr="00835AD0" w:rsidRDefault="001A1585" w:rsidP="00835AD0">
      <w:pPr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8"/>
          <w:szCs w:val="28"/>
        </w:rPr>
      </w:pPr>
    </w:p>
    <w:p w:rsidR="00D80BCF" w:rsidRDefault="00D80BCF" w:rsidP="00D80BCF">
      <w:pPr>
        <w:autoSpaceDE w:val="0"/>
        <w:autoSpaceDN w:val="0"/>
        <w:adjustRightInd w:val="0"/>
        <w:spacing w:line="310" w:lineRule="exact"/>
        <w:ind w:firstLine="709"/>
        <w:rPr>
          <w:color w:val="000000"/>
          <w:szCs w:val="28"/>
        </w:rPr>
      </w:pPr>
    </w:p>
    <w:p w:rsidR="00D80BCF" w:rsidRDefault="00D80BCF" w:rsidP="00D80BCF">
      <w:pPr>
        <w:autoSpaceDE w:val="0"/>
        <w:autoSpaceDN w:val="0"/>
        <w:adjustRightInd w:val="0"/>
        <w:spacing w:line="310" w:lineRule="exact"/>
        <w:ind w:firstLine="709"/>
        <w:sectPr w:rsidR="00D80BCF">
          <w:headerReference w:type="default" r:id="rId7"/>
          <w:headerReference w:type="first" r:id="rId8"/>
          <w:pgSz w:w="11906" w:h="16838"/>
          <w:pgMar w:top="1418" w:right="737" w:bottom="1418" w:left="1588" w:header="720" w:footer="720" w:gutter="0"/>
          <w:cols w:space="720"/>
          <w:titlePg/>
        </w:sectPr>
      </w:pPr>
    </w:p>
    <w:p w:rsidR="00D80BCF" w:rsidRDefault="00D80BCF" w:rsidP="00D80BC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Cs w:val="28"/>
        </w:rPr>
        <w:lastRenderedPageBreak/>
        <w:t>Приложение 1</w:t>
      </w:r>
    </w:p>
    <w:p w:rsidR="00D80BCF" w:rsidRDefault="00D80BCF" w:rsidP="00D80BC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D80BCF" w:rsidRDefault="00D80BCF" w:rsidP="00D80BCF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Cs w:val="28"/>
        </w:rPr>
        <w:t xml:space="preserve">Внешняя оценка качества высшего образования Стандарты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Cs w:val="28"/>
        </w:rPr>
        <w:t>институциональной</w:t>
      </w:r>
      <w:r>
        <w:rPr>
          <w:b/>
          <w:bCs/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Cs w:val="28"/>
        </w:rPr>
        <w:t>аккредитации</w:t>
      </w:r>
    </w:p>
    <w:p w:rsidR="00D80BCF" w:rsidRDefault="00D80BCF" w:rsidP="00D80BCF">
      <w:pPr>
        <w:autoSpaceDE w:val="0"/>
        <w:autoSpaceDN w:val="0"/>
        <w:adjustRightInd w:val="0"/>
        <w:spacing w:line="310" w:lineRule="exact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9711"/>
      </w:tblGrid>
      <w:tr w:rsidR="00D80BCF" w:rsidRPr="00B4176C" w:rsidTr="003076B9">
        <w:tc>
          <w:tcPr>
            <w:tcW w:w="817" w:type="dxa"/>
            <w:shd w:val="clear" w:color="auto" w:fill="auto"/>
          </w:tcPr>
          <w:p w:rsidR="00D80BCF" w:rsidRPr="00B4176C" w:rsidRDefault="00D80BCF" w:rsidP="003076B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4176C">
              <w:rPr>
                <w:b/>
                <w:bCs/>
                <w:color w:val="000000"/>
                <w:szCs w:val="28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D80BCF" w:rsidRPr="00B4176C" w:rsidRDefault="00D80BCF" w:rsidP="003076B9">
            <w:pPr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  <w:szCs w:val="28"/>
              </w:rPr>
            </w:pPr>
            <w:r w:rsidRPr="00B4176C">
              <w:rPr>
                <w:b/>
                <w:szCs w:val="28"/>
              </w:rPr>
              <w:t>Стандарт</w:t>
            </w:r>
          </w:p>
        </w:tc>
        <w:tc>
          <w:tcPr>
            <w:tcW w:w="9711" w:type="dxa"/>
            <w:shd w:val="clear" w:color="auto" w:fill="auto"/>
          </w:tcPr>
          <w:p w:rsidR="00D80BCF" w:rsidRPr="00B4176C" w:rsidRDefault="00D80BCF" w:rsidP="003076B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4176C">
              <w:rPr>
                <w:b/>
                <w:bCs/>
                <w:color w:val="000000"/>
                <w:szCs w:val="28"/>
              </w:rPr>
              <w:t>Критерии</w:t>
            </w:r>
          </w:p>
        </w:tc>
      </w:tr>
      <w:tr w:rsidR="00D80BCF" w:rsidTr="003076B9">
        <w:tc>
          <w:tcPr>
            <w:tcW w:w="817" w:type="dxa"/>
            <w:shd w:val="clear" w:color="auto" w:fill="auto"/>
          </w:tcPr>
          <w:p w:rsidR="00D80BCF" w:rsidRPr="00B4176C" w:rsidRDefault="00D80BCF" w:rsidP="003076B9">
            <w:pPr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</w:rPr>
            </w:pPr>
            <w:r w:rsidRPr="00B4176C">
              <w:rPr>
                <w:b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b/>
              </w:rPr>
            </w:pPr>
            <w:r w:rsidRPr="00B4176C">
              <w:rPr>
                <w:rFonts w:ascii="Times New Roman CYR" w:hAnsi="Times New Roman CYR" w:cs="Times New Roman CYR"/>
                <w:b/>
                <w:bCs/>
                <w:color w:val="000000"/>
              </w:rPr>
              <w:t>Политика качества</w:t>
            </w:r>
          </w:p>
        </w:tc>
        <w:tc>
          <w:tcPr>
            <w:tcW w:w="9711" w:type="dxa"/>
            <w:shd w:val="clear" w:color="auto" w:fill="auto"/>
          </w:tcPr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color w:val="000000"/>
              </w:rPr>
              <w:t xml:space="preserve">1) </w:t>
            </w: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миссия, цели и задачи образовательной организации разработаны, утверждены на уровне образовательной организации и соответствуют национальной политике в области образования; </w:t>
            </w:r>
          </w:p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2) инструменты и процедуры качества деятельности образовательной организации определены, реализуются на постоянной основе и регулярно обновляются; </w:t>
            </w:r>
          </w:p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3) группы лиц, заинтересованные в качестве образования, определены, разделяют ответственность за качество, участвуют в разработке и реализации общей политики качества; </w:t>
            </w:r>
          </w:p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4) система стратегического планирования, функционирующая в образовательной организации, соответствует институциональным целям, её показатели реалистичны, измеримы и направлены на достижение целей и задач образовательной организации; </w:t>
            </w:r>
          </w:p>
          <w:p w:rsidR="00D80BCF" w:rsidRDefault="00D80BCF" w:rsidP="003076B9">
            <w:pPr>
              <w:autoSpaceDE w:val="0"/>
              <w:autoSpaceDN w:val="0"/>
              <w:adjustRightInd w:val="0"/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>5) образовательная организация регулярно проводит внутренний и внешний анализ качества собственной деятельности с привлечением всех заинтересованных сторон; полученные результаты анализа публикуются и используются в дальнейшем в открытых информационных источниках для получения обратной связи с целью улучшения качества; 6) политика и процессы в сфере обеспечения качества способствуют развитию культуры качества.</w:t>
            </w:r>
          </w:p>
        </w:tc>
      </w:tr>
      <w:tr w:rsidR="00D80BCF" w:rsidTr="003076B9">
        <w:tc>
          <w:tcPr>
            <w:tcW w:w="817" w:type="dxa"/>
            <w:shd w:val="clear" w:color="auto" w:fill="auto"/>
          </w:tcPr>
          <w:p w:rsidR="00D80BCF" w:rsidRPr="00B4176C" w:rsidRDefault="00D80BCF" w:rsidP="003076B9">
            <w:pPr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</w:rPr>
            </w:pPr>
            <w:r w:rsidRPr="00B4176C">
              <w:rPr>
                <w:b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b/>
              </w:rPr>
            </w:pPr>
            <w:r w:rsidRPr="00B4176C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Внутренняя система качества </w:t>
            </w:r>
          </w:p>
        </w:tc>
        <w:tc>
          <w:tcPr>
            <w:tcW w:w="9711" w:type="dxa"/>
            <w:shd w:val="clear" w:color="auto" w:fill="auto"/>
          </w:tcPr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color w:val="000000"/>
              </w:rPr>
              <w:t xml:space="preserve">1) </w:t>
            </w: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структура внутренней системы качества (органы, советы, руководящий состав образовательной организации) сформирована, её задачи и полномочия определены и доступны; </w:t>
            </w:r>
          </w:p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2) система, ответственная за качество образовательной организации, имеет четкий круг полномочий, обеспечивает эффективную деятельность образовательной организации на всех уровнях и отражена в соответствующих документах; </w:t>
            </w:r>
          </w:p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3) циклы, методы и инструменты системы качества гармонично объединены и способствуют достижению задач образовательной организации; </w:t>
            </w:r>
          </w:p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4) в рамках системы качества эффективно функционирует система урегулирования конфликтов; </w:t>
            </w:r>
          </w:p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>5) результаты системного анализа функционирования внутренней системы качества доступны и эффективно используются;</w:t>
            </w:r>
          </w:p>
          <w:p w:rsidR="00D80BCF" w:rsidRDefault="00D80BCF" w:rsidP="003076B9">
            <w:pPr>
              <w:autoSpaceDE w:val="0"/>
              <w:autoSpaceDN w:val="0"/>
              <w:adjustRightInd w:val="0"/>
            </w:pPr>
            <w:r w:rsidRPr="00B4176C">
              <w:rPr>
                <w:color w:val="000000"/>
              </w:rPr>
              <w:lastRenderedPageBreak/>
              <w:t xml:space="preserve">6) </w:t>
            </w:r>
            <w:r w:rsidRPr="00B4176C">
              <w:rPr>
                <w:rFonts w:ascii="Times New Roman CYR" w:hAnsi="Times New Roman CYR" w:cs="Times New Roman CYR"/>
                <w:color w:val="000000"/>
              </w:rPr>
              <w:t>мероприятия по повышению качества образовательной деятельности, предусмотренные программой развития образовательной организации, реализованы за отчетный период в полном объеме, результаты работы используются па сегодняшний день.</w:t>
            </w:r>
          </w:p>
        </w:tc>
      </w:tr>
      <w:tr w:rsidR="00D80BCF" w:rsidTr="003076B9">
        <w:tc>
          <w:tcPr>
            <w:tcW w:w="817" w:type="dxa"/>
            <w:shd w:val="clear" w:color="auto" w:fill="auto"/>
          </w:tcPr>
          <w:p w:rsidR="00D80BCF" w:rsidRPr="00B4176C" w:rsidRDefault="00D80BCF" w:rsidP="003076B9">
            <w:pPr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</w:rPr>
            </w:pPr>
            <w:r w:rsidRPr="00B4176C">
              <w:rPr>
                <w:b/>
              </w:rPr>
              <w:lastRenderedPageBreak/>
              <w:t>3</w:t>
            </w:r>
          </w:p>
        </w:tc>
        <w:tc>
          <w:tcPr>
            <w:tcW w:w="3260" w:type="dxa"/>
            <w:shd w:val="clear" w:color="auto" w:fill="auto"/>
          </w:tcPr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4176C">
              <w:rPr>
                <w:rFonts w:ascii="Times New Roman CYR" w:hAnsi="Times New Roman CYR" w:cs="Times New Roman CYR"/>
                <w:b/>
                <w:bCs/>
                <w:color w:val="000000"/>
              </w:rPr>
              <w:t>Обучение и преподавание</w:t>
            </w:r>
          </w:p>
        </w:tc>
        <w:tc>
          <w:tcPr>
            <w:tcW w:w="9711" w:type="dxa"/>
            <w:shd w:val="clear" w:color="auto" w:fill="auto"/>
          </w:tcPr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color w:val="000000"/>
              </w:rPr>
              <w:t xml:space="preserve">1) </w:t>
            </w: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результаты образовательной деятельности соответствуют целям; </w:t>
            </w:r>
          </w:p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2) процесс разработки образовательных программ содержит этапы, включающие определение результатов обучения (квалификации), разработку учебного плана, описание модулей, оценку результатов обучения, предусмотрено участие студентов в планировании учебного процесса; </w:t>
            </w:r>
          </w:p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3) политика в области процесса обучения, прохождения практик, итоговой аттестации разработана и доступна всем заинтересованным лицам; </w:t>
            </w:r>
          </w:p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4) преподавание и научные исследования взаимосвязаны; студенты принимают активное участие в научно- исследовательской деятельности образовательной организации; </w:t>
            </w:r>
          </w:p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5) инструменты и процедуры регулярной оценки качества образовательных программ разработаны; полученные в рамках внутренней оценки качества результаты внедряются в практику деятельности на постоянной основе; </w:t>
            </w:r>
          </w:p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6) результаты систематического мониторинга качества знаний студентов используются для совершенствования учебного процесса, образовательных технологий, методов обучения, содержания образовательных программ и инструментов оценивания; </w:t>
            </w:r>
          </w:p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7) </w:t>
            </w:r>
            <w:proofErr w:type="spellStart"/>
            <w:r w:rsidRPr="00B4176C">
              <w:rPr>
                <w:rFonts w:ascii="Times New Roman CYR" w:hAnsi="Times New Roman CYR" w:cs="Times New Roman CYR"/>
                <w:color w:val="000000"/>
              </w:rPr>
              <w:t>студентоориентированное</w:t>
            </w:r>
            <w:proofErr w:type="spellEnd"/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 обучение и преподавание, обеспечиваемое руководством и ГШС, играют определяющую роль в мотивации студентов к обучению и активному участию в учебном процессе; </w:t>
            </w:r>
          </w:p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8) академическая политика образовательной организации учитывает интересы студентов с ограниченными возможностями (здоровья, материальными и др.); </w:t>
            </w:r>
          </w:p>
          <w:p w:rsidR="00D80BCF" w:rsidRDefault="00D80BCF" w:rsidP="003076B9">
            <w:pPr>
              <w:autoSpaceDE w:val="0"/>
              <w:autoSpaceDN w:val="0"/>
              <w:adjustRightInd w:val="0"/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>9) сотрудничество с партнерами в сфере науки, экономики и культуры вносит положительный вклад в процессы обучения и преподавания.</w:t>
            </w:r>
          </w:p>
        </w:tc>
      </w:tr>
      <w:tr w:rsidR="00D80BCF" w:rsidTr="003076B9">
        <w:tc>
          <w:tcPr>
            <w:tcW w:w="817" w:type="dxa"/>
            <w:shd w:val="clear" w:color="auto" w:fill="auto"/>
          </w:tcPr>
          <w:p w:rsidR="00D80BCF" w:rsidRPr="00B4176C" w:rsidRDefault="00D80BCF" w:rsidP="003076B9">
            <w:pPr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</w:rPr>
            </w:pPr>
            <w:r w:rsidRPr="00B4176C">
              <w:rPr>
                <w:b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b/>
              </w:rPr>
            </w:pPr>
            <w:r w:rsidRPr="00B4176C">
              <w:rPr>
                <w:rFonts w:ascii="Times New Roman CYR" w:hAnsi="Times New Roman CYR" w:cs="Times New Roman CYR"/>
                <w:b/>
                <w:bCs/>
                <w:color w:val="000000"/>
              </w:rPr>
              <w:t>Научно-исследовательская деятельность</w:t>
            </w:r>
          </w:p>
        </w:tc>
        <w:tc>
          <w:tcPr>
            <w:tcW w:w="9711" w:type="dxa"/>
            <w:shd w:val="clear" w:color="auto" w:fill="auto"/>
          </w:tcPr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color w:val="000000"/>
              </w:rPr>
              <w:t xml:space="preserve">1) </w:t>
            </w: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научно-исследовательская стратегия отражена в политике образовательной организации, соответствует его миссии, целям и задачам; </w:t>
            </w:r>
          </w:p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2) преподавательский состав представлен в научно-исследовательских сообществах, созданы возможности для вовлечения молодых преподавателей в научную деятельность; </w:t>
            </w:r>
          </w:p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3) имеется доступ к информационному ресурсу для обмена результатами научной деятельности; </w:t>
            </w:r>
          </w:p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>4) инструменты для проверки качества научно-исследовательской деятельности включены в систему менеджмента качества; полученные результаты позволяют проводить анализ качества проводимых исследований с дальнейшим использованием в работе;</w:t>
            </w:r>
          </w:p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color w:val="000000"/>
              </w:rPr>
              <w:lastRenderedPageBreak/>
              <w:t xml:space="preserve">5) </w:t>
            </w: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образовательная организация поощряет проекты, поддерживающие </w:t>
            </w:r>
            <w:proofErr w:type="spellStart"/>
            <w:r w:rsidRPr="00B4176C">
              <w:rPr>
                <w:rFonts w:ascii="Times New Roman CYR" w:hAnsi="Times New Roman CYR" w:cs="Times New Roman CYR"/>
                <w:color w:val="000000"/>
              </w:rPr>
              <w:t>межинституциональное</w:t>
            </w:r>
            <w:proofErr w:type="spellEnd"/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 сотрудничество (совместные проекты, финансируемые из сторонних средств); </w:t>
            </w:r>
          </w:p>
          <w:p w:rsidR="00D80BCF" w:rsidRDefault="00D80BCF" w:rsidP="003076B9">
            <w:pPr>
              <w:autoSpaceDE w:val="0"/>
              <w:autoSpaceDN w:val="0"/>
              <w:adjustRightInd w:val="0"/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>6) условия для интеграции образования, науки и инноваций созданы и функционируют; действует система мотивации преподавателей к активной исследовательской деятельности.</w:t>
            </w:r>
          </w:p>
        </w:tc>
      </w:tr>
      <w:tr w:rsidR="00D80BCF" w:rsidTr="003076B9">
        <w:tc>
          <w:tcPr>
            <w:tcW w:w="817" w:type="dxa"/>
            <w:shd w:val="clear" w:color="auto" w:fill="auto"/>
          </w:tcPr>
          <w:p w:rsidR="00D80BCF" w:rsidRPr="00B4176C" w:rsidRDefault="00D80BCF" w:rsidP="003076B9">
            <w:pPr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</w:rPr>
            </w:pPr>
            <w:r w:rsidRPr="00B4176C">
              <w:rPr>
                <w:b/>
              </w:rPr>
              <w:lastRenderedPageBreak/>
              <w:t>5</w:t>
            </w:r>
          </w:p>
        </w:tc>
        <w:tc>
          <w:tcPr>
            <w:tcW w:w="3260" w:type="dxa"/>
            <w:shd w:val="clear" w:color="auto" w:fill="auto"/>
          </w:tcPr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b/>
              </w:rPr>
            </w:pPr>
            <w:r w:rsidRPr="00B4176C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Материальные и кадровые ресурсы </w:t>
            </w:r>
          </w:p>
        </w:tc>
        <w:tc>
          <w:tcPr>
            <w:tcW w:w="9711" w:type="dxa"/>
            <w:shd w:val="clear" w:color="auto" w:fill="auto"/>
          </w:tcPr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color w:val="000000"/>
              </w:rPr>
              <w:t xml:space="preserve">1) </w:t>
            </w: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имеющаяся инфраструктура образовательной организации обеспечивает её эффективную работу; </w:t>
            </w:r>
          </w:p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2) учебные помещения образовательной организации оборудованы в соответствии с современными требованиями и адаптированы к использованию современных технологий; 3) количество и квалификация профессорско-преподавательского состава соответствует целям и задачам в области обучения и научных исследований; </w:t>
            </w:r>
          </w:p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4) квалификация внештатных преподавателей соответствует профилю программы; </w:t>
            </w:r>
          </w:p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5) представители работодателей участвуют в организации и реализации учебного процесса; 7) принимаемые меры по развитию и повышению квалификаций применяются по отношению ко всем группам сотрудников; </w:t>
            </w:r>
          </w:p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8) ресурсное обеспечение соответствует заявленной миссии, целям и задачам, доступно для заинтересованных лиц; финансовая стратегия организации соответствует стратегическому плану развития; </w:t>
            </w:r>
          </w:p>
          <w:p w:rsidR="00D80BCF" w:rsidRDefault="00D80BCF" w:rsidP="003076B9">
            <w:pPr>
              <w:autoSpaceDE w:val="0"/>
              <w:autoSpaceDN w:val="0"/>
              <w:adjustRightInd w:val="0"/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>9) поддержка студентов, развитие навыков их жизнедеятельности, воспитание патриотизма и толерантного поведения осуществляется непрерывно и последовательно.</w:t>
            </w:r>
          </w:p>
        </w:tc>
      </w:tr>
      <w:tr w:rsidR="00D80BCF" w:rsidTr="003076B9">
        <w:tc>
          <w:tcPr>
            <w:tcW w:w="817" w:type="dxa"/>
            <w:shd w:val="clear" w:color="auto" w:fill="auto"/>
          </w:tcPr>
          <w:p w:rsidR="00D80BCF" w:rsidRPr="00B4176C" w:rsidRDefault="00D80BCF" w:rsidP="003076B9">
            <w:pPr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</w:rPr>
            </w:pPr>
            <w:r w:rsidRPr="00B4176C">
              <w:rPr>
                <w:b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b/>
              </w:rPr>
            </w:pPr>
            <w:r w:rsidRPr="00B4176C">
              <w:rPr>
                <w:rFonts w:ascii="Times New Roman CYR" w:hAnsi="Times New Roman CYR" w:cs="Times New Roman CYR"/>
                <w:b/>
                <w:bCs/>
                <w:color w:val="000000"/>
              </w:rPr>
              <w:t>Информационная политика и прозрачность деятельности</w:t>
            </w:r>
          </w:p>
        </w:tc>
        <w:tc>
          <w:tcPr>
            <w:tcW w:w="9711" w:type="dxa"/>
            <w:shd w:val="clear" w:color="auto" w:fill="auto"/>
          </w:tcPr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color w:val="000000"/>
              </w:rPr>
              <w:t xml:space="preserve">1) </w:t>
            </w: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задачи и обязанности сторон в системе управления отрегулированы и размещены в открытом доступе; представленная информация актуальна, объективна и достоверна; </w:t>
            </w:r>
          </w:p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2) положения, регулирующие процесс найма на работу, увольнения ППС, обучения и отчисления обучающихся установлены и опубликованы на официальном сайте; </w:t>
            </w:r>
          </w:p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3) информирование заинтересованных лиц образовательной организации обязательно и регулярно; </w:t>
            </w:r>
          </w:p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4) результаты самооценки, рекомендации и решения внешних экспертов, стратегические планы развития публикуются в регулярных отчетах и доступны всем заинтересованным сторонам; </w:t>
            </w:r>
          </w:p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5) этические стандарты в отношениях с преподавателями, студентами, абитуриентами, внешними организациями и широкой общественностью поддерживаются и укрепляются; </w:t>
            </w:r>
          </w:p>
          <w:p w:rsidR="00D80BCF" w:rsidRDefault="00D80BCF" w:rsidP="003076B9">
            <w:pPr>
              <w:autoSpaceDE w:val="0"/>
              <w:autoSpaceDN w:val="0"/>
              <w:adjustRightInd w:val="0"/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>6) воспитательная работа осуществляется на постоянной основе.</w:t>
            </w:r>
          </w:p>
        </w:tc>
      </w:tr>
    </w:tbl>
    <w:p w:rsidR="00D80BCF" w:rsidRDefault="00D80BCF" w:rsidP="00D80BCF">
      <w:pPr>
        <w:autoSpaceDE w:val="0"/>
        <w:autoSpaceDN w:val="0"/>
        <w:adjustRightInd w:val="0"/>
        <w:spacing w:line="310" w:lineRule="exact"/>
      </w:pPr>
    </w:p>
    <w:p w:rsidR="001040F7" w:rsidRDefault="001040F7" w:rsidP="00D80BC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D80BCF" w:rsidRDefault="00D80BCF" w:rsidP="00D80BC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Cs w:val="28"/>
        </w:rPr>
        <w:lastRenderedPageBreak/>
        <w:t>Приложение 2</w:t>
      </w:r>
    </w:p>
    <w:p w:rsidR="00D80BCF" w:rsidRDefault="00D80BCF" w:rsidP="00D80BCF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Cs w:val="28"/>
        </w:rPr>
        <w:t xml:space="preserve">Внешняя оценка качества высшего образования Стандарты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Cs w:val="28"/>
        </w:rPr>
        <w:t>программной</w:t>
      </w:r>
      <w:r>
        <w:rPr>
          <w:b/>
          <w:bCs/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Cs w:val="28"/>
        </w:rPr>
        <w:t>аккредитации</w:t>
      </w:r>
    </w:p>
    <w:p w:rsidR="00D80BCF" w:rsidRDefault="00D80BCF" w:rsidP="00D80BCF">
      <w:pPr>
        <w:autoSpaceDE w:val="0"/>
        <w:autoSpaceDN w:val="0"/>
        <w:adjustRightInd w:val="0"/>
        <w:spacing w:line="31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9711"/>
      </w:tblGrid>
      <w:tr w:rsidR="00D80BCF" w:rsidRPr="00B4176C" w:rsidTr="003076B9">
        <w:tc>
          <w:tcPr>
            <w:tcW w:w="817" w:type="dxa"/>
            <w:shd w:val="clear" w:color="auto" w:fill="auto"/>
          </w:tcPr>
          <w:p w:rsidR="00D80BCF" w:rsidRPr="00B4176C" w:rsidRDefault="00D80BCF" w:rsidP="003076B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4176C">
              <w:rPr>
                <w:b/>
                <w:bCs/>
                <w:color w:val="000000"/>
                <w:szCs w:val="28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D80BCF" w:rsidRPr="00B4176C" w:rsidRDefault="00D80BCF" w:rsidP="003076B9">
            <w:pPr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  <w:szCs w:val="28"/>
              </w:rPr>
            </w:pPr>
            <w:r w:rsidRPr="00B4176C">
              <w:rPr>
                <w:b/>
                <w:szCs w:val="28"/>
              </w:rPr>
              <w:t>Стандарт</w:t>
            </w:r>
          </w:p>
        </w:tc>
        <w:tc>
          <w:tcPr>
            <w:tcW w:w="9711" w:type="dxa"/>
            <w:shd w:val="clear" w:color="auto" w:fill="auto"/>
          </w:tcPr>
          <w:p w:rsidR="00D80BCF" w:rsidRPr="00B4176C" w:rsidRDefault="00D80BCF" w:rsidP="003076B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4176C">
              <w:rPr>
                <w:b/>
                <w:bCs/>
                <w:color w:val="000000"/>
                <w:szCs w:val="28"/>
              </w:rPr>
              <w:t>Критерии</w:t>
            </w:r>
          </w:p>
        </w:tc>
      </w:tr>
      <w:tr w:rsidR="00D80BCF" w:rsidTr="003076B9">
        <w:tc>
          <w:tcPr>
            <w:tcW w:w="817" w:type="dxa"/>
            <w:shd w:val="clear" w:color="auto" w:fill="auto"/>
          </w:tcPr>
          <w:p w:rsidR="00D80BCF" w:rsidRPr="00B4176C" w:rsidRDefault="00D80BCF" w:rsidP="003076B9">
            <w:pPr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</w:rPr>
            </w:pPr>
            <w:r w:rsidRPr="00B4176C">
              <w:rPr>
                <w:b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b/>
              </w:rPr>
            </w:pPr>
            <w:r w:rsidRPr="00B4176C">
              <w:rPr>
                <w:rFonts w:ascii="Times New Roman CYR" w:hAnsi="Times New Roman CYR" w:cs="Times New Roman CYR"/>
                <w:b/>
                <w:bCs/>
                <w:color w:val="000000"/>
              </w:rPr>
              <w:t>Образовательная(-</w:t>
            </w:r>
            <w:proofErr w:type="spellStart"/>
            <w:r w:rsidRPr="00B4176C">
              <w:rPr>
                <w:rFonts w:ascii="Times New Roman CYR" w:hAnsi="Times New Roman CYR" w:cs="Times New Roman CYR"/>
                <w:b/>
                <w:bCs/>
                <w:color w:val="000000"/>
              </w:rPr>
              <w:t>ыс</w:t>
            </w:r>
            <w:proofErr w:type="spellEnd"/>
            <w:r w:rsidRPr="00B4176C">
              <w:rPr>
                <w:rFonts w:ascii="Times New Roman CYR" w:hAnsi="Times New Roman CYR" w:cs="Times New Roman CYR"/>
                <w:b/>
                <w:bCs/>
                <w:color w:val="000000"/>
              </w:rPr>
              <w:t>) программа (-ы) (содержание, реализация, актуализация)</w:t>
            </w:r>
          </w:p>
        </w:tc>
        <w:tc>
          <w:tcPr>
            <w:tcW w:w="9711" w:type="dxa"/>
            <w:shd w:val="clear" w:color="auto" w:fill="auto"/>
          </w:tcPr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color w:val="000000"/>
              </w:rPr>
              <w:t xml:space="preserve">1.1. </w:t>
            </w: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образовательная программа разработана и утверждена на уровне образовательной организации; </w:t>
            </w:r>
          </w:p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1.2. квалификация, присваиваемая в результате завершения обучения по программе, четко определена и озвучена и относится к соответствующему уровню национальной структуры квалификаций высшего образования; </w:t>
            </w:r>
          </w:p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1.3. образовательная программа обеспечивает получение заявленной квалификации в установленный срок, всестороннюю подготовку к трудоустройству, а также развитие личности отдельного студента; </w:t>
            </w:r>
          </w:p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1.4. образовательная программа регулярно анализируется и при необходимости актуализируется в соответствии с требованиями рынка труда с участием заинтересованных сторон; </w:t>
            </w:r>
          </w:p>
          <w:p w:rsidR="00D80BCF" w:rsidRDefault="00D80BCF" w:rsidP="003076B9">
            <w:pPr>
              <w:autoSpaceDE w:val="0"/>
              <w:autoSpaceDN w:val="0"/>
              <w:adjustRightInd w:val="0"/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>1.5. образовательная программа обеспечивает достаточную практическую подготовку обучающихся в рамках ее освоения.</w:t>
            </w:r>
          </w:p>
        </w:tc>
      </w:tr>
      <w:tr w:rsidR="00D80BCF" w:rsidTr="003076B9">
        <w:tc>
          <w:tcPr>
            <w:tcW w:w="817" w:type="dxa"/>
            <w:shd w:val="clear" w:color="auto" w:fill="auto"/>
          </w:tcPr>
          <w:p w:rsidR="00D80BCF" w:rsidRPr="00B4176C" w:rsidRDefault="00D80BCF" w:rsidP="003076B9">
            <w:pPr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</w:rPr>
            </w:pPr>
            <w:r w:rsidRPr="00B4176C">
              <w:rPr>
                <w:b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b/>
              </w:rPr>
            </w:pPr>
            <w:r w:rsidRPr="00B4176C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Учебный процесс и оценивание студентов </w:t>
            </w:r>
          </w:p>
        </w:tc>
        <w:tc>
          <w:tcPr>
            <w:tcW w:w="9711" w:type="dxa"/>
            <w:shd w:val="clear" w:color="auto" w:fill="auto"/>
          </w:tcPr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color w:val="000000"/>
              </w:rPr>
              <w:t xml:space="preserve">2.1. </w:t>
            </w: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студентам предоставлен доступ к учебно-методическому обеспечению образовательной программы и основным документам образовательной организации; </w:t>
            </w:r>
          </w:p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2.2. используемые методы и технологии обучения обеспечивают достижение студентами запланированных результатов обучения; </w:t>
            </w:r>
          </w:p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2.3. методы оценивания и критерии выставления оценок разработаны и доступны для обучающихся; </w:t>
            </w:r>
          </w:p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2.4. наличие процедуры оценивания, позволяющей обучающимся продемонстрировать степень достижения планируемых результатов обучения; </w:t>
            </w:r>
          </w:p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2.5. оценка результатов освоения образовательной программы является корректной и объективно применяется ко всем студентам в соответствии с установленными процедурами; </w:t>
            </w:r>
          </w:p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2.6. в образовательной организации используются правила признания достижений и компетенций, полученных за пределами образовательной организации; </w:t>
            </w:r>
          </w:p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2.7. образовательная организация использует процедуры по рассмотрению жалоб и апелляций студентов; </w:t>
            </w:r>
          </w:p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2.8. мониторинг успеваемости обучающихся проводится систематически; </w:t>
            </w:r>
          </w:p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2.9. обучающимся доступна индивидуальная помощь в рамках образовательного процесса </w:t>
            </w:r>
            <w:r w:rsidRPr="00B4176C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по личным, социальным и карьерным вопросам; </w:t>
            </w:r>
          </w:p>
          <w:p w:rsidR="00D80BCF" w:rsidRDefault="00D80BCF" w:rsidP="003076B9">
            <w:pPr>
              <w:autoSpaceDE w:val="0"/>
              <w:autoSpaceDN w:val="0"/>
              <w:adjustRightInd w:val="0"/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2.10. </w:t>
            </w:r>
            <w:proofErr w:type="gramStart"/>
            <w:r w:rsidRPr="00B4176C">
              <w:rPr>
                <w:rFonts w:ascii="Times New Roman CYR" w:hAnsi="Times New Roman CYR" w:cs="Times New Roman CYR"/>
                <w:color w:val="000000"/>
              </w:rPr>
              <w:t>для отдельных групп</w:t>
            </w:r>
            <w:proofErr w:type="gramEnd"/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 обучающихся (инвалидов, лиц с ограниченными возможностями здоровья, др.) применяются адаптированные формы оценки результатов обучения.</w:t>
            </w:r>
          </w:p>
        </w:tc>
      </w:tr>
      <w:tr w:rsidR="00D80BCF" w:rsidTr="003076B9">
        <w:tc>
          <w:tcPr>
            <w:tcW w:w="817" w:type="dxa"/>
            <w:vMerge w:val="restart"/>
            <w:shd w:val="clear" w:color="auto" w:fill="auto"/>
          </w:tcPr>
          <w:p w:rsidR="00D80BCF" w:rsidRPr="00B4176C" w:rsidRDefault="00D80BCF" w:rsidP="003076B9">
            <w:pPr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</w:rPr>
            </w:pPr>
            <w:r w:rsidRPr="00B4176C">
              <w:rPr>
                <w:b/>
              </w:rPr>
              <w:lastRenderedPageBreak/>
              <w:t>3.</w:t>
            </w:r>
          </w:p>
        </w:tc>
        <w:tc>
          <w:tcPr>
            <w:tcW w:w="3260" w:type="dxa"/>
            <w:shd w:val="clear" w:color="auto" w:fill="auto"/>
          </w:tcPr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b/>
              </w:rPr>
            </w:pPr>
            <w:r w:rsidRPr="00B4176C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Ресурсы </w:t>
            </w:r>
            <w:r w:rsidRPr="00B4176C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Преподаватели: </w:t>
            </w:r>
          </w:p>
        </w:tc>
        <w:tc>
          <w:tcPr>
            <w:tcW w:w="9711" w:type="dxa"/>
            <w:shd w:val="clear" w:color="auto" w:fill="auto"/>
          </w:tcPr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color w:val="000000"/>
              </w:rPr>
              <w:t xml:space="preserve">3.1. </w:t>
            </w: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имеется достаточное количество квалифицированных преподавателей с достаточным образовательным опытом, регулярной публикационной активностью, реализующих учебный процесс по всем предметным областям и дисциплинам, включенным в образовательную программу; </w:t>
            </w:r>
          </w:p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3.2. используются четкие и открытые процедуры приема преподавателей в образовательную организацию; </w:t>
            </w:r>
          </w:p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3.3. преподаватели имеют возможность выполнения научных исследований и повышения научной компетентности с целью укрепления взаимосвязи между образованием и научными исследованиями; </w:t>
            </w:r>
          </w:p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3.4. используются механизмы поддержки преподавателей для развития профессиональных и педагогических навыков; </w:t>
            </w:r>
          </w:p>
          <w:p w:rsidR="00D80BCF" w:rsidRDefault="00D80BCF" w:rsidP="003076B9">
            <w:pPr>
              <w:autoSpaceDE w:val="0"/>
              <w:autoSpaceDN w:val="0"/>
              <w:adjustRightInd w:val="0"/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>3.5 опыт профессиональной деятельности преподавателей из числа представителей работодателей соответствует результатам освоения образовательной программы</w:t>
            </w:r>
          </w:p>
        </w:tc>
      </w:tr>
      <w:tr w:rsidR="00D80BCF" w:rsidTr="003076B9">
        <w:tc>
          <w:tcPr>
            <w:tcW w:w="817" w:type="dxa"/>
            <w:vMerge/>
            <w:shd w:val="clear" w:color="auto" w:fill="auto"/>
          </w:tcPr>
          <w:p w:rsidR="00D80BCF" w:rsidRPr="00B4176C" w:rsidRDefault="00D80BCF" w:rsidP="003076B9">
            <w:pPr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4176C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Материально- технические и образовательные ресурсы:</w:t>
            </w:r>
          </w:p>
        </w:tc>
        <w:tc>
          <w:tcPr>
            <w:tcW w:w="9711" w:type="dxa"/>
            <w:shd w:val="clear" w:color="auto" w:fill="auto"/>
          </w:tcPr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color w:val="000000"/>
              </w:rPr>
              <w:t xml:space="preserve">3.5. </w:t>
            </w: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материально-техническое обеспечение позволяет достичь планируемые результаты освоения образовательной программы; </w:t>
            </w:r>
          </w:p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3.6. электронная образовательная среда содержит необходимое учебное, методическое, информационное обеспечение образовательной программы и доступна для всех обучающихся; </w:t>
            </w:r>
          </w:p>
          <w:p w:rsidR="00D80BCF" w:rsidRDefault="00D80BCF" w:rsidP="003076B9">
            <w:pPr>
              <w:autoSpaceDE w:val="0"/>
              <w:autoSpaceDN w:val="0"/>
              <w:adjustRightInd w:val="0"/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3.7. при планировании, распределении и обеспечении материально-техническими ресурсами учитываются потребности </w:t>
            </w:r>
            <w:proofErr w:type="gramStart"/>
            <w:r w:rsidRPr="00B4176C">
              <w:rPr>
                <w:rFonts w:ascii="Times New Roman CYR" w:hAnsi="Times New Roman CYR" w:cs="Times New Roman CYR"/>
                <w:color w:val="000000"/>
              </w:rPr>
              <w:t>различных групп</w:t>
            </w:r>
            <w:proofErr w:type="gramEnd"/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 обучающихся (иностранных студентов, студентов с ограниченными возможностями здоровья и др.);</w:t>
            </w:r>
          </w:p>
        </w:tc>
      </w:tr>
      <w:tr w:rsidR="00D80BCF" w:rsidTr="003076B9">
        <w:tc>
          <w:tcPr>
            <w:tcW w:w="817" w:type="dxa"/>
            <w:shd w:val="clear" w:color="auto" w:fill="auto"/>
          </w:tcPr>
          <w:p w:rsidR="00D80BCF" w:rsidRPr="00B4176C" w:rsidRDefault="00D80BCF" w:rsidP="003076B9">
            <w:pPr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</w:rPr>
            </w:pPr>
            <w:r w:rsidRPr="00B4176C">
              <w:rPr>
                <w:b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4176C">
              <w:rPr>
                <w:rFonts w:ascii="Times New Roman CYR" w:hAnsi="Times New Roman CYR" w:cs="Times New Roman CYR"/>
                <w:b/>
                <w:bCs/>
                <w:color w:val="000000"/>
              </w:rPr>
              <w:t>Гарантия качества образовательной программы</w:t>
            </w:r>
          </w:p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711" w:type="dxa"/>
            <w:shd w:val="clear" w:color="auto" w:fill="auto"/>
          </w:tcPr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color w:val="000000"/>
              </w:rPr>
              <w:t xml:space="preserve">4.1. </w:t>
            </w: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политика гарантии качества по образовательной программе носит официальный статус, обладает системным и общедоступным характером, и является частью стратегического менеджмента вуза; </w:t>
            </w:r>
          </w:p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4.2. в рамках внутренней оценки качества образования по образовательной программе имеются эффективные процедуры для сбора и анализа информации, которые используются для дальнейшего совершенствования, в том числе инструменты и процедуры мониторинга образовательной программы; </w:t>
            </w:r>
          </w:p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4.3. существуют механизмы регулярного участия руководства вуза, обучающихся, преподавателей, работодателей в оценке качества образования. </w:t>
            </w:r>
          </w:p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4.4. результаты процедур внутренней оценки качества образования доводятся до сведения </w:t>
            </w:r>
            <w:r w:rsidRPr="00B4176C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заинтересованных сторон (руководства вуза, обучающихся, преподавателей, работодателей), в целях совершенствования образовательной программы по итогам внутренней оценки качества образования формируется план ее развития; </w:t>
            </w:r>
          </w:p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4.5. результаты процедур внутренней оценки качества образования включаются в отчет о </w:t>
            </w:r>
            <w:proofErr w:type="spellStart"/>
            <w:r w:rsidRPr="00B4176C">
              <w:rPr>
                <w:rFonts w:ascii="Times New Roman CYR" w:hAnsi="Times New Roman CYR" w:cs="Times New Roman CYR"/>
                <w:color w:val="000000"/>
              </w:rPr>
              <w:t>самообследовании</w:t>
            </w:r>
            <w:proofErr w:type="spellEnd"/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 образовательной программы, размещаемом в открытом доступе; </w:t>
            </w:r>
          </w:p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 xml:space="preserve">4.6. образовательная программа периодически проходит внешнюю оценку качества образования; </w:t>
            </w:r>
          </w:p>
          <w:p w:rsidR="00D80BCF" w:rsidRDefault="00D80BCF" w:rsidP="003076B9">
            <w:pPr>
              <w:autoSpaceDE w:val="0"/>
              <w:autoSpaceDN w:val="0"/>
              <w:adjustRightInd w:val="0"/>
            </w:pPr>
            <w:r w:rsidRPr="00B4176C">
              <w:rPr>
                <w:rFonts w:ascii="Times New Roman CYR" w:hAnsi="Times New Roman CYR" w:cs="Times New Roman CYR"/>
                <w:color w:val="000000"/>
              </w:rPr>
              <w:t>4.7. результаты внешней оценки учитываются и используются для дальнейшего совершенствования образовательной программы;</w:t>
            </w:r>
          </w:p>
        </w:tc>
      </w:tr>
      <w:tr w:rsidR="00D80BCF" w:rsidTr="003076B9">
        <w:tc>
          <w:tcPr>
            <w:tcW w:w="817" w:type="dxa"/>
            <w:shd w:val="clear" w:color="auto" w:fill="auto"/>
          </w:tcPr>
          <w:p w:rsidR="00D80BCF" w:rsidRPr="00B4176C" w:rsidRDefault="00D80BCF" w:rsidP="003076B9">
            <w:pPr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</w:rPr>
            </w:pPr>
            <w:r w:rsidRPr="00B4176C">
              <w:rPr>
                <w:b/>
              </w:rPr>
              <w:lastRenderedPageBreak/>
              <w:t>5.</w:t>
            </w:r>
          </w:p>
        </w:tc>
        <w:tc>
          <w:tcPr>
            <w:tcW w:w="3260" w:type="dxa"/>
            <w:shd w:val="clear" w:color="auto" w:fill="auto"/>
          </w:tcPr>
          <w:p w:rsidR="00D80BCF" w:rsidRPr="00B4176C" w:rsidRDefault="00D80BCF" w:rsidP="003076B9">
            <w:pPr>
              <w:autoSpaceDE w:val="0"/>
              <w:autoSpaceDN w:val="0"/>
              <w:adjustRightInd w:val="0"/>
              <w:rPr>
                <w:b/>
              </w:rPr>
            </w:pPr>
            <w:r w:rsidRPr="00B4176C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Информационная открытость </w:t>
            </w:r>
          </w:p>
        </w:tc>
        <w:tc>
          <w:tcPr>
            <w:tcW w:w="9711" w:type="dxa"/>
            <w:shd w:val="clear" w:color="auto" w:fill="auto"/>
          </w:tcPr>
          <w:p w:rsidR="00D80BCF" w:rsidRDefault="00D80BCF" w:rsidP="003076B9">
            <w:pPr>
              <w:autoSpaceDE w:val="0"/>
              <w:autoSpaceDN w:val="0"/>
              <w:adjustRightInd w:val="0"/>
            </w:pPr>
            <w:r w:rsidRPr="00B4176C">
              <w:rPr>
                <w:color w:val="000000"/>
              </w:rPr>
              <w:t xml:space="preserve">5.1. </w:t>
            </w:r>
            <w:r w:rsidRPr="00B4176C">
              <w:rPr>
                <w:rFonts w:ascii="Times New Roman CYR" w:hAnsi="Times New Roman CYR" w:cs="Times New Roman CYR"/>
                <w:color w:val="000000"/>
              </w:rPr>
              <w:t>на официальном сайте образовательной организации опубликована актуальная и достоверная информация об образовательной программе, условиях приема, возможностях мобильности обучающихся и трудоустройства выпускников на русском и иностранном языках.</w:t>
            </w:r>
          </w:p>
        </w:tc>
      </w:tr>
    </w:tbl>
    <w:p w:rsidR="00D80BCF" w:rsidRDefault="00D80BCF" w:rsidP="00D80BCF">
      <w:pPr>
        <w:autoSpaceDE w:val="0"/>
        <w:autoSpaceDN w:val="0"/>
        <w:adjustRightInd w:val="0"/>
        <w:spacing w:line="310" w:lineRule="exact"/>
      </w:pPr>
    </w:p>
    <w:p w:rsidR="00D80BCF" w:rsidRDefault="00D80BCF" w:rsidP="00D80BCF">
      <w:pPr>
        <w:autoSpaceDE w:val="0"/>
        <w:autoSpaceDN w:val="0"/>
        <w:adjustRightInd w:val="0"/>
        <w:spacing w:line="310" w:lineRule="exact"/>
      </w:pPr>
    </w:p>
    <w:p w:rsidR="00D80BCF" w:rsidRDefault="00D80BCF" w:rsidP="00D80BCF">
      <w:pPr>
        <w:autoSpaceDE w:val="0"/>
        <w:autoSpaceDN w:val="0"/>
        <w:adjustRightInd w:val="0"/>
        <w:spacing w:line="310" w:lineRule="exact"/>
        <w:sectPr w:rsidR="00D80BCF" w:rsidSect="003B6915">
          <w:pgSz w:w="15840" w:h="12240" w:orient="landscape"/>
          <w:pgMar w:top="1701" w:right="1134" w:bottom="850" w:left="1134" w:header="720" w:footer="720" w:gutter="0"/>
          <w:cols w:space="720"/>
          <w:noEndnote/>
          <w:docGrid w:linePitch="381"/>
        </w:sectPr>
      </w:pPr>
    </w:p>
    <w:p w:rsidR="009830C2" w:rsidRPr="00F4455E" w:rsidRDefault="009830C2" w:rsidP="00835AD0">
      <w:pPr>
        <w:autoSpaceDE w:val="0"/>
        <w:autoSpaceDN w:val="0"/>
        <w:adjustRightInd w:val="0"/>
        <w:ind w:firstLine="709"/>
        <w:jc w:val="right"/>
        <w:rPr>
          <w:b/>
          <w:i/>
          <w:sz w:val="28"/>
          <w:szCs w:val="28"/>
          <w:lang w:val="en-US"/>
        </w:rPr>
      </w:pPr>
      <w:bookmarkStart w:id="0" w:name="_GoBack"/>
      <w:bookmarkEnd w:id="0"/>
    </w:p>
    <w:sectPr w:rsidR="009830C2" w:rsidRPr="00F4455E" w:rsidSect="00583F09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56E" w:rsidRDefault="00F8356E" w:rsidP="00583F09">
      <w:r>
        <w:separator/>
      </w:r>
    </w:p>
  </w:endnote>
  <w:endnote w:type="continuationSeparator" w:id="0">
    <w:p w:rsidR="00F8356E" w:rsidRDefault="00F8356E" w:rsidP="0058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56E" w:rsidRDefault="00F8356E" w:rsidP="00583F09">
      <w:r>
        <w:separator/>
      </w:r>
    </w:p>
  </w:footnote>
  <w:footnote w:type="continuationSeparator" w:id="0">
    <w:p w:rsidR="00F8356E" w:rsidRDefault="00F8356E" w:rsidP="00583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8103009"/>
      <w:docPartObj>
        <w:docPartGallery w:val="Page Numbers (Top of Page)"/>
        <w:docPartUnique/>
      </w:docPartObj>
    </w:sdtPr>
    <w:sdtContent>
      <w:p w:rsidR="001040F7" w:rsidRDefault="001040F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55E">
          <w:rPr>
            <w:noProof/>
          </w:rPr>
          <w:t>8</w:t>
        </w:r>
        <w:r>
          <w:fldChar w:fldCharType="end"/>
        </w:r>
      </w:p>
    </w:sdtContent>
  </w:sdt>
  <w:p w:rsidR="001040F7" w:rsidRDefault="001040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BD" w:rsidRPr="00CD27BD" w:rsidRDefault="00CD27BD" w:rsidP="00CD27BD">
    <w:pPr>
      <w:pStyle w:val="a4"/>
      <w:ind w:left="3111" w:firstLine="4677"/>
      <w:rPr>
        <w:sz w:val="28"/>
        <w:szCs w:val="28"/>
      </w:rPr>
    </w:pPr>
    <w:r w:rsidRPr="00CD27BD">
      <w:rPr>
        <w:sz w:val="28"/>
        <w:szCs w:val="28"/>
      </w:rPr>
      <w:t>Приложение 8</w:t>
    </w:r>
  </w:p>
  <w:p w:rsidR="00CD27BD" w:rsidRDefault="00CD27B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7550"/>
      <w:docPartObj>
        <w:docPartGallery w:val="Page Numbers (Top of Page)"/>
        <w:docPartUnique/>
      </w:docPartObj>
    </w:sdtPr>
    <w:sdtEndPr/>
    <w:sdtContent>
      <w:p w:rsidR="00583F09" w:rsidRDefault="00C262D6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80B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3F09" w:rsidRDefault="00583F09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DE6" w:rsidRDefault="00640D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021C0"/>
    <w:multiLevelType w:val="hybridMultilevel"/>
    <w:tmpl w:val="D8D899DA"/>
    <w:lvl w:ilvl="0" w:tplc="CCC891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A14037"/>
    <w:multiLevelType w:val="hybridMultilevel"/>
    <w:tmpl w:val="91E8ED5A"/>
    <w:lvl w:ilvl="0" w:tplc="F8C8C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D0070D"/>
    <w:multiLevelType w:val="hybridMultilevel"/>
    <w:tmpl w:val="290058BE"/>
    <w:lvl w:ilvl="0" w:tplc="3B602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1A627D"/>
    <w:multiLevelType w:val="hybridMultilevel"/>
    <w:tmpl w:val="226AA736"/>
    <w:lvl w:ilvl="0" w:tplc="4656CC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11080B"/>
    <w:multiLevelType w:val="hybridMultilevel"/>
    <w:tmpl w:val="757A43BA"/>
    <w:lvl w:ilvl="0" w:tplc="55EEF2C0">
      <w:start w:val="1"/>
      <w:numFmt w:val="decimal"/>
      <w:lvlText w:val="%1."/>
      <w:lvlJc w:val="left"/>
      <w:pPr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E2D"/>
    <w:rsid w:val="0000173A"/>
    <w:rsid w:val="0001637B"/>
    <w:rsid w:val="0004293D"/>
    <w:rsid w:val="0007637D"/>
    <w:rsid w:val="000A7836"/>
    <w:rsid w:val="000C08F1"/>
    <w:rsid w:val="000C0914"/>
    <w:rsid w:val="000F561D"/>
    <w:rsid w:val="00101765"/>
    <w:rsid w:val="001040F7"/>
    <w:rsid w:val="00132893"/>
    <w:rsid w:val="001A1585"/>
    <w:rsid w:val="00216C96"/>
    <w:rsid w:val="00220740"/>
    <w:rsid w:val="00220996"/>
    <w:rsid w:val="002357A2"/>
    <w:rsid w:val="00245B45"/>
    <w:rsid w:val="0026183D"/>
    <w:rsid w:val="00263CE5"/>
    <w:rsid w:val="002B19AB"/>
    <w:rsid w:val="002F2E05"/>
    <w:rsid w:val="002F6011"/>
    <w:rsid w:val="00300C94"/>
    <w:rsid w:val="003228A7"/>
    <w:rsid w:val="003327A4"/>
    <w:rsid w:val="00346B9F"/>
    <w:rsid w:val="00372CDD"/>
    <w:rsid w:val="00387FD5"/>
    <w:rsid w:val="003A010B"/>
    <w:rsid w:val="003B539A"/>
    <w:rsid w:val="003D7CAE"/>
    <w:rsid w:val="003F7B47"/>
    <w:rsid w:val="0040138C"/>
    <w:rsid w:val="00420480"/>
    <w:rsid w:val="0048272C"/>
    <w:rsid w:val="00484192"/>
    <w:rsid w:val="004B3C7B"/>
    <w:rsid w:val="004B3CB3"/>
    <w:rsid w:val="004B3E2D"/>
    <w:rsid w:val="004C2186"/>
    <w:rsid w:val="004C347C"/>
    <w:rsid w:val="004D0259"/>
    <w:rsid w:val="00500825"/>
    <w:rsid w:val="00515704"/>
    <w:rsid w:val="00517053"/>
    <w:rsid w:val="005668A8"/>
    <w:rsid w:val="00572FD3"/>
    <w:rsid w:val="00583F09"/>
    <w:rsid w:val="00592323"/>
    <w:rsid w:val="005A22E9"/>
    <w:rsid w:val="005B06E5"/>
    <w:rsid w:val="005C5B9E"/>
    <w:rsid w:val="005F5C98"/>
    <w:rsid w:val="00601983"/>
    <w:rsid w:val="00603C4D"/>
    <w:rsid w:val="00614568"/>
    <w:rsid w:val="00631B7D"/>
    <w:rsid w:val="00640DE6"/>
    <w:rsid w:val="00681769"/>
    <w:rsid w:val="006C7919"/>
    <w:rsid w:val="006D444C"/>
    <w:rsid w:val="006F26D6"/>
    <w:rsid w:val="00711919"/>
    <w:rsid w:val="00712330"/>
    <w:rsid w:val="00716E98"/>
    <w:rsid w:val="00722285"/>
    <w:rsid w:val="00725A56"/>
    <w:rsid w:val="0076236F"/>
    <w:rsid w:val="007639D8"/>
    <w:rsid w:val="007E7EF6"/>
    <w:rsid w:val="007F68E1"/>
    <w:rsid w:val="00833539"/>
    <w:rsid w:val="00835AD0"/>
    <w:rsid w:val="00843250"/>
    <w:rsid w:val="0087387F"/>
    <w:rsid w:val="00894AD7"/>
    <w:rsid w:val="008B1089"/>
    <w:rsid w:val="008B5BA2"/>
    <w:rsid w:val="008C4248"/>
    <w:rsid w:val="008E1475"/>
    <w:rsid w:val="00913269"/>
    <w:rsid w:val="0094575C"/>
    <w:rsid w:val="009659B3"/>
    <w:rsid w:val="009830C2"/>
    <w:rsid w:val="009A2079"/>
    <w:rsid w:val="009E4534"/>
    <w:rsid w:val="00A46831"/>
    <w:rsid w:val="00A54280"/>
    <w:rsid w:val="00A85403"/>
    <w:rsid w:val="00A9583C"/>
    <w:rsid w:val="00AE550D"/>
    <w:rsid w:val="00AF298A"/>
    <w:rsid w:val="00B412BE"/>
    <w:rsid w:val="00B45079"/>
    <w:rsid w:val="00B82B52"/>
    <w:rsid w:val="00B85629"/>
    <w:rsid w:val="00BA1319"/>
    <w:rsid w:val="00BB730B"/>
    <w:rsid w:val="00C22BB0"/>
    <w:rsid w:val="00C262D6"/>
    <w:rsid w:val="00C46764"/>
    <w:rsid w:val="00CC0FFC"/>
    <w:rsid w:val="00CD27BD"/>
    <w:rsid w:val="00CE49C4"/>
    <w:rsid w:val="00CE69A0"/>
    <w:rsid w:val="00D11271"/>
    <w:rsid w:val="00D4487A"/>
    <w:rsid w:val="00D47232"/>
    <w:rsid w:val="00D510DF"/>
    <w:rsid w:val="00D80BCF"/>
    <w:rsid w:val="00D82281"/>
    <w:rsid w:val="00D84195"/>
    <w:rsid w:val="00D87E0F"/>
    <w:rsid w:val="00DA538A"/>
    <w:rsid w:val="00E10AD7"/>
    <w:rsid w:val="00E1286E"/>
    <w:rsid w:val="00E71635"/>
    <w:rsid w:val="00E748F4"/>
    <w:rsid w:val="00EA477D"/>
    <w:rsid w:val="00EB111A"/>
    <w:rsid w:val="00EB4D1F"/>
    <w:rsid w:val="00EC4194"/>
    <w:rsid w:val="00EC70F0"/>
    <w:rsid w:val="00ED200D"/>
    <w:rsid w:val="00F14323"/>
    <w:rsid w:val="00F3542F"/>
    <w:rsid w:val="00F4455E"/>
    <w:rsid w:val="00F47F04"/>
    <w:rsid w:val="00F611B2"/>
    <w:rsid w:val="00F8356E"/>
    <w:rsid w:val="00F94BCF"/>
    <w:rsid w:val="00FA4650"/>
    <w:rsid w:val="00FB367F"/>
    <w:rsid w:val="00FC0830"/>
    <w:rsid w:val="00FE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9454C-ED61-4B16-BFD1-AA4BE0C7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B3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algun Gothic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83F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83F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B5BA2"/>
    <w:pPr>
      <w:ind w:left="720"/>
      <w:contextualSpacing/>
    </w:pPr>
  </w:style>
  <w:style w:type="character" w:styleId="a9">
    <w:name w:val="Strong"/>
    <w:basedOn w:val="a0"/>
    <w:qFormat/>
    <w:rsid w:val="0026183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3353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3539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semiHidden/>
    <w:unhideWhenUsed/>
    <w:rsid w:val="00A854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9B"/>
    <w:rsid w:val="005372B4"/>
    <w:rsid w:val="00D3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B6DFD90AE542B3BEA452A31AA44A8E">
    <w:name w:val="CFB6DFD90AE542B3BEA452A31AA44A8E"/>
    <w:rsid w:val="00D3749B"/>
  </w:style>
  <w:style w:type="paragraph" w:customStyle="1" w:styleId="F5285940F31940B9BAA4CE8D583A1047">
    <w:name w:val="F5285940F31940B9BAA4CE8D583A1047"/>
    <w:rsid w:val="00D374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3081</Words>
  <Characters>17564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gumkgn</dc:creator>
  <cp:keywords/>
  <dc:description/>
  <cp:lastModifiedBy>Г. Казак</cp:lastModifiedBy>
  <cp:revision>85</cp:revision>
  <cp:lastPrinted>2022-10-17T08:57:00Z</cp:lastPrinted>
  <dcterms:created xsi:type="dcterms:W3CDTF">2019-03-12T07:45:00Z</dcterms:created>
  <dcterms:modified xsi:type="dcterms:W3CDTF">2022-10-17T09:19:00Z</dcterms:modified>
</cp:coreProperties>
</file>